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ADC" w:rsidRPr="00E07ADC" w:rsidRDefault="00E07ADC" w:rsidP="00296DCE">
      <w:pPr>
        <w:tabs>
          <w:tab w:val="left" w:pos="17294"/>
        </w:tabs>
        <w:ind w:left="17294"/>
        <w:rPr>
          <w:rFonts w:eastAsia="Times New Roman" w:cs="Times New Roman"/>
          <w:b/>
          <w:bCs/>
          <w:szCs w:val="28"/>
          <w:lang w:eastAsia="ru-RU"/>
        </w:rPr>
      </w:pPr>
      <w:r w:rsidRPr="00E07ADC">
        <w:rPr>
          <w:rFonts w:eastAsia="Times New Roman" w:cs="Times New Roman"/>
          <w:szCs w:val="28"/>
          <w:lang w:eastAsia="ru-RU"/>
        </w:rPr>
        <w:t>Приложение 9</w:t>
      </w:r>
    </w:p>
    <w:p w:rsidR="00E07ADC" w:rsidRPr="00E07ADC" w:rsidRDefault="00E07ADC" w:rsidP="00296DCE">
      <w:pPr>
        <w:tabs>
          <w:tab w:val="left" w:pos="17294"/>
        </w:tabs>
        <w:ind w:left="17294"/>
        <w:rPr>
          <w:rFonts w:eastAsia="Times New Roman" w:cs="Times New Roman"/>
          <w:bCs/>
          <w:szCs w:val="28"/>
          <w:lang w:eastAsia="ru-RU"/>
        </w:rPr>
      </w:pPr>
      <w:r w:rsidRPr="00E07ADC">
        <w:rPr>
          <w:rFonts w:eastAsia="Times New Roman" w:cs="Times New Roman"/>
          <w:bCs/>
          <w:szCs w:val="28"/>
          <w:lang w:eastAsia="ru-RU"/>
        </w:rPr>
        <w:t xml:space="preserve">к порядку рассмотрения </w:t>
      </w:r>
    </w:p>
    <w:p w:rsidR="00E07ADC" w:rsidRPr="00E07ADC" w:rsidRDefault="00E07ADC" w:rsidP="00296DCE">
      <w:pPr>
        <w:tabs>
          <w:tab w:val="left" w:pos="17294"/>
        </w:tabs>
        <w:ind w:left="17294"/>
        <w:rPr>
          <w:rFonts w:eastAsia="Times New Roman" w:cs="Times New Roman"/>
          <w:bCs/>
          <w:szCs w:val="28"/>
          <w:lang w:eastAsia="ru-RU"/>
        </w:rPr>
      </w:pPr>
      <w:r w:rsidRPr="00E07ADC">
        <w:rPr>
          <w:rFonts w:eastAsia="Times New Roman" w:cs="Times New Roman"/>
          <w:bCs/>
          <w:szCs w:val="28"/>
          <w:lang w:eastAsia="ru-RU"/>
        </w:rPr>
        <w:t xml:space="preserve">обращений российских </w:t>
      </w:r>
    </w:p>
    <w:p w:rsidR="00E07ADC" w:rsidRPr="00E07ADC" w:rsidRDefault="00E07ADC" w:rsidP="00296DCE">
      <w:pPr>
        <w:tabs>
          <w:tab w:val="left" w:pos="17294"/>
        </w:tabs>
        <w:ind w:left="17294"/>
        <w:rPr>
          <w:rFonts w:eastAsia="Times New Roman" w:cs="Times New Roman"/>
          <w:bCs/>
          <w:szCs w:val="28"/>
          <w:lang w:eastAsia="ru-RU"/>
        </w:rPr>
      </w:pPr>
      <w:r w:rsidRPr="00E07ADC">
        <w:rPr>
          <w:rFonts w:eastAsia="Times New Roman" w:cs="Times New Roman"/>
          <w:bCs/>
          <w:szCs w:val="28"/>
          <w:lang w:eastAsia="ru-RU"/>
        </w:rPr>
        <w:t>и иностранных граждан,</w:t>
      </w:r>
    </w:p>
    <w:p w:rsidR="00E07ADC" w:rsidRPr="00E07ADC" w:rsidRDefault="00E07ADC" w:rsidP="00296DCE">
      <w:pPr>
        <w:tabs>
          <w:tab w:val="left" w:pos="17294"/>
        </w:tabs>
        <w:ind w:left="17294"/>
        <w:rPr>
          <w:rFonts w:eastAsia="Times New Roman" w:cs="Times New Roman"/>
          <w:bCs/>
          <w:szCs w:val="28"/>
          <w:lang w:eastAsia="ru-RU"/>
        </w:rPr>
      </w:pPr>
      <w:r w:rsidRPr="00E07ADC">
        <w:rPr>
          <w:rFonts w:eastAsia="Times New Roman" w:cs="Times New Roman"/>
          <w:bCs/>
          <w:szCs w:val="28"/>
          <w:lang w:eastAsia="ru-RU"/>
        </w:rPr>
        <w:t xml:space="preserve">лиц без гражданства, </w:t>
      </w:r>
    </w:p>
    <w:p w:rsidR="00E07ADC" w:rsidRPr="00E07ADC" w:rsidRDefault="00E07ADC" w:rsidP="00296DCE">
      <w:pPr>
        <w:tabs>
          <w:tab w:val="left" w:pos="17294"/>
        </w:tabs>
        <w:ind w:left="17294"/>
        <w:rPr>
          <w:rFonts w:eastAsia="Times New Roman" w:cs="Times New Roman"/>
          <w:bCs/>
          <w:szCs w:val="28"/>
          <w:lang w:eastAsia="ru-RU"/>
        </w:rPr>
      </w:pPr>
      <w:r w:rsidRPr="00E07ADC">
        <w:rPr>
          <w:rFonts w:eastAsia="Times New Roman" w:cs="Times New Roman"/>
          <w:bCs/>
          <w:szCs w:val="28"/>
          <w:lang w:eastAsia="ru-RU"/>
        </w:rPr>
        <w:t xml:space="preserve">объединений граждан, </w:t>
      </w:r>
    </w:p>
    <w:p w:rsidR="00E07ADC" w:rsidRPr="00E07ADC" w:rsidRDefault="00E07ADC" w:rsidP="00296DCE">
      <w:pPr>
        <w:tabs>
          <w:tab w:val="left" w:pos="17294"/>
        </w:tabs>
        <w:ind w:left="17294"/>
        <w:rPr>
          <w:rFonts w:eastAsia="Times New Roman" w:cs="Times New Roman"/>
          <w:bCs/>
          <w:szCs w:val="28"/>
          <w:lang w:eastAsia="ru-RU"/>
        </w:rPr>
      </w:pPr>
      <w:r w:rsidRPr="00E07ADC">
        <w:rPr>
          <w:rFonts w:eastAsia="Times New Roman" w:cs="Times New Roman"/>
          <w:bCs/>
          <w:szCs w:val="28"/>
          <w:lang w:eastAsia="ru-RU"/>
        </w:rPr>
        <w:t xml:space="preserve">в том числе юридических </w:t>
      </w:r>
    </w:p>
    <w:p w:rsidR="00E07ADC" w:rsidRPr="00E07ADC" w:rsidRDefault="00E07ADC" w:rsidP="00296DCE">
      <w:pPr>
        <w:tabs>
          <w:tab w:val="left" w:pos="17294"/>
        </w:tabs>
        <w:ind w:left="17294"/>
        <w:rPr>
          <w:rFonts w:eastAsia="Times New Roman" w:cs="Times New Roman"/>
          <w:bCs/>
          <w:szCs w:val="28"/>
          <w:lang w:eastAsia="ru-RU"/>
        </w:rPr>
      </w:pPr>
      <w:r w:rsidRPr="00E07ADC">
        <w:rPr>
          <w:rFonts w:eastAsia="Times New Roman" w:cs="Times New Roman"/>
          <w:bCs/>
          <w:szCs w:val="28"/>
          <w:lang w:eastAsia="ru-RU"/>
        </w:rPr>
        <w:t>лиц</w:t>
      </w:r>
      <w:r w:rsidR="004B3624">
        <w:rPr>
          <w:rFonts w:eastAsia="Times New Roman" w:cs="Times New Roman"/>
          <w:bCs/>
          <w:szCs w:val="28"/>
          <w:lang w:eastAsia="ru-RU"/>
        </w:rPr>
        <w:t>,</w:t>
      </w:r>
      <w:r w:rsidRPr="00E07ADC">
        <w:rPr>
          <w:rFonts w:eastAsia="Times New Roman" w:cs="Times New Roman"/>
          <w:bCs/>
          <w:szCs w:val="28"/>
          <w:lang w:eastAsia="ru-RU"/>
        </w:rPr>
        <w:t xml:space="preserve"> в Администрации города </w:t>
      </w:r>
    </w:p>
    <w:p w:rsidR="00E07ADC" w:rsidRPr="00E07ADC" w:rsidRDefault="00E07ADC" w:rsidP="00296DCE">
      <w:pPr>
        <w:tabs>
          <w:tab w:val="left" w:pos="17294"/>
        </w:tabs>
        <w:ind w:left="17294"/>
        <w:jc w:val="both"/>
        <w:rPr>
          <w:rFonts w:eastAsia="Times New Roman" w:cs="Times New Roman"/>
          <w:bCs/>
          <w:szCs w:val="28"/>
          <w:lang w:eastAsia="ru-RU"/>
        </w:rPr>
      </w:pPr>
      <w:r w:rsidRPr="00E07ADC">
        <w:rPr>
          <w:rFonts w:eastAsia="Times New Roman" w:cs="Times New Roman"/>
          <w:bCs/>
          <w:szCs w:val="28"/>
          <w:lang w:eastAsia="ru-RU"/>
        </w:rPr>
        <w:t>и ее структурных подразделени</w:t>
      </w:r>
      <w:r w:rsidR="004B3624">
        <w:rPr>
          <w:rFonts w:eastAsia="Times New Roman" w:cs="Times New Roman"/>
          <w:bCs/>
          <w:szCs w:val="28"/>
          <w:lang w:eastAsia="ru-RU"/>
        </w:rPr>
        <w:t>ях</w:t>
      </w:r>
    </w:p>
    <w:p w:rsidR="00E07ADC" w:rsidRPr="00E07ADC" w:rsidRDefault="00E07ADC" w:rsidP="00E07ADC">
      <w:pPr>
        <w:jc w:val="center"/>
        <w:rPr>
          <w:rFonts w:eastAsia="Times New Roman" w:cs="Times New Roman"/>
          <w:szCs w:val="28"/>
          <w:lang w:eastAsia="ru-RU"/>
        </w:rPr>
      </w:pPr>
    </w:p>
    <w:p w:rsidR="00E07ADC" w:rsidRPr="00E07ADC" w:rsidRDefault="00E07ADC" w:rsidP="00E07ADC">
      <w:pPr>
        <w:jc w:val="center"/>
        <w:rPr>
          <w:rFonts w:eastAsia="Times New Roman" w:cs="Times New Roman"/>
          <w:szCs w:val="28"/>
          <w:lang w:eastAsia="ru-RU"/>
        </w:rPr>
      </w:pPr>
    </w:p>
    <w:p w:rsidR="00E07ADC" w:rsidRPr="00E07ADC" w:rsidRDefault="00E07ADC" w:rsidP="00E07ADC">
      <w:pPr>
        <w:jc w:val="center"/>
        <w:rPr>
          <w:rFonts w:eastAsia="Times New Roman" w:cs="Times New Roman"/>
          <w:szCs w:val="28"/>
          <w:lang w:eastAsia="ru-RU"/>
        </w:rPr>
      </w:pPr>
      <w:r w:rsidRPr="00E07ADC">
        <w:rPr>
          <w:rFonts w:eastAsia="Times New Roman" w:cs="Times New Roman"/>
          <w:szCs w:val="28"/>
          <w:lang w:eastAsia="ru-RU"/>
        </w:rPr>
        <w:t>Итоговая таблица</w:t>
      </w:r>
    </w:p>
    <w:p w:rsidR="00D33BA1" w:rsidRDefault="00E07ADC" w:rsidP="00E07ADC">
      <w:pPr>
        <w:jc w:val="center"/>
        <w:rPr>
          <w:rFonts w:eastAsia="Times New Roman" w:cs="Times New Roman"/>
          <w:szCs w:val="28"/>
          <w:lang w:eastAsia="ru-RU"/>
        </w:rPr>
      </w:pPr>
      <w:r w:rsidRPr="00E07ADC">
        <w:rPr>
          <w:rFonts w:eastAsia="Times New Roman" w:cs="Times New Roman"/>
          <w:szCs w:val="28"/>
          <w:lang w:eastAsia="ru-RU"/>
        </w:rPr>
        <w:t xml:space="preserve">оценки Администрации города Сургута и ее структурных подразделений результатов рассмотрения обращений и принятых </w:t>
      </w:r>
    </w:p>
    <w:p w:rsidR="00E07ADC" w:rsidRPr="00E07ADC" w:rsidRDefault="00E07ADC" w:rsidP="00E07ADC">
      <w:pPr>
        <w:jc w:val="center"/>
        <w:rPr>
          <w:rFonts w:eastAsia="Times New Roman" w:cs="Times New Roman"/>
          <w:szCs w:val="28"/>
          <w:lang w:eastAsia="ru-RU"/>
        </w:rPr>
      </w:pPr>
      <w:r w:rsidRPr="00E07ADC">
        <w:rPr>
          <w:rFonts w:eastAsia="Times New Roman" w:cs="Times New Roman"/>
          <w:szCs w:val="28"/>
          <w:lang w:eastAsia="ru-RU"/>
        </w:rPr>
        <w:t>по ним мер с учетом мнения авторов обращений (заявителей) о результатах рассмотрения их обращений и принятых по ним мерах</w:t>
      </w:r>
    </w:p>
    <w:p w:rsidR="00E07ADC" w:rsidRPr="00E07ADC" w:rsidRDefault="00E07ADC" w:rsidP="00E07ADC">
      <w:pPr>
        <w:jc w:val="center"/>
        <w:rPr>
          <w:rFonts w:eastAsia="Times New Roman" w:cs="Times New Roman"/>
          <w:szCs w:val="28"/>
          <w:lang w:eastAsia="ru-RU"/>
        </w:rPr>
      </w:pPr>
    </w:p>
    <w:tbl>
      <w:tblPr>
        <w:tblStyle w:val="a3"/>
        <w:tblW w:w="2140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51"/>
        <w:gridCol w:w="708"/>
        <w:gridCol w:w="1843"/>
        <w:gridCol w:w="709"/>
        <w:gridCol w:w="567"/>
        <w:gridCol w:w="709"/>
        <w:gridCol w:w="708"/>
        <w:gridCol w:w="709"/>
        <w:gridCol w:w="709"/>
        <w:gridCol w:w="709"/>
        <w:gridCol w:w="567"/>
        <w:gridCol w:w="850"/>
        <w:gridCol w:w="709"/>
        <w:gridCol w:w="850"/>
        <w:gridCol w:w="851"/>
        <w:gridCol w:w="567"/>
        <w:gridCol w:w="851"/>
        <w:gridCol w:w="1134"/>
        <w:gridCol w:w="708"/>
        <w:gridCol w:w="709"/>
        <w:gridCol w:w="992"/>
        <w:gridCol w:w="1134"/>
        <w:gridCol w:w="567"/>
        <w:gridCol w:w="567"/>
        <w:gridCol w:w="567"/>
        <w:gridCol w:w="709"/>
        <w:gridCol w:w="851"/>
      </w:tblGrid>
      <w:tr w:rsidR="00E07ADC" w:rsidRPr="00E07ADC" w:rsidTr="00296DCE">
        <w:trPr>
          <w:trHeight w:val="933"/>
        </w:trPr>
        <w:tc>
          <w:tcPr>
            <w:tcW w:w="851" w:type="dxa"/>
            <w:vMerge w:val="restart"/>
            <w:textDirection w:val="btLr"/>
            <w:vAlign w:val="cente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органа государственной власти автономного округа рассматривающего обращение </w:t>
            </w:r>
          </w:p>
        </w:tc>
        <w:tc>
          <w:tcPr>
            <w:tcW w:w="708" w:type="dxa"/>
            <w:vMerge w:val="restart"/>
            <w:textDirection w:val="btL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положительных оценок в адрес органа, </w:t>
            </w:r>
            <w:r w:rsidR="00F0073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рассматривающего обращение</w:t>
            </w:r>
          </w:p>
        </w:tc>
        <w:tc>
          <w:tcPr>
            <w:tcW w:w="1843" w:type="dxa"/>
            <w:vMerge w:val="restart"/>
            <w:textDirection w:val="btLr"/>
            <w:vAlign w:val="center"/>
          </w:tcPr>
          <w:p w:rsidR="00D33BA1" w:rsidRDefault="00E07ADC" w:rsidP="005A2318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Сравнение доли рассмотренных иным органом вопросов, </w:t>
            </w:r>
            <w:r w:rsidR="00F0073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содержащихся в обращениях, в общем количестве вопросов, </w:t>
            </w:r>
          </w:p>
          <w:p w:rsidR="00D33BA1" w:rsidRDefault="00E07ADC" w:rsidP="005A2318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содержащихся в обращениях и направленных в указанный иной </w:t>
            </w:r>
          </w:p>
          <w:p w:rsidR="00E07ADC" w:rsidRPr="00E07ADC" w:rsidRDefault="00E07ADC" w:rsidP="005A2318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орган, или по которым запрошены необходимые для их рассмотрения</w:t>
            </w:r>
            <w:r w:rsidR="004B362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073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документы и материалы в указанном органе, с соответствующим</w:t>
            </w:r>
            <w:r w:rsidR="004B362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073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показателем по всем иным органам </w:t>
            </w:r>
          </w:p>
        </w:tc>
        <w:tc>
          <w:tcPr>
            <w:tcW w:w="709" w:type="dxa"/>
            <w:vMerge w:val="restart"/>
            <w:textDirection w:val="btL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граждан, заинтересованных в решении вопросов, </w:t>
            </w:r>
            <w:r w:rsidR="00F0073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содержащихся в обращениях</w:t>
            </w:r>
          </w:p>
        </w:tc>
        <w:tc>
          <w:tcPr>
            <w:tcW w:w="17294" w:type="dxa"/>
            <w:gridSpan w:val="23"/>
          </w:tcPr>
          <w:p w:rsidR="004B3624" w:rsidRDefault="00E07ADC" w:rsidP="00B63C8A">
            <w:pPr>
              <w:ind w:right="-104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Сравнение доли рассмотренных иным органом вопросов, содержащихся в обращениях, в общем количестве вопросов, содержащихся в обращениях </w:t>
            </w:r>
          </w:p>
          <w:p w:rsidR="004B3624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направленных в указанный иной орган, или по которым запрошены необходимые для их рассмотрения документы и материалы в указанном органе, </w:t>
            </w:r>
          </w:p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с соответствующим показателем по всем иным органам</w:t>
            </w:r>
          </w:p>
        </w:tc>
      </w:tr>
      <w:tr w:rsidR="00E07ADC" w:rsidRPr="00E07ADC" w:rsidTr="00296DCE">
        <w:tc>
          <w:tcPr>
            <w:tcW w:w="851" w:type="dxa"/>
            <w:vMerge/>
          </w:tcPr>
          <w:p w:rsidR="00E07ADC" w:rsidRPr="00E07ADC" w:rsidRDefault="00E07ADC" w:rsidP="00E07AD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</w:tcPr>
          <w:p w:rsidR="00E07ADC" w:rsidRPr="00E07ADC" w:rsidRDefault="00E07ADC" w:rsidP="00E07AD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E07ADC" w:rsidRPr="00E07ADC" w:rsidRDefault="00E07ADC" w:rsidP="00E07AD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E07ADC" w:rsidRPr="00E07ADC" w:rsidRDefault="00E07ADC" w:rsidP="00E07AD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6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«Поддержано»</w:t>
            </w:r>
          </w:p>
        </w:tc>
        <w:tc>
          <w:tcPr>
            <w:tcW w:w="3827" w:type="dxa"/>
            <w:gridSpan w:val="5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 «Меры приняты»</w:t>
            </w:r>
          </w:p>
        </w:tc>
        <w:tc>
          <w:tcPr>
            <w:tcW w:w="3260" w:type="dxa"/>
            <w:gridSpan w:val="4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«Не поддержано»</w:t>
            </w:r>
          </w:p>
        </w:tc>
        <w:tc>
          <w:tcPr>
            <w:tcW w:w="6096" w:type="dxa"/>
            <w:gridSpan w:val="8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«Разъяснено»</w:t>
            </w:r>
          </w:p>
        </w:tc>
      </w:tr>
      <w:tr w:rsidR="004B3624" w:rsidRPr="00E07ADC" w:rsidTr="00296DCE">
        <w:tc>
          <w:tcPr>
            <w:tcW w:w="851" w:type="dxa"/>
            <w:vMerge/>
          </w:tcPr>
          <w:p w:rsidR="00E07ADC" w:rsidRPr="00E07ADC" w:rsidRDefault="00E07ADC" w:rsidP="00E07AD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</w:tcPr>
          <w:p w:rsidR="00E07ADC" w:rsidRPr="00E07ADC" w:rsidRDefault="00E07ADC" w:rsidP="00E07AD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E07ADC" w:rsidRPr="00E07ADC" w:rsidRDefault="00E07ADC" w:rsidP="00E07AD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E07ADC" w:rsidRPr="00E07ADC" w:rsidRDefault="00E07ADC" w:rsidP="00E07AD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по оценке органа, рассматривающего обращение</w:t>
            </w:r>
          </w:p>
        </w:tc>
        <w:tc>
          <w:tcPr>
            <w:tcW w:w="1417" w:type="dxa"/>
            <w:gridSpan w:val="2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по оценке автора</w:t>
            </w:r>
          </w:p>
        </w:tc>
        <w:tc>
          <w:tcPr>
            <w:tcW w:w="2127" w:type="dxa"/>
            <w:gridSpan w:val="3"/>
          </w:tcPr>
          <w:p w:rsidR="004B3624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  <w:p w:rsidR="00E07ADC" w:rsidRPr="00E07ADC" w:rsidRDefault="00E07ADC" w:rsidP="004B3624">
            <w:pPr>
              <w:ind w:left="-108" w:right="-10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с дополнительными мерами контроля</w:t>
            </w:r>
          </w:p>
        </w:tc>
        <w:tc>
          <w:tcPr>
            <w:tcW w:w="567" w:type="dxa"/>
            <w:vMerge w:val="restart"/>
            <w:textDirection w:val="btL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по оценке органа, рассматривающего обращение</w:t>
            </w:r>
          </w:p>
        </w:tc>
        <w:tc>
          <w:tcPr>
            <w:tcW w:w="1559" w:type="dxa"/>
            <w:gridSpan w:val="2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</w:t>
            </w:r>
          </w:p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по оценке автора</w:t>
            </w:r>
          </w:p>
        </w:tc>
        <w:tc>
          <w:tcPr>
            <w:tcW w:w="1701" w:type="dxa"/>
            <w:gridSpan w:val="2"/>
          </w:tcPr>
          <w:p w:rsidR="00D33BA1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  <w:p w:rsidR="00D33BA1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дополнительными </w:t>
            </w:r>
          </w:p>
          <w:p w:rsidR="004B3624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мерами </w:t>
            </w:r>
          </w:p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567" w:type="dxa"/>
            <w:vMerge w:val="restart"/>
            <w:textDirection w:val="btL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оценке органа, рассматривающего обращение </w:t>
            </w:r>
          </w:p>
        </w:tc>
        <w:tc>
          <w:tcPr>
            <w:tcW w:w="1985" w:type="dxa"/>
            <w:gridSpan w:val="2"/>
          </w:tcPr>
          <w:p w:rsidR="004B3624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оценке </w:t>
            </w:r>
          </w:p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органа,</w:t>
            </w:r>
          </w:p>
          <w:p w:rsidR="004B3624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чей адрес </w:t>
            </w:r>
            <w:r w:rsidR="00B63C8A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поступило </w:t>
            </w:r>
          </w:p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обращение</w:t>
            </w:r>
          </w:p>
        </w:tc>
        <w:tc>
          <w:tcPr>
            <w:tcW w:w="708" w:type="dxa"/>
            <w:vMerge w:val="restart"/>
            <w:textDirection w:val="btL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с применением дополнительных мер контроля</w:t>
            </w:r>
          </w:p>
        </w:tc>
        <w:tc>
          <w:tcPr>
            <w:tcW w:w="709" w:type="dxa"/>
            <w:vMerge w:val="restart"/>
            <w:textDirection w:val="btLr"/>
          </w:tcPr>
          <w:p w:rsidR="00E07ADC" w:rsidRPr="00E07ADC" w:rsidRDefault="00E07ADC" w:rsidP="00F00735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по оценке органа, рассматривающего обращение</w:t>
            </w:r>
          </w:p>
        </w:tc>
        <w:tc>
          <w:tcPr>
            <w:tcW w:w="2126" w:type="dxa"/>
            <w:gridSpan w:val="2"/>
          </w:tcPr>
          <w:p w:rsidR="004B3624" w:rsidRDefault="00E07ADC" w:rsidP="004B362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оценке </w:t>
            </w:r>
          </w:p>
          <w:p w:rsidR="004B3624" w:rsidRDefault="00E07ADC" w:rsidP="004B362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органа,</w:t>
            </w:r>
            <w:r w:rsidR="00B63C8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чей </w:t>
            </w:r>
            <w:r w:rsidR="00B63C8A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адрес поступило</w:t>
            </w:r>
            <w:r w:rsidR="00B63C8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07ADC" w:rsidRPr="00E07ADC" w:rsidRDefault="00E07ADC" w:rsidP="004B362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обращение</w:t>
            </w:r>
          </w:p>
        </w:tc>
        <w:tc>
          <w:tcPr>
            <w:tcW w:w="3261" w:type="dxa"/>
            <w:gridSpan w:val="5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</w:t>
            </w:r>
          </w:p>
          <w:p w:rsidR="00D33BA1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применением </w:t>
            </w:r>
          </w:p>
          <w:p w:rsidR="00D33BA1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дополнительных мер </w:t>
            </w:r>
          </w:p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4B3624" w:rsidRPr="00E07ADC" w:rsidTr="00296DCE">
        <w:trPr>
          <w:cantSplit/>
          <w:trHeight w:val="4863"/>
        </w:trPr>
        <w:tc>
          <w:tcPr>
            <w:tcW w:w="851" w:type="dxa"/>
            <w:vMerge/>
            <w:vAlign w:val="center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extDirection w:val="btL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extDirection w:val="btL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extDirection w:val="btL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всего вопросов, на которые получена оценка авторов обращений</w:t>
            </w:r>
          </w:p>
        </w:tc>
        <w:tc>
          <w:tcPr>
            <w:tcW w:w="708" w:type="dxa"/>
            <w:textDirection w:val="btLr"/>
          </w:tcPr>
          <w:p w:rsidR="00D33BA1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том числе оценка автора обращения, </w:t>
            </w:r>
          </w:p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несовпадающая с оценкой органа</w:t>
            </w:r>
          </w:p>
        </w:tc>
        <w:tc>
          <w:tcPr>
            <w:tcW w:w="709" w:type="dxa"/>
            <w:textDirection w:val="btL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«До принятия мер»</w:t>
            </w:r>
          </w:p>
        </w:tc>
        <w:tc>
          <w:tcPr>
            <w:tcW w:w="709" w:type="dxa"/>
            <w:textDirection w:val="btL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«С учетом мнения автора обращения</w:t>
            </w:r>
          </w:p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 принятому решению»</w:t>
            </w:r>
          </w:p>
        </w:tc>
        <w:tc>
          <w:tcPr>
            <w:tcW w:w="709" w:type="dxa"/>
            <w:textDirection w:val="btL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том числе с положительной  </w:t>
            </w:r>
          </w:p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оценкой автора обращения</w:t>
            </w:r>
          </w:p>
        </w:tc>
        <w:tc>
          <w:tcPr>
            <w:tcW w:w="567" w:type="dxa"/>
            <w:vMerge/>
            <w:textDirection w:val="btL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extDirection w:val="btL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вопросов, на которые получена оценка авторов обращений</w:t>
            </w:r>
          </w:p>
        </w:tc>
        <w:tc>
          <w:tcPr>
            <w:tcW w:w="709" w:type="dxa"/>
            <w:textDirection w:val="btLr"/>
          </w:tcPr>
          <w:p w:rsidR="00D33BA1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том числе оценка автора обращения, </w:t>
            </w:r>
          </w:p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несовпадающая с оценкой органа</w:t>
            </w:r>
          </w:p>
        </w:tc>
        <w:tc>
          <w:tcPr>
            <w:tcW w:w="850" w:type="dxa"/>
            <w:textDirection w:val="btL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«С учетом мнения автора обращения </w:t>
            </w:r>
          </w:p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по принятому решению»</w:t>
            </w:r>
          </w:p>
        </w:tc>
        <w:tc>
          <w:tcPr>
            <w:tcW w:w="851" w:type="dxa"/>
            <w:textDirection w:val="btL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том числе с положительной  </w:t>
            </w:r>
          </w:p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оценкой автора обращения</w:t>
            </w:r>
          </w:p>
        </w:tc>
        <w:tc>
          <w:tcPr>
            <w:tcW w:w="567" w:type="dxa"/>
            <w:vMerge/>
            <w:textDirection w:val="btL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extDirection w:val="btL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всего вопросов с оценкой органа, </w:t>
            </w:r>
          </w:p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в чей адрес поступило обращение</w:t>
            </w:r>
          </w:p>
        </w:tc>
        <w:tc>
          <w:tcPr>
            <w:tcW w:w="1134" w:type="dxa"/>
            <w:textDirection w:val="btLr"/>
          </w:tcPr>
          <w:p w:rsidR="00D33BA1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том числе с оценкой органа, </w:t>
            </w:r>
          </w:p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несовпадающей  с оценкой иного органа, рассматривающего обращение</w:t>
            </w:r>
          </w:p>
        </w:tc>
        <w:tc>
          <w:tcPr>
            <w:tcW w:w="708" w:type="dxa"/>
            <w:vMerge/>
            <w:textDirection w:val="btL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extDirection w:val="btL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всего вопросов с оценкой органа, </w:t>
            </w:r>
          </w:p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в чей адрес поступило обращение</w:t>
            </w:r>
          </w:p>
        </w:tc>
        <w:tc>
          <w:tcPr>
            <w:tcW w:w="1134" w:type="dxa"/>
            <w:textDirection w:val="btLr"/>
          </w:tcPr>
          <w:p w:rsidR="00D33BA1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том числе с оценкой органа, </w:t>
            </w:r>
          </w:p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несовпадающей с оценкой иного органа, рассматривающего обращение</w:t>
            </w:r>
          </w:p>
        </w:tc>
        <w:tc>
          <w:tcPr>
            <w:tcW w:w="567" w:type="dxa"/>
            <w:textDirection w:val="btL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«До выполнения рекомендаций»</w:t>
            </w:r>
          </w:p>
        </w:tc>
        <w:tc>
          <w:tcPr>
            <w:tcW w:w="567" w:type="dxa"/>
            <w:textDirection w:val="btL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«До принятия решения»</w:t>
            </w:r>
          </w:p>
        </w:tc>
        <w:tc>
          <w:tcPr>
            <w:tcW w:w="567" w:type="dxa"/>
            <w:textDirection w:val="btL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«До принятия мер»</w:t>
            </w:r>
          </w:p>
        </w:tc>
        <w:tc>
          <w:tcPr>
            <w:tcW w:w="709" w:type="dxa"/>
            <w:textDirection w:val="btL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«С учетом мнения автора обращения»</w:t>
            </w:r>
          </w:p>
        </w:tc>
        <w:tc>
          <w:tcPr>
            <w:tcW w:w="851" w:type="dxa"/>
            <w:textDirection w:val="btLr"/>
          </w:tcPr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положительной  </w:t>
            </w:r>
          </w:p>
          <w:p w:rsidR="00E07ADC" w:rsidRPr="00E07ADC" w:rsidRDefault="00E07ADC" w:rsidP="00E07ADC">
            <w:pPr>
              <w:ind w:left="113" w:right="11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оценкой автора обращения</w:t>
            </w:r>
          </w:p>
        </w:tc>
      </w:tr>
      <w:tr w:rsidR="004B3624" w:rsidRPr="00E07ADC" w:rsidTr="00296DCE">
        <w:tc>
          <w:tcPr>
            <w:tcW w:w="851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8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1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DC">
              <w:rPr>
                <w:rFonts w:eastAsia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4B3624" w:rsidRPr="00E07ADC" w:rsidTr="00296DCE">
        <w:tc>
          <w:tcPr>
            <w:tcW w:w="851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07ADC" w:rsidRPr="00E07ADC" w:rsidRDefault="00E07ADC" w:rsidP="00E07A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2112" w:rsidRPr="003B46E0" w:rsidRDefault="00672112">
      <w:pPr>
        <w:rPr>
          <w:rFonts w:cs="Times New Roman"/>
          <w:szCs w:val="28"/>
        </w:rPr>
      </w:pPr>
    </w:p>
    <w:sectPr w:rsidR="00672112" w:rsidRPr="003B46E0" w:rsidSect="00805CE7">
      <w:headerReference w:type="default" r:id="rId6"/>
      <w:pgSz w:w="23811" w:h="16838" w:orient="landscape" w:code="8"/>
      <w:pgMar w:top="1701" w:right="567" w:bottom="567" w:left="1701" w:header="454" w:footer="454" w:gutter="0"/>
      <w:pgNumType w:start="37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D4D" w:rsidRDefault="00363D4D" w:rsidP="00E07ADC">
      <w:r>
        <w:separator/>
      </w:r>
    </w:p>
  </w:endnote>
  <w:endnote w:type="continuationSeparator" w:id="0">
    <w:p w:rsidR="00363D4D" w:rsidRDefault="00363D4D" w:rsidP="00E07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D4D" w:rsidRDefault="00363D4D" w:rsidP="00E07ADC">
      <w:r>
        <w:separator/>
      </w:r>
    </w:p>
  </w:footnote>
  <w:footnote w:type="continuationSeparator" w:id="0">
    <w:p w:rsidR="00363D4D" w:rsidRDefault="00363D4D" w:rsidP="00E07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046646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5CE7" w:rsidRPr="00B62C84" w:rsidRDefault="00805CE7">
        <w:pPr>
          <w:pStyle w:val="a4"/>
          <w:jc w:val="center"/>
          <w:rPr>
            <w:sz w:val="24"/>
            <w:szCs w:val="24"/>
          </w:rPr>
        </w:pPr>
        <w:r w:rsidRPr="00B62C84">
          <w:rPr>
            <w:sz w:val="24"/>
            <w:szCs w:val="24"/>
          </w:rPr>
          <w:fldChar w:fldCharType="begin"/>
        </w:r>
        <w:r w:rsidRPr="00B62C84">
          <w:rPr>
            <w:sz w:val="24"/>
            <w:szCs w:val="24"/>
          </w:rPr>
          <w:instrText>PAGE   \* MERGEFORMAT</w:instrText>
        </w:r>
        <w:r w:rsidRPr="00B62C84">
          <w:rPr>
            <w:sz w:val="24"/>
            <w:szCs w:val="24"/>
          </w:rPr>
          <w:fldChar w:fldCharType="separate"/>
        </w:r>
        <w:r w:rsidR="000163F4">
          <w:rPr>
            <w:noProof/>
            <w:sz w:val="24"/>
            <w:szCs w:val="24"/>
          </w:rPr>
          <w:t>37</w:t>
        </w:r>
        <w:r w:rsidRPr="00B62C84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ADC"/>
    <w:rsid w:val="000163F4"/>
    <w:rsid w:val="000761ED"/>
    <w:rsid w:val="001C7124"/>
    <w:rsid w:val="001D16F3"/>
    <w:rsid w:val="00265795"/>
    <w:rsid w:val="00296DCE"/>
    <w:rsid w:val="00363D4D"/>
    <w:rsid w:val="003B46E0"/>
    <w:rsid w:val="00486231"/>
    <w:rsid w:val="00497148"/>
    <w:rsid w:val="004B3624"/>
    <w:rsid w:val="004E5AA3"/>
    <w:rsid w:val="005A2318"/>
    <w:rsid w:val="00600043"/>
    <w:rsid w:val="00672112"/>
    <w:rsid w:val="007E3CEA"/>
    <w:rsid w:val="0080540E"/>
    <w:rsid w:val="00805CE7"/>
    <w:rsid w:val="008E66D1"/>
    <w:rsid w:val="009A1341"/>
    <w:rsid w:val="00A333A3"/>
    <w:rsid w:val="00A362F2"/>
    <w:rsid w:val="00A41EED"/>
    <w:rsid w:val="00A56D18"/>
    <w:rsid w:val="00AF49BD"/>
    <w:rsid w:val="00B62C84"/>
    <w:rsid w:val="00B63187"/>
    <w:rsid w:val="00B63C8A"/>
    <w:rsid w:val="00B75818"/>
    <w:rsid w:val="00C26004"/>
    <w:rsid w:val="00C80C95"/>
    <w:rsid w:val="00D33BA1"/>
    <w:rsid w:val="00DA5E69"/>
    <w:rsid w:val="00DD3F6B"/>
    <w:rsid w:val="00E07ADC"/>
    <w:rsid w:val="00E244CD"/>
    <w:rsid w:val="00F0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1AD0156-4E41-48D5-B1B7-D7358EBC3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341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7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7AD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ADC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E07A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07ADC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E244C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244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1</cp:revision>
  <cp:lastPrinted>2025-03-28T07:54:00Z</cp:lastPrinted>
  <dcterms:created xsi:type="dcterms:W3CDTF">2025-03-31T07:21:00Z</dcterms:created>
  <dcterms:modified xsi:type="dcterms:W3CDTF">2025-03-31T07:21:00Z</dcterms:modified>
</cp:coreProperties>
</file>