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B7" w:rsidRDefault="00B21890">
      <w:pPr>
        <w:pStyle w:val="60"/>
        <w:keepNext/>
        <w:keepLines/>
        <w:framePr w:w="1287" w:h="224" w:wrap="none" w:hAnchor="page" w:x="8641" w:y="1"/>
        <w:spacing w:line="240" w:lineRule="auto"/>
        <w:rPr>
          <w:sz w:val="18"/>
          <w:szCs w:val="18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>
        <w:rPr>
          <w:sz w:val="18"/>
          <w:szCs w:val="18"/>
        </w:rPr>
        <w:t>УТВЕРЖДАЮ</w:t>
      </w:r>
      <w:bookmarkEnd w:id="0"/>
      <w:bookmarkEnd w:id="1"/>
      <w:bookmarkEnd w:id="2"/>
    </w:p>
    <w:p w:rsidR="005253B7" w:rsidRDefault="00B21890">
      <w:pPr>
        <w:pStyle w:val="40"/>
        <w:framePr w:w="2408" w:h="401" w:wrap="none" w:hAnchor="page" w:x="1305" w:y="232"/>
        <w:jc w:val="center"/>
      </w:pPr>
      <w:r>
        <w:rPr>
          <w:b/>
          <w:bCs/>
        </w:rPr>
        <w:t>ДОКУМЕНТ ПОДПИСАН</w:t>
      </w:r>
      <w:r>
        <w:rPr>
          <w:b/>
          <w:bCs/>
        </w:rPr>
        <w:br/>
        <w:t>ЭЛЕКТРОННОЙ ПОДПИСЬЮ</w:t>
      </w:r>
    </w:p>
    <w:p w:rsidR="005253B7" w:rsidRDefault="00B21890">
      <w:pPr>
        <w:pStyle w:val="40"/>
        <w:framePr w:w="1002" w:h="214" w:wrap="none" w:hAnchor="page" w:x="8783" w:y="432"/>
        <w:pBdr>
          <w:bottom w:val="single" w:sz="4" w:space="0" w:color="auto"/>
        </w:pBdr>
        <w:jc w:val="both"/>
      </w:pPr>
      <w:r>
        <w:t>Председатель</w:t>
      </w:r>
    </w:p>
    <w:p w:rsidR="005253B7" w:rsidRDefault="005253B7">
      <w:pPr>
        <w:spacing w:after="644" w:line="1" w:lineRule="exact"/>
      </w:pPr>
    </w:p>
    <w:p w:rsidR="005253B7" w:rsidRDefault="005253B7">
      <w:pPr>
        <w:spacing w:line="1" w:lineRule="exact"/>
        <w:sectPr w:rsidR="005253B7">
          <w:footerReference w:type="default" r:id="rId7"/>
          <w:footerReference w:type="first" r:id="rId8"/>
          <w:pgSz w:w="11900" w:h="16840"/>
          <w:pgMar w:top="306" w:right="716" w:bottom="1006" w:left="346" w:header="0" w:footer="3" w:gutter="0"/>
          <w:pgNumType w:start="1"/>
          <w:cols w:space="720"/>
          <w:noEndnote/>
          <w:titlePg/>
          <w:docGrid w:linePitch="360"/>
        </w:sectPr>
      </w:pPr>
    </w:p>
    <w:p w:rsidR="005253B7" w:rsidRDefault="00B2189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403225</wp:posOffset>
                </wp:positionV>
                <wp:extent cx="1794510" cy="2698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53B7" w:rsidRDefault="00B21890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Администрация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города Сургута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t>главный распорядитель бюджетных средств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3.60000000000002pt;margin-top:31.75pt;width:141.30000000000001pt;height:21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Администрация города Сургута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главный распорядитель бюджетных средств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253B7" w:rsidRDefault="00B21890">
      <w:pPr>
        <w:pStyle w:val="50"/>
        <w:spacing w:after="22" w:line="240" w:lineRule="auto"/>
        <w:jc w:val="right"/>
      </w:pPr>
      <w:r>
        <w:t>(наименование должности лица, утверждающего документ)</w:t>
      </w:r>
    </w:p>
    <w:p w:rsidR="005253B7" w:rsidRDefault="00B21890">
      <w:pPr>
        <w:pStyle w:val="40"/>
        <w:pBdr>
          <w:top w:val="single" w:sz="0" w:space="3" w:color="000000"/>
          <w:left w:val="single" w:sz="0" w:space="0" w:color="000000"/>
          <w:bottom w:val="single" w:sz="0" w:space="4" w:color="000000"/>
          <w:right w:val="single" w:sz="0" w:space="0" w:color="000000"/>
        </w:pBdr>
        <w:shd w:val="clear" w:color="auto" w:fill="000000"/>
        <w:spacing w:after="119"/>
        <w:jc w:val="center"/>
      </w:pPr>
      <w:r>
        <w:rPr>
          <w:color w:val="FFFFFF"/>
        </w:rPr>
        <w:t>СВЕДЕНИЯ О СЕРТИФИКАТЕ ЭИ</w:t>
      </w:r>
    </w:p>
    <w:p w:rsidR="005253B7" w:rsidRDefault="00B21890">
      <w:pPr>
        <w:pStyle w:val="40"/>
        <w:spacing w:after="80"/>
        <w:jc w:val="both"/>
      </w:pPr>
      <w:r>
        <w:t>Сертификат: 5ГЕ15ОЕ67ГОАСГ0А161495В98245Г5Ю</w:t>
      </w:r>
    </w:p>
    <w:p w:rsidR="005253B7" w:rsidRDefault="00B21890">
      <w:pPr>
        <w:pStyle w:val="40"/>
        <w:sectPr w:rsidR="005253B7">
          <w:type w:val="continuous"/>
          <w:pgSz w:w="11900" w:h="16840"/>
          <w:pgMar w:top="306" w:right="7706" w:bottom="1006" w:left="353" w:header="0" w:footer="3" w:gutter="0"/>
          <w:cols w:space="720"/>
          <w:noEndnote/>
          <w:docGrid w:linePitch="360"/>
        </w:sectPr>
      </w:pPr>
      <w:r>
        <w:t>Владелец: Саликов Андрей Николаевич</w:t>
      </w:r>
    </w:p>
    <w:p w:rsidR="005253B7" w:rsidRDefault="005253B7">
      <w:pPr>
        <w:spacing w:before="19" w:after="19" w:line="240" w:lineRule="exact"/>
        <w:rPr>
          <w:sz w:val="19"/>
          <w:szCs w:val="19"/>
        </w:rPr>
      </w:pPr>
    </w:p>
    <w:p w:rsidR="005253B7" w:rsidRDefault="005253B7">
      <w:pPr>
        <w:spacing w:line="1" w:lineRule="exact"/>
        <w:sectPr w:rsidR="005253B7">
          <w:type w:val="continuous"/>
          <w:pgSz w:w="11900" w:h="16840"/>
          <w:pgMar w:top="306" w:right="0" w:bottom="1006" w:left="0" w:header="0" w:footer="3" w:gutter="0"/>
          <w:cols w:space="720"/>
          <w:noEndnote/>
          <w:docGrid w:linePitch="360"/>
        </w:sectPr>
      </w:pPr>
    </w:p>
    <w:p w:rsidR="005253B7" w:rsidRDefault="00B21890">
      <w:pPr>
        <w:pStyle w:val="40"/>
        <w:framePr w:w="2945" w:h="204" w:wrap="none" w:vAnchor="text" w:hAnchor="page" w:x="347" w:y="21"/>
      </w:pPr>
      <w:r>
        <w:t>Действителен: с 20.01.2025 по 15.04.2026</w:t>
      </w:r>
    </w:p>
    <w:p w:rsidR="005253B7" w:rsidRDefault="00B21890">
      <w:pPr>
        <w:pStyle w:val="40"/>
        <w:framePr w:w="2096" w:h="425" w:wrap="none" w:vAnchor="text" w:hAnchor="page" w:x="8240" w:y="42"/>
        <w:pBdr>
          <w:top w:val="single" w:sz="4" w:space="0" w:color="auto"/>
        </w:pBdr>
        <w:spacing w:line="276" w:lineRule="auto"/>
        <w:jc w:val="center"/>
        <w:rPr>
          <w:sz w:val="14"/>
          <w:szCs w:val="14"/>
        </w:rPr>
      </w:pPr>
      <w:r>
        <w:t>Саликов Андрей Николаевич</w:t>
      </w:r>
      <w:r>
        <w:br/>
      </w:r>
      <w:r>
        <w:rPr>
          <w:sz w:val="14"/>
          <w:szCs w:val="14"/>
        </w:rPr>
        <w:t>расшифровка подписи</w:t>
      </w:r>
    </w:p>
    <w:p w:rsidR="005253B7" w:rsidRDefault="005253B7">
      <w:pPr>
        <w:spacing w:after="464" w:line="1" w:lineRule="exact"/>
      </w:pPr>
    </w:p>
    <w:p w:rsidR="005253B7" w:rsidRDefault="005253B7">
      <w:pPr>
        <w:spacing w:line="1" w:lineRule="exact"/>
        <w:sectPr w:rsidR="005253B7">
          <w:type w:val="continuous"/>
          <w:pgSz w:w="11900" w:h="16840"/>
          <w:pgMar w:top="306" w:right="716" w:bottom="1006" w:left="346" w:header="0" w:footer="3" w:gutter="0"/>
          <w:cols w:space="720"/>
          <w:noEndnote/>
          <w:docGrid w:linePitch="360"/>
        </w:sectPr>
      </w:pPr>
    </w:p>
    <w:p w:rsidR="005253B7" w:rsidRDefault="00B21890">
      <w:pPr>
        <w:pStyle w:val="50"/>
        <w:spacing w:after="240" w:line="240" w:lineRule="auto"/>
        <w:ind w:left="1520"/>
        <w:jc w:val="left"/>
      </w:pPr>
      <w:r>
        <w:t>подпись</w:t>
      </w:r>
    </w:p>
    <w:p w:rsidR="005253B7" w:rsidRDefault="00B21890">
      <w:pPr>
        <w:pStyle w:val="40"/>
        <w:pBdr>
          <w:bottom w:val="single" w:sz="4" w:space="0" w:color="auto"/>
        </w:pBdr>
        <w:spacing w:after="880"/>
        <w:ind w:left="1160"/>
      </w:pPr>
      <w:r>
        <w:t>19 декабря 2025 г.</w:t>
      </w:r>
    </w:p>
    <w:p w:rsidR="005253B7" w:rsidRDefault="00B21890">
      <w:pPr>
        <w:pStyle w:val="10"/>
        <w:keepNext/>
        <w:keepLines/>
      </w:pPr>
      <w:bookmarkStart w:id="4" w:name="bookmark3"/>
      <w:bookmarkStart w:id="5" w:name="bookmark4"/>
      <w:bookmarkStart w:id="6" w:name="bookmark5"/>
      <w:r>
        <w:t>ОБЪЯВЛЕНИЕ ОБ ОТБОРЕ</w:t>
      </w:r>
      <w:bookmarkEnd w:id="4"/>
      <w:bookmarkEnd w:id="5"/>
      <w:bookmarkEnd w:id="6"/>
    </w:p>
    <w:p w:rsidR="005253B7" w:rsidRDefault="00B21890">
      <w:pPr>
        <w:pStyle w:val="20"/>
        <w:keepNext/>
        <w:keepLines/>
      </w:pPr>
      <w:bookmarkStart w:id="7" w:name="bookmark6"/>
      <w:bookmarkStart w:id="8" w:name="bookmark7"/>
      <w:bookmarkStart w:id="9" w:name="bookmark8"/>
      <w:r>
        <w:t>Шифр: 25-040-20811-1-0985</w:t>
      </w:r>
      <w:bookmarkEnd w:id="7"/>
      <w:bookmarkEnd w:id="8"/>
      <w:bookmarkEnd w:id="9"/>
    </w:p>
    <w:p w:rsidR="005253B7" w:rsidRDefault="00B21890">
      <w:pPr>
        <w:pStyle w:val="42"/>
        <w:keepNext/>
        <w:keepLines/>
        <w:spacing w:after="240"/>
        <w:jc w:val="center"/>
      </w:pPr>
      <w:bookmarkStart w:id="10" w:name="bookmark10"/>
      <w:bookmarkStart w:id="11" w:name="bookmark11"/>
      <w:bookmarkStart w:id="12" w:name="bookmark9"/>
      <w:r>
        <w:t xml:space="preserve">Отбор получателей субсидий среди </w:t>
      </w:r>
      <w:r>
        <w:t>территориальных общественных самоуправлений города</w:t>
      </w:r>
      <w:r>
        <w:br/>
        <w:t>Сургута на осуществление собственных инициатив по вопросам непосредственного</w:t>
      </w:r>
      <w:r>
        <w:br/>
        <w:t>обеспечения жизнедеятельности населения</w:t>
      </w:r>
      <w:bookmarkEnd w:id="10"/>
      <w:bookmarkEnd w:id="11"/>
      <w:bookmarkEnd w:id="12"/>
    </w:p>
    <w:p w:rsidR="005253B7" w:rsidRDefault="00B21890">
      <w:pPr>
        <w:pStyle w:val="42"/>
        <w:keepNext/>
        <w:keepLines/>
        <w:spacing w:after="240"/>
      </w:pPr>
      <w:bookmarkStart w:id="13" w:name="bookmark12"/>
      <w:bookmarkStart w:id="14" w:name="bookmark13"/>
      <w:bookmarkStart w:id="15" w:name="bookmark14"/>
      <w:r>
        <w:t>Основная информация</w:t>
      </w:r>
      <w:bookmarkEnd w:id="13"/>
      <w:bookmarkEnd w:id="14"/>
      <w:bookmarkEnd w:id="15"/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32"/>
        </w:tabs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>Шифр отбора</w:t>
      </w:r>
      <w:bookmarkEnd w:id="17"/>
      <w:bookmarkEnd w:id="18"/>
      <w:bookmarkEnd w:id="19"/>
    </w:p>
    <w:p w:rsidR="005253B7" w:rsidRDefault="00B21890">
      <w:pPr>
        <w:pStyle w:val="11"/>
        <w:spacing w:after="240"/>
      </w:pPr>
      <w:r>
        <w:t>25-040-20811-1-0985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43"/>
        </w:tabs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>
        <w:t>Краткое наименование отбора</w:t>
      </w:r>
      <w:bookmarkEnd w:id="21"/>
      <w:bookmarkEnd w:id="22"/>
      <w:bookmarkEnd w:id="23"/>
    </w:p>
    <w:p w:rsidR="005253B7" w:rsidRDefault="00B21890">
      <w:pPr>
        <w:pStyle w:val="11"/>
        <w:spacing w:after="240"/>
      </w:pPr>
      <w:r>
        <w:t>Отбор по</w:t>
      </w:r>
      <w:r>
        <w:t>лучателей субсидий среди ТОС города Сургута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43"/>
        </w:tabs>
      </w:pPr>
      <w:bookmarkStart w:id="24" w:name="bookmark25"/>
      <w:bookmarkStart w:id="25" w:name="bookmark23"/>
      <w:bookmarkStart w:id="26" w:name="bookmark24"/>
      <w:bookmarkStart w:id="27" w:name="bookmark26"/>
      <w:bookmarkEnd w:id="24"/>
      <w:r>
        <w:t>Полное наименование отбора</w:t>
      </w:r>
      <w:bookmarkEnd w:id="25"/>
      <w:bookmarkEnd w:id="26"/>
      <w:bookmarkEnd w:id="27"/>
    </w:p>
    <w:p w:rsidR="005253B7" w:rsidRDefault="00B21890">
      <w:pPr>
        <w:pStyle w:val="11"/>
        <w:spacing w:after="240" w:line="326" w:lineRule="auto"/>
      </w:pPr>
      <w:r>
        <w:t>Отбор получателей субсидий среди территориальных общественных самоуправлений города Сургута на осуществление собственных инициатив по вопросам непосредственного обеспечения жизнедеятель</w:t>
      </w:r>
      <w:r>
        <w:t>ности населения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43"/>
        </w:tabs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t>Способ проведения отбора</w:t>
      </w:r>
      <w:bookmarkEnd w:id="29"/>
      <w:bookmarkEnd w:id="30"/>
      <w:bookmarkEnd w:id="31"/>
    </w:p>
    <w:p w:rsidR="005253B7" w:rsidRDefault="00B21890">
      <w:pPr>
        <w:pStyle w:val="11"/>
        <w:spacing w:after="380"/>
      </w:pPr>
      <w:r>
        <w:t>конкурс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43"/>
        </w:tabs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Краткое описание отбора</w:t>
      </w:r>
      <w:bookmarkEnd w:id="33"/>
      <w:bookmarkEnd w:id="34"/>
      <w:bookmarkEnd w:id="35"/>
    </w:p>
    <w:p w:rsidR="005253B7" w:rsidRDefault="00B21890">
      <w:pPr>
        <w:pStyle w:val="11"/>
        <w:spacing w:after="240"/>
      </w:pPr>
      <w:r>
        <w:t>Отбор получателей субсидий среди ТОС города Сургута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43"/>
        </w:tabs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t>Полное описание отбора</w:t>
      </w:r>
      <w:bookmarkEnd w:id="37"/>
      <w:bookmarkEnd w:id="38"/>
      <w:bookmarkEnd w:id="39"/>
    </w:p>
    <w:p w:rsidR="005253B7" w:rsidRDefault="00B21890">
      <w:pPr>
        <w:pStyle w:val="11"/>
        <w:spacing w:after="240" w:line="331" w:lineRule="auto"/>
      </w:pPr>
      <w:r>
        <w:t>Отбор получателей субсидий среди территориальных общественных самоуправлений города Сургута на осуществление</w:t>
      </w:r>
      <w:r>
        <w:t xml:space="preserve"> собственных инициатив по вопросам непосредственного обеспечения жизнедеятельности населения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339"/>
        </w:tabs>
        <w:spacing w:after="60" w:line="240" w:lineRule="auto"/>
      </w:pPr>
      <w:bookmarkStart w:id="40" w:name="bookmark41"/>
      <w:bookmarkStart w:id="41" w:name="bookmark39"/>
      <w:bookmarkStart w:id="42" w:name="bookmark40"/>
      <w:bookmarkStart w:id="43" w:name="bookmark42"/>
      <w:bookmarkEnd w:id="40"/>
      <w:r>
        <w:t>Организатор отбора</w:t>
      </w:r>
      <w:bookmarkEnd w:id="41"/>
      <w:bookmarkEnd w:id="42"/>
      <w:bookmarkEnd w:id="43"/>
    </w:p>
    <w:p w:rsidR="005253B7" w:rsidRDefault="00B21890">
      <w:pPr>
        <w:pStyle w:val="11"/>
        <w:spacing w:after="60" w:line="240" w:lineRule="auto"/>
      </w:pPr>
      <w:r>
        <w:t>АДМИНИСТРАЦИЯ ГОРОДА СУРГУТА</w:t>
      </w:r>
    </w:p>
    <w:p w:rsidR="005253B7" w:rsidRDefault="00B21890">
      <w:pPr>
        <w:pStyle w:val="11"/>
        <w:spacing w:after="240" w:line="240" w:lineRule="auto"/>
      </w:pPr>
      <w:r>
        <w:t>Почтовый адрес: 628408, ХАНТЫ-МАНСИЙСКИЙ АВТОНОМНЫЙ ОКРУГ - ЮГРА, Г. СУРГУТ, УЛ.</w:t>
      </w:r>
    </w:p>
    <w:p w:rsidR="005253B7" w:rsidRDefault="00B21890">
      <w:pPr>
        <w:pStyle w:val="11"/>
        <w:spacing w:line="326" w:lineRule="auto"/>
      </w:pPr>
      <w:r>
        <w:t>ЭНГЕЛЬСА, Д.8</w:t>
      </w:r>
    </w:p>
    <w:p w:rsidR="005253B7" w:rsidRDefault="00B21890">
      <w:pPr>
        <w:pStyle w:val="11"/>
        <w:spacing w:line="326" w:lineRule="auto"/>
      </w:pPr>
      <w:r>
        <w:t>Адрес электронной по</w:t>
      </w:r>
      <w:r>
        <w:t>чты: па8Йдогой@айт8игди!.ги</w:t>
      </w:r>
    </w:p>
    <w:p w:rsidR="005253B7" w:rsidRDefault="00B21890">
      <w:pPr>
        <w:pStyle w:val="11"/>
        <w:spacing w:after="240" w:line="326" w:lineRule="auto"/>
      </w:pPr>
      <w:r>
        <w:t xml:space="preserve">Контактные телефоны: Гнатюк Андрей Васильевич 83462248313; Сердюкова Виктория Владиславовна + 73462248313; </w:t>
      </w:r>
      <w:r>
        <w:lastRenderedPageBreak/>
        <w:t>Севастьянов Сергей Александрович +73462248311;</w:t>
      </w:r>
    </w:p>
    <w:p w:rsidR="005253B7" w:rsidRDefault="00B21890">
      <w:pPr>
        <w:pStyle w:val="11"/>
        <w:numPr>
          <w:ilvl w:val="0"/>
          <w:numId w:val="1"/>
        </w:numPr>
        <w:tabs>
          <w:tab w:val="left" w:pos="344"/>
        </w:tabs>
      </w:pPr>
      <w:bookmarkStart w:id="44" w:name="bookmark43"/>
      <w:bookmarkEnd w:id="44"/>
      <w:r>
        <w:rPr>
          <w:b/>
          <w:bCs/>
        </w:rPr>
        <w:t>Регулирующий документ</w:t>
      </w:r>
    </w:p>
    <w:p w:rsidR="005253B7" w:rsidRDefault="00B21890">
      <w:pPr>
        <w:pStyle w:val="11"/>
      </w:pPr>
      <w:hyperlink r:id="rId9" w:history="1">
        <w:r>
          <w:rPr>
            <w:color w:val="0000FF"/>
            <w:u w:val="single"/>
          </w:rPr>
          <w:t>Постановление Администрации города от 13.08.2020 № 5576 «О порядке определения объема и предост</w:t>
        </w:r>
        <w:r>
          <w:rPr>
            <w:color w:val="0000FF"/>
            <w:u w:val="single"/>
          </w:rPr>
          <w:t>авления</w:t>
        </w:r>
      </w:hyperlink>
      <w:r>
        <w:rPr>
          <w:color w:val="0000FF"/>
          <w:u w:val="single"/>
        </w:rPr>
        <w:t xml:space="preserve"> </w:t>
      </w:r>
      <w:hyperlink r:id="rId10" w:history="1">
        <w:r>
          <w:rPr>
            <w:color w:val="0000FF"/>
            <w:u w:val="single"/>
          </w:rPr>
          <w:t>субсидий территориальным обществ</w:t>
        </w:r>
        <w:r>
          <w:rPr>
            <w:color w:val="0000FF"/>
            <w:u w:val="single"/>
          </w:rPr>
          <w:t>енным самоуправлениям города Сургута на осуществление собственных</w:t>
        </w:r>
      </w:hyperlink>
      <w:r>
        <w:rPr>
          <w:color w:val="0000FF"/>
          <w:u w:val="single"/>
        </w:rPr>
        <w:t xml:space="preserve"> </w:t>
      </w:r>
      <w:hyperlink r:id="rId11" w:history="1">
        <w:r>
          <w:rPr>
            <w:color w:val="0000FF"/>
            <w:u w:val="single"/>
          </w:rPr>
          <w:t>инициатив по вопросам местного значения»</w:t>
        </w:r>
      </w:hyperlink>
    </w:p>
    <w:p w:rsidR="005253B7" w:rsidRDefault="00B21890">
      <w:pPr>
        <w:pStyle w:val="11"/>
        <w:spacing w:after="240"/>
      </w:pPr>
      <w:r>
        <w:t>Порядок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непосредственного обес</w:t>
      </w:r>
      <w:r>
        <w:t>печения жизнедеятельности населения</w:t>
      </w:r>
    </w:p>
    <w:p w:rsidR="005253B7" w:rsidRDefault="00B21890">
      <w:pPr>
        <w:pStyle w:val="11"/>
        <w:numPr>
          <w:ilvl w:val="0"/>
          <w:numId w:val="1"/>
        </w:numPr>
        <w:tabs>
          <w:tab w:val="left" w:pos="344"/>
        </w:tabs>
      </w:pPr>
      <w:bookmarkStart w:id="45" w:name="bookmark44"/>
      <w:bookmarkEnd w:id="45"/>
      <w:r>
        <w:rPr>
          <w:b/>
          <w:bCs/>
        </w:rPr>
        <w:t>Порядок предоставления участникам отбора разъяснений положений объявления о проведении отбора</w:t>
      </w:r>
    </w:p>
    <w:p w:rsidR="005253B7" w:rsidRDefault="00B21890">
      <w:pPr>
        <w:pStyle w:val="24"/>
        <w:ind w:firstLine="720"/>
        <w:jc w:val="both"/>
      </w:pPr>
      <w:r>
        <w:t>МКУ «Наш город» в сроки проведения отбора осуществляет консультирование по вопросам подготовки заявки на участие в отборе.</w:t>
      </w:r>
    </w:p>
    <w:p w:rsidR="005253B7" w:rsidRDefault="00B21890">
      <w:pPr>
        <w:pStyle w:val="24"/>
        <w:ind w:firstLine="720"/>
        <w:jc w:val="both"/>
      </w:pPr>
      <w:r>
        <w:t>Уча</w:t>
      </w:r>
      <w:r>
        <w:t>стник отбора со дня размещения в системе «Электронный бюджет» объявления о проведении отбора не позднее третьего рабочего дня до дня окончания приема заявок вправе направить в МКУ «Наш город» запрос о разъяснении положений объявления о проведении отбора пу</w:t>
      </w:r>
      <w:r>
        <w:t>тем формирования соответствующего запроса в системе «Электронный бюджет».</w:t>
      </w:r>
    </w:p>
    <w:p w:rsidR="005253B7" w:rsidRDefault="00B21890">
      <w:pPr>
        <w:pStyle w:val="24"/>
        <w:spacing w:after="240"/>
        <w:ind w:firstLine="720"/>
        <w:jc w:val="both"/>
      </w:pPr>
      <w:r>
        <w:t>МКУ «Наш город»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запроса, указанного</w:t>
      </w:r>
      <w:r>
        <w:t xml:space="preserve"> в подпункте 14.5 пункта 14 раздела 4 постановления Администрации города от 13.08.2020 № 5576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</w:t>
      </w:r>
      <w:r>
        <w:t>осам местного значения». Разъяснение положений объявления о проведении отбора формируется в системе «Электронный бюджет».</w:t>
      </w:r>
    </w:p>
    <w:p w:rsidR="005253B7" w:rsidRDefault="00B21890">
      <w:pPr>
        <w:pStyle w:val="11"/>
        <w:numPr>
          <w:ilvl w:val="0"/>
          <w:numId w:val="1"/>
        </w:numPr>
        <w:tabs>
          <w:tab w:val="left" w:pos="440"/>
        </w:tabs>
      </w:pPr>
      <w:bookmarkStart w:id="46" w:name="bookmark45"/>
      <w:bookmarkEnd w:id="46"/>
      <w:r>
        <w:rPr>
          <w:b/>
          <w:bCs/>
        </w:rPr>
        <w:t>Перечень документов, предоставляемых для подтверждения соответствия требованиям</w:t>
      </w:r>
    </w:p>
    <w:p w:rsidR="005253B7" w:rsidRDefault="00B21890">
      <w:pPr>
        <w:pStyle w:val="11"/>
        <w:numPr>
          <w:ilvl w:val="0"/>
          <w:numId w:val="2"/>
        </w:numPr>
        <w:tabs>
          <w:tab w:val="left" w:pos="253"/>
        </w:tabs>
        <w:spacing w:line="331" w:lineRule="auto"/>
      </w:pPr>
      <w:bookmarkStart w:id="47" w:name="bookmark46"/>
      <w:bookmarkEnd w:id="47"/>
      <w:r>
        <w:t>описание проекта (проектов);</w:t>
      </w:r>
    </w:p>
    <w:p w:rsidR="005253B7" w:rsidRDefault="00B21890">
      <w:pPr>
        <w:pStyle w:val="11"/>
        <w:numPr>
          <w:ilvl w:val="0"/>
          <w:numId w:val="2"/>
        </w:numPr>
        <w:tabs>
          <w:tab w:val="left" w:pos="253"/>
        </w:tabs>
        <w:spacing w:line="331" w:lineRule="auto"/>
      </w:pPr>
      <w:bookmarkStart w:id="48" w:name="bookmark47"/>
      <w:bookmarkEnd w:id="48"/>
      <w:r>
        <w:t>годовая (квартальная) сме</w:t>
      </w:r>
      <w:r>
        <w:t>та расходов на реализацию плановых мероприятий по направлениям деятельности;</w:t>
      </w:r>
    </w:p>
    <w:p w:rsidR="005253B7" w:rsidRDefault="00B21890">
      <w:pPr>
        <w:pStyle w:val="11"/>
        <w:numPr>
          <w:ilvl w:val="0"/>
          <w:numId w:val="2"/>
        </w:numPr>
        <w:tabs>
          <w:tab w:val="left" w:pos="253"/>
        </w:tabs>
        <w:spacing w:line="331" w:lineRule="auto"/>
      </w:pPr>
      <w:bookmarkStart w:id="49" w:name="bookmark48"/>
      <w:bookmarkEnd w:id="49"/>
      <w:r>
        <w:t>копию документа, подтверждающего факт избрания руководителя ТОС, заверенную ТОС;</w:t>
      </w:r>
    </w:p>
    <w:p w:rsidR="005253B7" w:rsidRDefault="00B21890">
      <w:pPr>
        <w:pStyle w:val="11"/>
        <w:numPr>
          <w:ilvl w:val="0"/>
          <w:numId w:val="2"/>
        </w:numPr>
        <w:tabs>
          <w:tab w:val="left" w:pos="258"/>
        </w:tabs>
        <w:spacing w:after="560" w:line="331" w:lineRule="auto"/>
      </w:pPr>
      <w:bookmarkStart w:id="50" w:name="bookmark49"/>
      <w:bookmarkEnd w:id="50"/>
      <w:r>
        <w:t xml:space="preserve">в случае отсутствия руководителя - документы, подтверждающие полномочия лица на осуществление </w:t>
      </w:r>
      <w:r>
        <w:t>действий от имени ТОС, заверенные подписью руководителя и печатью ТОС.</w:t>
      </w:r>
    </w:p>
    <w:p w:rsidR="005253B7" w:rsidRDefault="00B21890">
      <w:pPr>
        <w:pStyle w:val="11"/>
        <w:numPr>
          <w:ilvl w:val="0"/>
          <w:numId w:val="1"/>
        </w:numPr>
        <w:tabs>
          <w:tab w:val="left" w:pos="440"/>
        </w:tabs>
      </w:pPr>
      <w:bookmarkStart w:id="51" w:name="bookmark50"/>
      <w:bookmarkEnd w:id="51"/>
      <w:r>
        <w:rPr>
          <w:b/>
          <w:bCs/>
        </w:rPr>
        <w:t>Срок объявления победителей отбора</w:t>
      </w:r>
    </w:p>
    <w:p w:rsidR="005253B7" w:rsidRDefault="00B21890">
      <w:pPr>
        <w:pStyle w:val="11"/>
        <w:spacing w:after="240"/>
      </w:pPr>
      <w:r>
        <w:t>В течение 23 дней после оценки заявок.</w:t>
      </w:r>
    </w:p>
    <w:p w:rsidR="005253B7" w:rsidRDefault="00B21890">
      <w:pPr>
        <w:pStyle w:val="11"/>
        <w:numPr>
          <w:ilvl w:val="0"/>
          <w:numId w:val="1"/>
        </w:numPr>
        <w:tabs>
          <w:tab w:val="left" w:pos="440"/>
        </w:tabs>
      </w:pPr>
      <w:bookmarkStart w:id="52" w:name="bookmark51"/>
      <w:bookmarkEnd w:id="52"/>
      <w:r>
        <w:rPr>
          <w:b/>
          <w:bCs/>
        </w:rPr>
        <w:t>Срок заключения соглашения</w:t>
      </w:r>
    </w:p>
    <w:p w:rsidR="005253B7" w:rsidRDefault="00B21890">
      <w:pPr>
        <w:pStyle w:val="11"/>
        <w:spacing w:after="240"/>
      </w:pPr>
      <w:r>
        <w:t>В течение 19 дней со дня размещения результатов отбора.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440"/>
        </w:tabs>
      </w:pPr>
      <w:bookmarkStart w:id="53" w:name="bookmark54"/>
      <w:bookmarkStart w:id="54" w:name="bookmark52"/>
      <w:bookmarkStart w:id="55" w:name="bookmark53"/>
      <w:bookmarkStart w:id="56" w:name="bookmark55"/>
      <w:bookmarkEnd w:id="53"/>
      <w:r>
        <w:t>Условия признания победителя</w:t>
      </w:r>
      <w:r>
        <w:t xml:space="preserve"> отбора уклонившимся от заключения соглашения</w:t>
      </w:r>
      <w:bookmarkEnd w:id="54"/>
      <w:bookmarkEnd w:id="55"/>
      <w:bookmarkEnd w:id="56"/>
    </w:p>
    <w:p w:rsidR="005253B7" w:rsidRDefault="00B21890">
      <w:pPr>
        <w:pStyle w:val="11"/>
        <w:spacing w:after="240"/>
      </w:pPr>
      <w:r>
        <w:t xml:space="preserve">Победитель отбора не подписал соглашение о предоставлении субсидии и не направил возражения в течение 5 Победитель (победители) отбора признается уклонившимся от заключения соглашения в случае не подписания </w:t>
      </w:r>
      <w:r>
        <w:lastRenderedPageBreak/>
        <w:t>пол</w:t>
      </w:r>
      <w:r>
        <w:t>учателем субсидий соглашения о предоставлении субсидии в течение пяти рабочих дней со дня получения соглашения. МКУ «Наш город» обеспечивает направление победителю отбора письменного уведомления о признании победителя отбора уклонившимся от заключения согл</w:t>
      </w:r>
      <w:r>
        <w:t>ашения в течение пяти рабочих дней после истечения срока на подписание соглашения победителем отбора. Письменное уведомление направляется путем личного вручения участнику отбора (уполномоченному лицу) или на адрес электронной почты, указанной в заявке.</w:t>
      </w:r>
    </w:p>
    <w:p w:rsidR="005253B7" w:rsidRDefault="00B21890">
      <w:pPr>
        <w:pStyle w:val="60"/>
        <w:keepNext/>
        <w:keepLines/>
        <w:numPr>
          <w:ilvl w:val="0"/>
          <w:numId w:val="1"/>
        </w:numPr>
        <w:tabs>
          <w:tab w:val="left" w:pos="440"/>
        </w:tabs>
      </w:pPr>
      <w:bookmarkStart w:id="57" w:name="bookmark58"/>
      <w:bookmarkStart w:id="58" w:name="bookmark56"/>
      <w:bookmarkStart w:id="59" w:name="bookmark57"/>
      <w:bookmarkStart w:id="60" w:name="bookmark59"/>
      <w:bookmarkEnd w:id="57"/>
      <w:r>
        <w:t>Нео</w:t>
      </w:r>
      <w:r>
        <w:t>бходимо привлечение софинансирования</w:t>
      </w:r>
      <w:bookmarkEnd w:id="58"/>
      <w:bookmarkEnd w:id="59"/>
      <w:bookmarkEnd w:id="60"/>
    </w:p>
    <w:p w:rsidR="005253B7" w:rsidRDefault="00B21890">
      <w:pPr>
        <w:pStyle w:val="11"/>
        <w:spacing w:after="240"/>
      </w:pPr>
      <w:bookmarkStart w:id="61" w:name="bookmark60"/>
      <w:r>
        <w:t>н</w:t>
      </w:r>
      <w:bookmarkEnd w:id="61"/>
      <w:r>
        <w:t>е менее 5 %</w:t>
      </w:r>
    </w:p>
    <w:p w:rsidR="005253B7" w:rsidRDefault="00B21890">
      <w:pPr>
        <w:pStyle w:val="a5"/>
      </w:pPr>
      <w:r>
        <w:t>15. Результаты предоставления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482"/>
        <w:gridCol w:w="2482"/>
        <w:gridCol w:w="2477"/>
        <w:gridCol w:w="2496"/>
      </w:tblGrid>
      <w:tr w:rsidR="005253B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Единица измерения по ОКЕИ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</w:tr>
      <w:tr w:rsidR="005253B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after="40" w:line="240" w:lineRule="auto"/>
            </w:pPr>
            <w:r>
              <w:rPr>
                <w:b/>
                <w:bCs/>
              </w:rPr>
              <w:t>Наименование</w:t>
            </w:r>
          </w:p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результата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Код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Срок достижения</w:t>
            </w:r>
          </w:p>
        </w:tc>
      </w:tr>
      <w:tr w:rsidR="005253B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</w:pPr>
            <w:r>
              <w:t xml:space="preserve">реализация мероприятий проекта в соответствии с условиями настоящего </w:t>
            </w:r>
            <w:r>
              <w:t>Порядка.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Единица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  <w:jc w:val="both"/>
            </w:pPr>
            <w:r>
              <w:t>642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31.03.2027</w:t>
            </w:r>
          </w:p>
        </w:tc>
      </w:tr>
      <w:tr w:rsidR="005253B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Показатели: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</w:tr>
      <w:tr w:rsidR="005253B7">
        <w:tblPrEx>
          <w:tblCellMar>
            <w:top w:w="0" w:type="dxa"/>
            <w:bottom w:w="0" w:type="dxa"/>
          </w:tblCellMar>
        </w:tblPrEx>
        <w:trPr>
          <w:trHeight w:hRule="exact" w:val="266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3B7" w:rsidRDefault="005253B7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</w:pPr>
            <w:r>
              <w:t>Количество реализованных мероприятий по направлениям предоставления субсидии, указанных в пункте 4 раздела I настоящего порядка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Единица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  <w:jc w:val="both"/>
            </w:pPr>
            <w:r>
              <w:t>642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31.03.2027</w:t>
            </w:r>
          </w:p>
        </w:tc>
      </w:tr>
    </w:tbl>
    <w:p w:rsidR="005253B7" w:rsidRDefault="005253B7">
      <w:pPr>
        <w:spacing w:after="279" w:line="1" w:lineRule="exact"/>
      </w:pPr>
    </w:p>
    <w:p w:rsidR="005253B7" w:rsidRDefault="00B21890">
      <w:pPr>
        <w:pStyle w:val="60"/>
        <w:keepNext/>
        <w:keepLines/>
        <w:numPr>
          <w:ilvl w:val="0"/>
          <w:numId w:val="3"/>
        </w:numPr>
        <w:tabs>
          <w:tab w:val="left" w:pos="440"/>
        </w:tabs>
      </w:pPr>
      <w:bookmarkStart w:id="62" w:name="bookmark63"/>
      <w:bookmarkStart w:id="63" w:name="bookmark61"/>
      <w:bookmarkStart w:id="64" w:name="bookmark62"/>
      <w:bookmarkStart w:id="65" w:name="bookmark64"/>
      <w:bookmarkEnd w:id="62"/>
      <w:r>
        <w:t>Дополнительные материалы по результатам</w:t>
      </w:r>
      <w:bookmarkEnd w:id="63"/>
      <w:bookmarkEnd w:id="64"/>
      <w:bookmarkEnd w:id="65"/>
    </w:p>
    <w:p w:rsidR="005253B7" w:rsidRDefault="00B21890">
      <w:pPr>
        <w:pStyle w:val="11"/>
        <w:spacing w:after="240"/>
      </w:pPr>
      <w:r>
        <w:t xml:space="preserve">Нет </w:t>
      </w:r>
      <w:r>
        <w:t>добавленных материалов</w:t>
      </w:r>
    </w:p>
    <w:p w:rsidR="005253B7" w:rsidRDefault="00B21890">
      <w:pPr>
        <w:pStyle w:val="60"/>
        <w:keepNext/>
        <w:keepLines/>
        <w:numPr>
          <w:ilvl w:val="0"/>
          <w:numId w:val="3"/>
        </w:numPr>
        <w:tabs>
          <w:tab w:val="left" w:pos="440"/>
        </w:tabs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t>Документация по отбору</w:t>
      </w:r>
      <w:bookmarkEnd w:id="67"/>
      <w:bookmarkEnd w:id="68"/>
      <w:bookmarkEnd w:id="69"/>
    </w:p>
    <w:p w:rsidR="005253B7" w:rsidRDefault="00B21890">
      <w:pPr>
        <w:pStyle w:val="11"/>
        <w:numPr>
          <w:ilvl w:val="0"/>
          <w:numId w:val="4"/>
        </w:numPr>
        <w:tabs>
          <w:tab w:val="left" w:pos="334"/>
        </w:tabs>
      </w:pPr>
      <w:hyperlink r:id="rId12" w:history="1">
        <w:bookmarkStart w:id="70" w:name="bookmark69"/>
        <w:bookmarkEnd w:id="70"/>
        <w:r>
          <w:rPr>
            <w:color w:val="0000FF"/>
            <w:u w:val="single"/>
          </w:rPr>
          <w:t>Постановление Администрации города от 13.08.2020 № 5576 «О порядке определения объема и предоставления</w:t>
        </w:r>
      </w:hyperlink>
      <w:r>
        <w:rPr>
          <w:color w:val="0000FF"/>
          <w:u w:val="single"/>
        </w:rPr>
        <w:t xml:space="preserve"> </w:t>
      </w:r>
      <w:hyperlink r:id="rId13" w:history="1">
        <w:r>
          <w:rPr>
            <w:color w:val="0000FF"/>
            <w:u w:val="single"/>
          </w:rPr>
          <w:t>субсидий территориальным общественным самоуправлениям города Сургута на осуществление собственных</w:t>
        </w:r>
      </w:hyperlink>
      <w:r>
        <w:rPr>
          <w:color w:val="0000FF"/>
          <w:u w:val="single"/>
        </w:rPr>
        <w:t xml:space="preserve"> </w:t>
      </w:r>
      <w:hyperlink r:id="rId14" w:history="1">
        <w:r>
          <w:rPr>
            <w:color w:val="0000FF"/>
            <w:u w:val="single"/>
          </w:rPr>
          <w:t>инициатив по вопросам местного значения» (в последней редакции от 20.11.2025 №8121)</w:t>
        </w:r>
      </w:hyperlink>
    </w:p>
    <w:p w:rsidR="005253B7" w:rsidRDefault="00B21890">
      <w:pPr>
        <w:pStyle w:val="11"/>
        <w:spacing w:after="120"/>
      </w:pPr>
      <w:r>
        <w:t>Порядок определения объема и предоставления с</w:t>
      </w:r>
      <w:r>
        <w:t>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</w:t>
      </w:r>
    </w:p>
    <w:p w:rsidR="005253B7" w:rsidRDefault="00B21890">
      <w:pPr>
        <w:pStyle w:val="42"/>
        <w:keepNext/>
        <w:keepLines/>
        <w:spacing w:after="320" w:line="240" w:lineRule="auto"/>
      </w:pPr>
      <w:bookmarkStart w:id="71" w:name="bookmark72"/>
      <w:r>
        <w:t>Процедура отбора 1</w:t>
      </w:r>
      <w:bookmarkEnd w:id="71"/>
    </w:p>
    <w:p w:rsidR="005253B7" w:rsidRDefault="00B21890">
      <w:pPr>
        <w:pStyle w:val="42"/>
        <w:keepNext/>
        <w:keepLines/>
        <w:spacing w:after="320" w:line="240" w:lineRule="auto"/>
      </w:pPr>
      <w:bookmarkStart w:id="72" w:name="bookmark70"/>
      <w:bookmarkStart w:id="73" w:name="bookmark71"/>
      <w:bookmarkStart w:id="74" w:name="bookmark73"/>
      <w:r>
        <w:t>Прием заявок</w:t>
      </w:r>
      <w:bookmarkEnd w:id="72"/>
      <w:bookmarkEnd w:id="73"/>
      <w:bookmarkEnd w:id="74"/>
    </w:p>
    <w:p w:rsidR="005253B7" w:rsidRDefault="00B21890">
      <w:pPr>
        <w:pStyle w:val="11"/>
        <w:numPr>
          <w:ilvl w:val="0"/>
          <w:numId w:val="5"/>
        </w:numPr>
        <w:tabs>
          <w:tab w:val="left" w:pos="333"/>
        </w:tabs>
      </w:pPr>
      <w:bookmarkStart w:id="75" w:name="bookmark74"/>
      <w:bookmarkEnd w:id="75"/>
      <w:r>
        <w:rPr>
          <w:b/>
          <w:bCs/>
        </w:rPr>
        <w:t>Срок приема заявок</w:t>
      </w:r>
    </w:p>
    <w:p w:rsidR="005253B7" w:rsidRDefault="00B21890">
      <w:pPr>
        <w:pStyle w:val="11"/>
        <w:spacing w:after="240"/>
      </w:pPr>
      <w:r>
        <w:t xml:space="preserve">30.11.2025 08:00 - </w:t>
      </w:r>
      <w:r>
        <w:t>30.12.2025 21:59 (МСК)</w:t>
      </w:r>
    </w:p>
    <w:p w:rsidR="005253B7" w:rsidRDefault="00B21890">
      <w:pPr>
        <w:pStyle w:val="11"/>
        <w:numPr>
          <w:ilvl w:val="0"/>
          <w:numId w:val="5"/>
        </w:numPr>
        <w:tabs>
          <w:tab w:val="left" w:pos="343"/>
        </w:tabs>
      </w:pPr>
      <w:bookmarkStart w:id="76" w:name="bookmark75"/>
      <w:bookmarkEnd w:id="76"/>
      <w:r>
        <w:rPr>
          <w:b/>
          <w:bCs/>
        </w:rPr>
        <w:t>Порядок подачи заявок и требования к их содержанию и форме</w:t>
      </w:r>
    </w:p>
    <w:p w:rsidR="005253B7" w:rsidRDefault="00B21890">
      <w:pPr>
        <w:pStyle w:val="11"/>
        <w:spacing w:line="331" w:lineRule="auto"/>
      </w:pPr>
      <w:r>
        <w:t xml:space="preserve">Заявки подаются участниками на государственном языке Российской Федерации в электронной форме путём заполнения заявки, в том числе с приложением электронных копий документов </w:t>
      </w:r>
      <w:r>
        <w:t>и изображений, наглядно иллюстрирующих сведения, содержащиеся в таком предложении.</w:t>
      </w:r>
    </w:p>
    <w:p w:rsidR="005253B7" w:rsidRDefault="00B21890">
      <w:pPr>
        <w:pStyle w:val="11"/>
        <w:spacing w:after="180" w:line="331" w:lineRule="auto"/>
      </w:pPr>
      <w:r>
        <w:lastRenderedPageBreak/>
        <w:t>Заявки формируются в электронной форме и подписываются: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632"/>
        </w:tabs>
        <w:ind w:left="620" w:hanging="240"/>
      </w:pPr>
      <w:bookmarkStart w:id="77" w:name="bookmark76"/>
      <w:bookmarkEnd w:id="77"/>
      <w:r>
        <w:t>усиленной квалифицированной электронной подписью руководителя участника отбора или уполномоченного им лица (на основа</w:t>
      </w:r>
      <w:r>
        <w:t>нии доверенности) для участников отбора юридических лиц и индивидуальных предпринимателей;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632"/>
        </w:tabs>
        <w:spacing w:after="180"/>
        <w:ind w:left="620" w:hanging="240"/>
      </w:pPr>
      <w:bookmarkStart w:id="78" w:name="bookmark77"/>
      <w:bookmarkEnd w:id="78"/>
      <w: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</w:t>
      </w:r>
      <w:r>
        <w:t>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253B7" w:rsidRDefault="00B21890">
      <w:pPr>
        <w:pStyle w:val="24"/>
        <w:spacing w:line="312" w:lineRule="auto"/>
        <w:ind w:firstLine="720"/>
        <w:jc w:val="both"/>
      </w:pPr>
      <w:r>
        <w:t xml:space="preserve">Заявки формируются участниками отбора в электронной </w:t>
      </w:r>
      <w:r>
        <w:t xml:space="preserve">форме,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</w:t>
      </w:r>
      <w:r>
        <w:t>сканирования), представление которых предусмотрено в объявлении о проведении отбора. 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</w:t>
      </w:r>
      <w:r>
        <w:t>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253B7" w:rsidRDefault="00B21890">
      <w:pPr>
        <w:pStyle w:val="24"/>
        <w:spacing w:line="312" w:lineRule="auto"/>
        <w:ind w:firstLine="720"/>
        <w:jc w:val="both"/>
      </w:pPr>
      <w:r>
        <w:t>Отм</w:t>
      </w:r>
      <w:r>
        <w:t>етка о заверении копий документов, представляемых участником отбора в соответствии с пунктом 15 настоящего раздела, проставляется</w:t>
      </w:r>
    </w:p>
    <w:p w:rsidR="005253B7" w:rsidRDefault="00B21890">
      <w:pPr>
        <w:pStyle w:val="24"/>
        <w:spacing w:after="560" w:line="312" w:lineRule="auto"/>
        <w:ind w:firstLine="0"/>
      </w:pPr>
      <w:r>
        <w:t xml:space="preserve">на каждой странице документа и содержит надпись «Копия верна» либо синоним, собственноручную подписью участника отбора </w:t>
      </w:r>
      <w:r>
        <w:t>(уполномоченного лица), расшифровку подписи (фамилия, инициалы) и печать участника отбора.</w:t>
      </w:r>
    </w:p>
    <w:p w:rsidR="005253B7" w:rsidRDefault="00B21890">
      <w:pPr>
        <w:pStyle w:val="11"/>
        <w:numPr>
          <w:ilvl w:val="0"/>
          <w:numId w:val="5"/>
        </w:numPr>
        <w:tabs>
          <w:tab w:val="left" w:pos="343"/>
        </w:tabs>
      </w:pPr>
      <w:bookmarkStart w:id="79" w:name="bookmark78"/>
      <w:bookmarkEnd w:id="79"/>
      <w:r>
        <w:rPr>
          <w:b/>
          <w:bCs/>
        </w:rPr>
        <w:t>Порядок отзыва заявок</w:t>
      </w:r>
    </w:p>
    <w:p w:rsidR="005253B7" w:rsidRDefault="00B21890">
      <w:pPr>
        <w:pStyle w:val="11"/>
      </w:pPr>
      <w:r>
        <w:t>Отзыв заявок возможен до окончания срока приема заявок.</w:t>
      </w:r>
    </w:p>
    <w:p w:rsidR="005253B7" w:rsidRDefault="00B21890">
      <w:pPr>
        <w:pStyle w:val="11"/>
        <w:spacing w:after="200"/>
      </w:pPr>
      <w:r>
        <w:t>Отзыв заявки осуществляется посредством формирования в электронной форме уведомления об</w:t>
      </w:r>
      <w:r>
        <w:t xml:space="preserve"> отзыве заявки,</w:t>
      </w:r>
    </w:p>
    <w:p w:rsidR="005253B7" w:rsidRDefault="00B21890">
      <w:pPr>
        <w:pStyle w:val="11"/>
        <w:spacing w:after="320" w:line="240" w:lineRule="auto"/>
      </w:pPr>
      <w:r>
        <w:t>которое подписывается: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593"/>
        </w:tabs>
        <w:ind w:left="620" w:hanging="280"/>
      </w:pPr>
      <w:bookmarkStart w:id="80" w:name="bookmark79"/>
      <w:bookmarkEnd w:id="80"/>
      <w: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593"/>
        </w:tabs>
        <w:spacing w:after="180"/>
        <w:ind w:left="620" w:hanging="280"/>
      </w:pPr>
      <w:bookmarkStart w:id="81" w:name="bookmark80"/>
      <w:bookmarkEnd w:id="81"/>
      <w:r>
        <w:t>простой э</w:t>
      </w:r>
      <w:r>
        <w:t>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</w:t>
      </w:r>
      <w:r>
        <w:t>ных систем, используемых для предоставления государственных и муниципальных услуг в электронной форме».</w:t>
      </w:r>
    </w:p>
    <w:p w:rsidR="005253B7" w:rsidRDefault="00B21890">
      <w:pPr>
        <w:pStyle w:val="24"/>
        <w:ind w:firstLine="0"/>
      </w:pPr>
      <w:r>
        <w:t>Отзыв заявки осуществляется в системе «Электронный бюджет» участником отбора в порядке, аналогичном порядку формирования заявки участником отбора, устан</w:t>
      </w:r>
      <w:r>
        <w:t>овленному подпунктами 14.2, 14.3 пункта 14 раздела 4</w:t>
      </w:r>
    </w:p>
    <w:p w:rsidR="005253B7" w:rsidRDefault="00B21890">
      <w:pPr>
        <w:pStyle w:val="24"/>
        <w:spacing w:after="240"/>
        <w:ind w:firstLine="0"/>
      </w:pPr>
      <w:r>
        <w:t xml:space="preserve">постановления Администрации города от 13.08.2020 № 5576 «О порядке определения </w:t>
      </w:r>
      <w:r>
        <w:lastRenderedPageBreak/>
        <w:t>объема и предоставления субсидий территориальным общественным самоуправлениям города Сургута на осуществление собственных ин</w:t>
      </w:r>
      <w:r>
        <w:t>ициатив по вопросам местного значения».</w:t>
      </w:r>
    </w:p>
    <w:p w:rsidR="005253B7" w:rsidRDefault="00B21890">
      <w:pPr>
        <w:pStyle w:val="60"/>
        <w:keepNext/>
        <w:keepLines/>
        <w:numPr>
          <w:ilvl w:val="0"/>
          <w:numId w:val="5"/>
        </w:numPr>
        <w:tabs>
          <w:tab w:val="left" w:pos="344"/>
        </w:tabs>
      </w:pPr>
      <w:bookmarkStart w:id="82" w:name="bookmark83"/>
      <w:bookmarkStart w:id="83" w:name="bookmark81"/>
      <w:bookmarkStart w:id="84" w:name="bookmark82"/>
      <w:bookmarkStart w:id="85" w:name="bookmark84"/>
      <w:bookmarkEnd w:id="82"/>
      <w:r>
        <w:t>Порядок внесения изменения в заявки</w:t>
      </w:r>
      <w:bookmarkEnd w:id="83"/>
      <w:bookmarkEnd w:id="84"/>
      <w:bookmarkEnd w:id="85"/>
    </w:p>
    <w:p w:rsidR="005253B7" w:rsidRDefault="00B21890">
      <w:pPr>
        <w:pStyle w:val="11"/>
        <w:spacing w:line="326" w:lineRule="auto"/>
      </w:pPr>
      <w:r>
        <w:t>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новой.</w:t>
      </w:r>
    </w:p>
    <w:p w:rsidR="005253B7" w:rsidRDefault="00B21890">
      <w:pPr>
        <w:pStyle w:val="11"/>
        <w:spacing w:line="326" w:lineRule="auto"/>
      </w:pPr>
      <w:r>
        <w:t xml:space="preserve">На этапе рассмотрения </w:t>
      </w:r>
      <w:r>
        <w:t>заявки при возврате на доработку до 28.01.2026 21:59</w:t>
      </w:r>
    </w:p>
    <w:p w:rsidR="005253B7" w:rsidRDefault="00B21890">
      <w:pPr>
        <w:pStyle w:val="24"/>
        <w:spacing w:line="312" w:lineRule="auto"/>
        <w:ind w:firstLine="0"/>
      </w:pPr>
      <w:r>
        <w:t>Внесение изменений в заявку осуществляется в системе «Электронный бюджет» участником отбора в порядке, аналогичном порядку формирования заявки участником отбора, установленному подпунктами 14.2, 14.3 пун</w:t>
      </w:r>
      <w:r>
        <w:t>кта 14 раздела 4</w:t>
      </w:r>
    </w:p>
    <w:p w:rsidR="005253B7" w:rsidRDefault="00B21890">
      <w:pPr>
        <w:pStyle w:val="24"/>
        <w:spacing w:line="312" w:lineRule="auto"/>
        <w:ind w:firstLine="0"/>
      </w:pPr>
      <w:r>
        <w:t>постановления Администрации города от 13.08.2020 № 5576 «О порядке определения объема и предоставления субсидий территориальным общественным</w:t>
      </w:r>
    </w:p>
    <w:p w:rsidR="005253B7" w:rsidRDefault="00B21890">
      <w:pPr>
        <w:pStyle w:val="24"/>
        <w:spacing w:after="180" w:line="312" w:lineRule="auto"/>
        <w:ind w:firstLine="0"/>
      </w:pPr>
      <w:r>
        <w:t>самоуправлениям города Сургута на осуществление собственных инициатив по вопросам местного значени</w:t>
      </w:r>
      <w:r>
        <w:t>я».</w:t>
      </w:r>
    </w:p>
    <w:p w:rsidR="005253B7" w:rsidRDefault="00B21890">
      <w:pPr>
        <w:pStyle w:val="42"/>
        <w:keepNext/>
        <w:keepLines/>
        <w:spacing w:after="320" w:line="240" w:lineRule="auto"/>
      </w:pPr>
      <w:bookmarkStart w:id="86" w:name="bookmark85"/>
      <w:bookmarkStart w:id="87" w:name="bookmark86"/>
      <w:bookmarkStart w:id="88" w:name="bookmark87"/>
      <w:r>
        <w:t>Рассмотрение заявок</w:t>
      </w:r>
      <w:bookmarkEnd w:id="86"/>
      <w:bookmarkEnd w:id="87"/>
      <w:bookmarkEnd w:id="88"/>
    </w:p>
    <w:p w:rsidR="005253B7" w:rsidRDefault="00B21890">
      <w:pPr>
        <w:pStyle w:val="60"/>
        <w:keepNext/>
        <w:keepLines/>
        <w:numPr>
          <w:ilvl w:val="0"/>
          <w:numId w:val="7"/>
        </w:numPr>
        <w:tabs>
          <w:tab w:val="left" w:pos="334"/>
        </w:tabs>
      </w:pPr>
      <w:bookmarkStart w:id="89" w:name="bookmark90"/>
      <w:bookmarkStart w:id="90" w:name="bookmark88"/>
      <w:bookmarkStart w:id="91" w:name="bookmark89"/>
      <w:bookmarkStart w:id="92" w:name="bookmark91"/>
      <w:bookmarkEnd w:id="89"/>
      <w:r>
        <w:t>Срок рассмотрения заявок</w:t>
      </w:r>
      <w:bookmarkEnd w:id="90"/>
      <w:bookmarkEnd w:id="91"/>
      <w:bookmarkEnd w:id="92"/>
    </w:p>
    <w:p w:rsidR="005253B7" w:rsidRDefault="00B21890">
      <w:pPr>
        <w:pStyle w:val="11"/>
        <w:spacing w:after="240"/>
      </w:pPr>
      <w:r>
        <w:t>12.01.2026 - 16.02.2026</w:t>
      </w:r>
    </w:p>
    <w:p w:rsidR="005253B7" w:rsidRDefault="00B21890">
      <w:pPr>
        <w:pStyle w:val="60"/>
        <w:keepNext/>
        <w:keepLines/>
        <w:numPr>
          <w:ilvl w:val="0"/>
          <w:numId w:val="7"/>
        </w:numPr>
        <w:tabs>
          <w:tab w:val="left" w:pos="344"/>
        </w:tabs>
        <w:spacing w:after="180"/>
      </w:pPr>
      <w:bookmarkStart w:id="93" w:name="bookmark94"/>
      <w:bookmarkStart w:id="94" w:name="bookmark92"/>
      <w:bookmarkStart w:id="95" w:name="bookmark93"/>
      <w:bookmarkStart w:id="96" w:name="bookmark95"/>
      <w:bookmarkEnd w:id="93"/>
      <w:r>
        <w:t>Требования к участникам отбора</w:t>
      </w:r>
      <w:bookmarkEnd w:id="94"/>
      <w:bookmarkEnd w:id="95"/>
      <w:bookmarkEnd w:id="96"/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  <w:ind w:left="320" w:hanging="320"/>
      </w:pPr>
      <w:bookmarkStart w:id="97" w:name="bookmark96"/>
      <w:bookmarkEnd w:id="97"/>
      <w:r>
        <w:t xml:space="preserve">Участник отбора (получатель субсидии) не является российским юридическим лицом, в уставном (складочном) капитале которого доля прямого или косвенного </w:t>
      </w:r>
      <w:r>
        <w:t>(через третьих лиц)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</w:t>
      </w:r>
      <w:r>
        <w:t xml:space="preserve"> (офшорного) владения активами в Российской Федерации, в совокупности превышает 25 процентов (если иное не предусмотрено законодательством Российской Федерации)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98" w:name="bookmark97"/>
      <w:bookmarkEnd w:id="98"/>
      <w:r>
        <w:t>Участник отбора (получатель субсидии) не должен получать средства из федерального бюджета (бюдж</w:t>
      </w:r>
      <w:r>
        <w:t>ета субъекта Российской Федерации, местного бюджета), из которого 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</w:t>
      </w:r>
      <w:r>
        <w:t>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субсидий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99" w:name="bookmark98"/>
      <w:bookmarkEnd w:id="99"/>
      <w:r>
        <w:t>Участник отбора (получатель субсидии) не является иностранным аген</w:t>
      </w:r>
      <w:r>
        <w:t>том в соответствии с Федеральным законом "О контроле за деятельностью лиц, находящихся под иностранным влиянием"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0" w:name="bookmark99"/>
      <w:bookmarkEnd w:id="100"/>
      <w: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</w:t>
      </w:r>
      <w:r>
        <w:t>стской деятельности или терроризму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1" w:name="bookmark100"/>
      <w:bookmarkEnd w:id="101"/>
      <w:r>
        <w:t>Участник отбора (получатель субсидии) не находится в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VI</w:t>
      </w:r>
      <w:r>
        <w:t>I Устава ООН, Советом Безопасности ООН или органами, специально созданными решениями Совета Безопасности ООН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2" w:name="bookmark101"/>
      <w:bookmarkEnd w:id="102"/>
      <w:r>
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</w:t>
      </w:r>
      <w:r>
        <w:t>я, 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3" w:name="bookmark102"/>
      <w:bookmarkEnd w:id="103"/>
      <w:r>
        <w:t xml:space="preserve">Участник отбора (получатель субсидии) не является иностранным юридическим </w:t>
      </w:r>
      <w:r>
        <w:t xml:space="preserve">лицом, в том числе местом </w:t>
      </w:r>
      <w:r>
        <w:lastRenderedPageBreak/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</w:t>
      </w:r>
      <w:r>
        <w:t>ийской Федерации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4" w:name="bookmark103"/>
      <w:bookmarkEnd w:id="104"/>
      <w:r>
        <w:t>Отсутствие на едином налоговом счете или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5" w:name="bookmark104"/>
      <w:bookmarkEnd w:id="105"/>
      <w:r>
        <w:t>Отсутствует просроченная з</w:t>
      </w:r>
      <w:r>
        <w:t>адолженность по возврату иных субсидий, бюджетных инвестиций в бюджет бюджетной системы Российской Федерации, из которого планируется предоставление субсидии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6" w:name="bookmark105"/>
      <w:bookmarkEnd w:id="106"/>
      <w:r>
        <w:t>Участник отбора (получатель субсидии) - юридическое лицо не находится в процессе реорганизации (за</w:t>
      </w:r>
      <w:r>
        <w:t xml:space="preserve"> исключением реорганизации в форме присоединения к юридическому лицу, являющемуся участником отбора, другого юридического лица)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7" w:name="bookmark106"/>
      <w:bookmarkEnd w:id="107"/>
      <w:r>
        <w:t>В реестре дисквалифицированных лиц отсутствуют сведения о дисквалифицированном главном бухгалтере участника отбора (получателя с</w:t>
      </w:r>
      <w:r>
        <w:t>убсидии), являющегося юридическим лицом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8" w:name="bookmark107"/>
      <w:bookmarkEnd w:id="108"/>
      <w:r>
        <w:t>В реестре дисквалифицированных лиц отсутствуют сведения о дисквалифицированном лице, исполняющем обязанности единоличного исполнительного органа участника отбора (получателя субсидии), являющегося юридическим лицом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09" w:name="bookmark108"/>
      <w:bookmarkEnd w:id="109"/>
      <w:r>
        <w:t>В</w:t>
      </w:r>
      <w:r>
        <w:t xml:space="preserve">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 лицом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ind w:left="300" w:hanging="300"/>
      </w:pPr>
      <w:bookmarkStart w:id="110" w:name="bookmark109"/>
      <w:bookmarkEnd w:id="110"/>
      <w:r>
        <w:t>В реестре дисквалифицированных лиц отсутствуют сведения о дисквалифицированных членах коллегиал</w:t>
      </w:r>
      <w:r>
        <w:t>ьного исполнительного органа участника отбора (получателя субсидии), являющегося юридическим лицом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18"/>
        </w:tabs>
        <w:spacing w:after="240"/>
        <w:ind w:left="300" w:hanging="300"/>
      </w:pPr>
      <w:bookmarkStart w:id="111" w:name="bookmark110"/>
      <w:bookmarkEnd w:id="111"/>
      <w:r>
        <w:t>Участник отбора (получатель субсидии) предоставил весь требуемый перечень документов, необходимых для подтверждения соответствия участника отбора (получателя</w:t>
      </w:r>
      <w:r>
        <w:t xml:space="preserve"> субсидии) требованиям</w:t>
      </w:r>
    </w:p>
    <w:p w:rsidR="005253B7" w:rsidRDefault="00B21890">
      <w:pPr>
        <w:pStyle w:val="11"/>
        <w:numPr>
          <w:ilvl w:val="0"/>
          <w:numId w:val="7"/>
        </w:numPr>
        <w:tabs>
          <w:tab w:val="left" w:pos="297"/>
        </w:tabs>
      </w:pPr>
      <w:bookmarkStart w:id="112" w:name="bookmark111"/>
      <w:bookmarkEnd w:id="112"/>
      <w:r>
        <w:rPr>
          <w:b/>
          <w:bCs/>
        </w:rPr>
        <w:t>Порядок рассмотрения заявок на предмет их соответствия установленным требованиям</w:t>
      </w:r>
    </w:p>
    <w:p w:rsidR="005253B7" w:rsidRDefault="00B21890">
      <w:pPr>
        <w:pStyle w:val="24"/>
      </w:pPr>
      <w:r>
        <w:t>Проверка участника отбора на соответствие требованиям, установленным пунктом 1 раздела II постановления Администрации города от 13.08.2020 № 5576 «О пор</w:t>
      </w:r>
      <w:r>
        <w:t>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 (далее-порядок), осуществляется автоматически в системе «Электронный бюджет»</w:t>
      </w:r>
      <w: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253B7" w:rsidRDefault="00B21890">
      <w:pPr>
        <w:pStyle w:val="24"/>
        <w:jc w:val="both"/>
      </w:pPr>
      <w:r>
        <w:t>Подтверждение соответствия участника отбора требовани</w:t>
      </w:r>
      <w:r>
        <w:t>ям, установленным пунктом 1 раздела II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</w:t>
      </w:r>
      <w:r>
        <w:t>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253B7" w:rsidRDefault="00B21890">
      <w:pPr>
        <w:pStyle w:val="24"/>
        <w:jc w:val="both"/>
      </w:pPr>
      <w:r>
        <w:t>В течение 25 рабочих дней с даты окончания срока приема заявок:</w:t>
      </w:r>
    </w:p>
    <w:p w:rsidR="005253B7" w:rsidRDefault="00B21890">
      <w:pPr>
        <w:pStyle w:val="24"/>
        <w:jc w:val="both"/>
      </w:pPr>
      <w:r>
        <w:t>МКУ «Наш город» и МКУ «ЦООД» осуществляют проверку документов, п</w:t>
      </w:r>
      <w:r>
        <w:t xml:space="preserve">редусмотренных пунктом 15 раздела IV порядка. После окончания проверки МКУ </w:t>
      </w:r>
      <w:r>
        <w:lastRenderedPageBreak/>
        <w:t>«Наш город» готовит экспертизы заявок и направляет их членам комиссии по вопросам ТОС не позднее трех рабочих дней до дня проведения заседания комиссии по вопросам ТОС.</w:t>
      </w:r>
    </w:p>
    <w:p w:rsidR="005253B7" w:rsidRDefault="00B21890">
      <w:pPr>
        <w:pStyle w:val="24"/>
        <w:jc w:val="both"/>
      </w:pPr>
      <w:r>
        <w:t>МКУ «Наш гор</w:t>
      </w:r>
      <w:r>
        <w:t>од» в течении 10 рабочих дней с даты окончания срока приема заявок рассматривает заявки на наличие оснований для возврата заявок, установленных абзацами четвертым - шестым подпункта 14.7 пункта 14 раздела IV порядка, и принимает решение о возврате заявки н</w:t>
      </w:r>
      <w:r>
        <w:t>а доработку в случае наличия данных оснований.</w:t>
      </w:r>
    </w:p>
    <w:p w:rsidR="005253B7" w:rsidRDefault="00B21890">
      <w:pPr>
        <w:pStyle w:val="24"/>
        <w:jc w:val="both"/>
      </w:pPr>
      <w:r>
        <w:t>МКУ «Наш город» осуществляет оценку заявок в системе «Электронный бюджет» по критериям оценки, установленным приложением 1 к настоящему порядку.</w:t>
      </w:r>
    </w:p>
    <w:p w:rsidR="005253B7" w:rsidRDefault="00B21890">
      <w:pPr>
        <w:pStyle w:val="24"/>
        <w:jc w:val="both"/>
      </w:pPr>
      <w:r>
        <w:t>По каждому из критериев оценки, определяемых в соответствии с пр</w:t>
      </w:r>
      <w:r>
        <w:t>иложением 1 к настоящему порядку, устанавливается система балльной оценки и условия, необходимые для получения определенного количества баллов.</w:t>
      </w:r>
    </w:p>
    <w:p w:rsidR="005253B7" w:rsidRDefault="00B21890">
      <w:pPr>
        <w:pStyle w:val="24"/>
        <w:jc w:val="both"/>
      </w:pPr>
      <w:r>
        <w:t>Количество баллов п-го участника (Кп) рассчитывается по формуле:</w:t>
      </w:r>
    </w:p>
    <w:p w:rsidR="005253B7" w:rsidRDefault="00B21890">
      <w:pPr>
        <w:pStyle w:val="24"/>
        <w:jc w:val="both"/>
      </w:pPr>
      <w:r>
        <w:t>Кп=р1+ 02- Р3+ 94+ 95+ 9б+ 97, где:</w:t>
      </w:r>
    </w:p>
    <w:p w:rsidR="005253B7" w:rsidRDefault="00B21890">
      <w:pPr>
        <w:pStyle w:val="24"/>
        <w:jc w:val="both"/>
      </w:pPr>
      <w:r>
        <w:t>91 - количе</w:t>
      </w:r>
      <w:r>
        <w:t>ство баллов, присвоенных п-му участнику по 1-му критерию.</w:t>
      </w:r>
    </w:p>
    <w:p w:rsidR="005253B7" w:rsidRDefault="00B21890">
      <w:pPr>
        <w:pStyle w:val="24"/>
        <w:jc w:val="both"/>
      </w:pPr>
      <w:r>
        <w:t>Сумма величин значимости всех критериев оценки составляет 100%. Начисление баллов по критериям оценки осуществляется с использованием 100- бальной шкалы оценки.</w:t>
      </w:r>
    </w:p>
    <w:p w:rsidR="005253B7" w:rsidRDefault="00B21890">
      <w:pPr>
        <w:pStyle w:val="24"/>
        <w:jc w:val="both"/>
      </w:pPr>
      <w:r>
        <w:t>Максимальный балл по заявке составляе</w:t>
      </w:r>
      <w:r>
        <w:t>т 100 баллов, минимальный - 0 баллов.</w:t>
      </w:r>
    </w:p>
    <w:p w:rsidR="005253B7" w:rsidRDefault="00B21890">
      <w:pPr>
        <w:pStyle w:val="24"/>
        <w:jc w:val="both"/>
      </w:pPr>
      <w:r>
        <w:t xml:space="preserve">Заявки ранжируются в зависимости от значения среднего балла от наибольшего значения к наименьшему. Заявке, набравшей максимальное количество баллов по сравнению с заявками других участников отбора, присваивается номер </w:t>
      </w:r>
      <w:r>
        <w:t>1, остальным заявкам присваиваются номер 2 и последующие порядковые номера в сторону увеличения в зависимости от размера количества баллов от большего к меньшему. В случае равенства баллов у двух и более участников отбора меньший порядковый номер присваива</w:t>
      </w:r>
      <w:r>
        <w:t>ется заявке, которая была подана ранее.</w:t>
      </w:r>
    </w:p>
    <w:p w:rsidR="005253B7" w:rsidRDefault="00B21890">
      <w:pPr>
        <w:pStyle w:val="24"/>
        <w:spacing w:line="312" w:lineRule="auto"/>
        <w:jc w:val="both"/>
      </w:pPr>
      <w:r>
        <w:t>Минимальный проходной балл, который необходимо набрать по результатам оценки заявок участникам отбора для признания их победителями отбора составляет 9 баллов. Заявки, общее количество баллов по которым составляет ме</w:t>
      </w:r>
      <w:r>
        <w:t>нее 9 баллов, подлежат отклонению.</w:t>
      </w:r>
    </w:p>
    <w:p w:rsidR="005253B7" w:rsidRDefault="00B21890">
      <w:pPr>
        <w:pStyle w:val="24"/>
        <w:spacing w:line="312" w:lineRule="auto"/>
        <w:jc w:val="both"/>
      </w:pPr>
      <w:r>
        <w:t>Количество победителей отбора (получателей субсидии)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</w:t>
      </w:r>
      <w:r>
        <w:t>бора размера субсидии.</w:t>
      </w:r>
    </w:p>
    <w:p w:rsidR="005253B7" w:rsidRDefault="00B21890">
      <w:pPr>
        <w:pStyle w:val="24"/>
        <w:spacing w:line="312" w:lineRule="auto"/>
        <w:jc w:val="both"/>
      </w:pPr>
      <w:r>
        <w:t xml:space="preserve">Победителями отбора (получателями субсидии) признаются участник отбора, заявке которого присвоен номер 1, а также участники отбора, заявкам которых </w:t>
      </w:r>
      <w:r>
        <w:lastRenderedPageBreak/>
        <w:t>присвоены последующие порядковые номера, в пределах лимитов бюджетных обязательств на</w:t>
      </w:r>
      <w:r>
        <w:t xml:space="preserve"> предоставление субсидии на текущий финансовый год.</w:t>
      </w:r>
    </w:p>
    <w:p w:rsidR="005253B7" w:rsidRDefault="00B21890">
      <w:pPr>
        <w:pStyle w:val="24"/>
        <w:spacing w:line="312" w:lineRule="auto"/>
        <w:jc w:val="both"/>
      </w:pPr>
      <w:r>
        <w:t>Основаниями для отклонения заявок участников отбора являются: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spacing w:line="312" w:lineRule="auto"/>
        <w:jc w:val="both"/>
      </w:pPr>
      <w:bookmarkStart w:id="113" w:name="bookmark112"/>
      <w:bookmarkEnd w:id="113"/>
      <w:r>
        <w:t>несоответствие участника отбора требованиям, установленным в пункте 1 раздела II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spacing w:line="312" w:lineRule="auto"/>
        <w:jc w:val="both"/>
      </w:pPr>
      <w:bookmarkStart w:id="114" w:name="bookmark113"/>
      <w:bookmarkEnd w:id="114"/>
      <w:r>
        <w:t>несоответствие представленных участником отбора доку</w:t>
      </w:r>
      <w:r>
        <w:t>ментов заявки, требованиям к заявкам, установленным в объявлении о проведении отбора;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spacing w:line="312" w:lineRule="auto"/>
        <w:jc w:val="both"/>
      </w:pPr>
      <w:bookmarkStart w:id="115" w:name="bookmark114"/>
      <w:bookmarkEnd w:id="115"/>
      <w:r>
        <w:t xml:space="preserve">несоответствие представленных участником отбора документов перечню документов, указанному в пункте 15 раздела IV порядка или непредставление (представление не в полном </w:t>
      </w:r>
      <w:r>
        <w:t>объеме) документов;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spacing w:line="312" w:lineRule="auto"/>
        <w:jc w:val="both"/>
      </w:pPr>
      <w:bookmarkStart w:id="116" w:name="bookmark115"/>
      <w:bookmarkEnd w:id="116"/>
      <w: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spacing w:line="312" w:lineRule="auto"/>
        <w:jc w:val="both"/>
      </w:pPr>
      <w:bookmarkStart w:id="117" w:name="bookmark116"/>
      <w:bookmarkEnd w:id="117"/>
      <w:r>
        <w:t>подача участником отбора заявки после даты и (или) времени, определенных для подачи заявок;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spacing w:line="312" w:lineRule="auto"/>
        <w:jc w:val="both"/>
      </w:pPr>
      <w:bookmarkStart w:id="118" w:name="bookmark117"/>
      <w:bookmarkEnd w:id="118"/>
      <w:r>
        <w:t>отсутствие ли</w:t>
      </w:r>
      <w:r>
        <w:t>митов бюджетных обязательств, доведенных до ГРБС в установленном порядке на предоставление субсидий;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spacing w:line="312" w:lineRule="auto"/>
        <w:jc w:val="both"/>
      </w:pPr>
      <w:bookmarkStart w:id="119" w:name="bookmark118"/>
      <w:bookmarkEnd w:id="119"/>
      <w:r>
        <w:t>несоответствие участника отбора категории получателей субсидий, указанной в пункте 12 раздела IV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spacing w:line="312" w:lineRule="auto"/>
        <w:jc w:val="both"/>
      </w:pPr>
      <w:bookmarkStart w:id="120" w:name="bookmark119"/>
      <w:bookmarkEnd w:id="120"/>
      <w:r>
        <w:t xml:space="preserve">отсутствие у ТОС, за исключением территориальных </w:t>
      </w:r>
      <w:r>
        <w:t>общественных самоуправлений, впервые заявляющихся на получение субсидии, дополнительных источников финансирования на реализацию мероприятий проекта в размере не менее</w:t>
      </w:r>
    </w:p>
    <w:p w:rsidR="005253B7" w:rsidRDefault="00B21890">
      <w:pPr>
        <w:pStyle w:val="24"/>
        <w:ind w:firstLine="0"/>
        <w:jc w:val="both"/>
      </w:pPr>
      <w:r>
        <w:t>5% от объема запрашиваемой суммы субсидии.</w:t>
      </w:r>
    </w:p>
    <w:p w:rsidR="005253B7" w:rsidRDefault="00B21890">
      <w:pPr>
        <w:pStyle w:val="24"/>
        <w:jc w:val="both"/>
      </w:pPr>
      <w:r>
        <w:t>Комиссия по вопросам ТОС рассматривает поступи</w:t>
      </w:r>
      <w:r>
        <w:t>вшие экспертные заключения с документами заявки и принимает решение о предоставлении субсидий с указанием размера.</w:t>
      </w:r>
    </w:p>
    <w:p w:rsidR="005253B7" w:rsidRDefault="00B21890">
      <w:pPr>
        <w:pStyle w:val="24"/>
        <w:jc w:val="both"/>
      </w:pPr>
      <w:r>
        <w:t>В случае невозможности предоставления запрашиваемых средств субсидий в полном объеме по причине ограниченности объема доведенных лимитов бюдж</w:t>
      </w:r>
      <w:r>
        <w:t>етных обязательств, комиссия по вопросам ТОС коллегиально принимает решение о финансировании части мероприятий проектов ТОС.</w:t>
      </w:r>
    </w:p>
    <w:p w:rsidR="005253B7" w:rsidRDefault="00B21890">
      <w:pPr>
        <w:pStyle w:val="24"/>
        <w:jc w:val="both"/>
      </w:pPr>
      <w:r>
        <w:t>Комиссия по вопросам ТОС принимает решение о предоставлении субсидий с указанием размера на основании: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1" w:name="bookmark120"/>
      <w:bookmarkEnd w:id="121"/>
      <w:r>
        <w:t>соответствия ТОС категории п</w:t>
      </w:r>
      <w:r>
        <w:t>олучателей субсидий, указанной в пункте 12 раздела IV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2" w:name="bookmark121"/>
      <w:bookmarkEnd w:id="122"/>
      <w:r>
        <w:t>обоснованности затрат в соответствии с экспертным заключением, подготовленным МКУ «Наш город»;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3" w:name="bookmark122"/>
      <w:bookmarkEnd w:id="123"/>
      <w:r>
        <w:t xml:space="preserve">отсутствия фактов использования субсидий на цели, не предусмотренные </w:t>
      </w:r>
      <w:r>
        <w:lastRenderedPageBreak/>
        <w:t>условиями соглашения о предос</w:t>
      </w:r>
      <w:r>
        <w:t>тавлении субсидий, заключенного с получателем субсидий (в случае их предоставления ранее);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4" w:name="bookmark123"/>
      <w:bookmarkEnd w:id="124"/>
      <w:r>
        <w:t>соответствия мероприятий заявки ограничениям и нормативам выделения и расходования средств субсидий, предоставляемых ТОС из бюджета города, утвержденным решением ком</w:t>
      </w:r>
      <w:r>
        <w:t>иссии по вопросам ТОС.</w:t>
      </w:r>
    </w:p>
    <w:p w:rsidR="005253B7" w:rsidRDefault="00B21890">
      <w:pPr>
        <w:pStyle w:val="24"/>
        <w:jc w:val="both"/>
      </w:pPr>
      <w:r>
        <w:t>Комиссия по вопросам ТОС принимает решение об отклонении заявок ТОС на участие в конкурсе по основаниям, установленным в пункте 21 раздела IV порядка.</w:t>
      </w:r>
    </w:p>
    <w:p w:rsidR="005253B7" w:rsidRDefault="00B21890">
      <w:pPr>
        <w:pStyle w:val="24"/>
        <w:jc w:val="both"/>
      </w:pPr>
      <w:r>
        <w:t xml:space="preserve">В случае отклонения заявки МКУ «Наш город» информирует об этом ТОС по электронной </w:t>
      </w:r>
      <w:r>
        <w:t>почте, в том числе, о причинах отклонения.</w:t>
      </w:r>
    </w:p>
    <w:p w:rsidR="005253B7" w:rsidRDefault="00B21890">
      <w:pPr>
        <w:pStyle w:val="24"/>
        <w:spacing w:after="240"/>
        <w:jc w:val="both"/>
      </w:pPr>
      <w:r>
        <w:t>По письменному поручению председателя комиссии по вопросам ТОС (в случае его отсутствия - заместителя председателя) проводится процедура презентации проектов ТОС на заседании комиссии по вопросам ТОС.</w:t>
      </w:r>
    </w:p>
    <w:p w:rsidR="005253B7" w:rsidRDefault="00B21890">
      <w:pPr>
        <w:pStyle w:val="11"/>
        <w:numPr>
          <w:ilvl w:val="0"/>
          <w:numId w:val="7"/>
        </w:numPr>
        <w:tabs>
          <w:tab w:val="left" w:pos="344"/>
        </w:tabs>
        <w:spacing w:after="80" w:line="240" w:lineRule="auto"/>
        <w:jc w:val="both"/>
      </w:pPr>
      <w:bookmarkStart w:id="125" w:name="bookmark124"/>
      <w:bookmarkEnd w:id="125"/>
      <w:r>
        <w:rPr>
          <w:b/>
          <w:bCs/>
        </w:rPr>
        <w:t>Порядок откл</w:t>
      </w:r>
      <w:r>
        <w:rPr>
          <w:b/>
          <w:bCs/>
        </w:rPr>
        <w:t>онения заявок</w:t>
      </w:r>
    </w:p>
    <w:p w:rsidR="005253B7" w:rsidRDefault="00B21890">
      <w:pPr>
        <w:pStyle w:val="24"/>
        <w:jc w:val="both"/>
      </w:pPr>
      <w:r>
        <w:t>Основаниями для отклонения заявок участников отбора являются: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6" w:name="bookmark125"/>
      <w:bookmarkEnd w:id="126"/>
      <w:r>
        <w:t>несоответствие участника отбора требованиям, установленным в пункте 1 раздела II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jc w:val="both"/>
      </w:pPr>
      <w:bookmarkStart w:id="127" w:name="bookmark126"/>
      <w:bookmarkEnd w:id="127"/>
      <w:r>
        <w:t xml:space="preserve">несоответствие представленных участником отбора документов заявки, требованиям к заявкам, </w:t>
      </w:r>
      <w:r>
        <w:t>установленным в объявлении о проведении отбора;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4"/>
        </w:tabs>
        <w:spacing w:after="160"/>
        <w:jc w:val="both"/>
      </w:pPr>
      <w:bookmarkStart w:id="128" w:name="bookmark127"/>
      <w:bookmarkEnd w:id="128"/>
      <w:r>
        <w:t>несоответствие представленных участником отбора документов перечню документов, указанному в пункте 15 раздела IV порядка или непредставление</w:t>
      </w:r>
    </w:p>
    <w:p w:rsidR="005253B7" w:rsidRDefault="00B21890">
      <w:pPr>
        <w:pStyle w:val="24"/>
        <w:ind w:firstLine="0"/>
        <w:jc w:val="both"/>
      </w:pPr>
      <w:r>
        <w:t>(представление не в полном объеме) документов;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jc w:val="both"/>
      </w:pPr>
      <w:bookmarkStart w:id="129" w:name="bookmark128"/>
      <w:bookmarkEnd w:id="129"/>
      <w:r>
        <w:t xml:space="preserve">недостоверность </w:t>
      </w:r>
      <w:r>
        <w:t>представленной участником отбора информации, в том числе информации о месте нахождения и адресе юридического лица;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jc w:val="both"/>
      </w:pPr>
      <w:bookmarkStart w:id="130" w:name="bookmark129"/>
      <w:bookmarkEnd w:id="130"/>
      <w:r>
        <w:t>подача участником отбора заявки после даты и (или) времени, определенных для подачи заявок;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jc w:val="both"/>
      </w:pPr>
      <w:bookmarkStart w:id="131" w:name="bookmark130"/>
      <w:bookmarkEnd w:id="131"/>
      <w:r>
        <w:t>отсутствие лимитов бюджетных обязательств, доведе</w:t>
      </w:r>
      <w:r>
        <w:t>нных до ГРБС в установленном порядке на предоставление субсидий;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jc w:val="both"/>
      </w:pPr>
      <w:bookmarkStart w:id="132" w:name="bookmark131"/>
      <w:bookmarkEnd w:id="132"/>
      <w:r>
        <w:t>несоответствие участника отбора категории получателей субсидий, указанной в пункте 12 раздела IV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jc w:val="both"/>
      </w:pPr>
      <w:bookmarkStart w:id="133" w:name="bookmark132"/>
      <w:bookmarkEnd w:id="133"/>
      <w:r>
        <w:t>отсутствие у ТОС, за исключением территориальных общественных самоуправлений, впервые</w:t>
      </w:r>
      <w:r>
        <w:t xml:space="preserve"> заявляющихся на получение субсидии, дополнительных источников финансирования на реализацию мероприятий проекта в размере не менее 5% от объема запрашиваемой суммы субсидии.</w:t>
      </w:r>
    </w:p>
    <w:p w:rsidR="005253B7" w:rsidRDefault="00B21890">
      <w:pPr>
        <w:pStyle w:val="24"/>
        <w:jc w:val="both"/>
      </w:pPr>
      <w:r>
        <w:t>Комиссия по вопросам ТОС рассматривает поступившие экспертные заключения с докумен</w:t>
      </w:r>
      <w:r>
        <w:t>тами заявки и принимает решение о предоставлении субсидий с указанием размера.</w:t>
      </w:r>
    </w:p>
    <w:p w:rsidR="005253B7" w:rsidRDefault="00B21890">
      <w:pPr>
        <w:pStyle w:val="24"/>
        <w:jc w:val="both"/>
      </w:pPr>
      <w:r>
        <w:lastRenderedPageBreak/>
        <w:t>В случае невозможности предоставления запрашиваемых средств субсидий в полном объеме по причине ограниченности объема доведенных лимитов бюджетных обязательств, комиссия по вопр</w:t>
      </w:r>
      <w:r>
        <w:t>осам ТОС коллегиально принимает решение о финансировании части мероприятий проектов ТОС.</w:t>
      </w:r>
    </w:p>
    <w:p w:rsidR="005253B7" w:rsidRDefault="00B21890">
      <w:pPr>
        <w:pStyle w:val="24"/>
        <w:jc w:val="both"/>
      </w:pPr>
      <w:r>
        <w:t>Комиссия по вопросам ТОС принимает решение о предоставлении субсидий с указанием размера на основании: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jc w:val="both"/>
      </w:pPr>
      <w:bookmarkStart w:id="134" w:name="bookmark133"/>
      <w:bookmarkEnd w:id="134"/>
      <w:r>
        <w:t>соответствия ТОС категории получателей субсидий, указанной в пун</w:t>
      </w:r>
      <w:r>
        <w:t>кте 12 раздела IV порядка;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997"/>
        </w:tabs>
        <w:jc w:val="both"/>
      </w:pPr>
      <w:bookmarkStart w:id="135" w:name="bookmark134"/>
      <w:bookmarkEnd w:id="135"/>
      <w:r>
        <w:t>обоснованности затрат в соответствии с экспертным заключением, подготовленным МКУ «Наш город»;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jc w:val="both"/>
      </w:pPr>
      <w:bookmarkStart w:id="136" w:name="bookmark135"/>
      <w:bookmarkEnd w:id="136"/>
      <w:r>
        <w:t>отсутствия фактов использования субсидий на цели, не предусмотренные условиями соглашения о предоставлении субсидий, заключенного с по</w:t>
      </w:r>
      <w:r>
        <w:t>лучателем субсидий (в случае их предоставления ранее);</w:t>
      </w:r>
    </w:p>
    <w:p w:rsidR="005253B7" w:rsidRDefault="00B21890">
      <w:pPr>
        <w:pStyle w:val="24"/>
        <w:numPr>
          <w:ilvl w:val="0"/>
          <w:numId w:val="2"/>
        </w:numPr>
        <w:tabs>
          <w:tab w:val="left" w:pos="1002"/>
        </w:tabs>
        <w:jc w:val="both"/>
      </w:pPr>
      <w:bookmarkStart w:id="137" w:name="bookmark136"/>
      <w:bookmarkEnd w:id="137"/>
      <w:r>
        <w:t>соответствия мероприятий заявки ограничениям и нормативам выделения и расходования средств субсидий, предоставляемых ТОС из бюджета города, утвержденным решением комиссии по вопросам ТОС.</w:t>
      </w:r>
    </w:p>
    <w:p w:rsidR="005253B7" w:rsidRDefault="00B21890">
      <w:pPr>
        <w:pStyle w:val="24"/>
        <w:jc w:val="both"/>
      </w:pPr>
      <w:r>
        <w:t>Комиссия по в</w:t>
      </w:r>
      <w:r>
        <w:t>опросам ТОС принимает решение об отклонении заявок ТОС на участие в конкурсе по основаниям, установленным в пункте 21 раздела IV порядка.</w:t>
      </w:r>
    </w:p>
    <w:p w:rsidR="005253B7" w:rsidRDefault="00B21890">
      <w:pPr>
        <w:pStyle w:val="24"/>
        <w:jc w:val="both"/>
      </w:pPr>
      <w:r>
        <w:t>В случае отклонения заявки МКУ «Наш город» информирует об этом ТОС по электронной почте, в том числе, о причинах откло</w:t>
      </w:r>
      <w:r>
        <w:t>нения.</w:t>
      </w:r>
    </w:p>
    <w:p w:rsidR="005253B7" w:rsidRDefault="00B21890">
      <w:pPr>
        <w:pStyle w:val="30"/>
        <w:keepNext/>
        <w:keepLines/>
      </w:pPr>
      <w:bookmarkStart w:id="138" w:name="bookmark137"/>
      <w:bookmarkStart w:id="139" w:name="bookmark138"/>
      <w:bookmarkStart w:id="140" w:name="bookmark139"/>
      <w:r>
        <w:t>По письменному поручению председателя комиссии по вопросам ТОС (в случае его отсутствия - заместителя председателя) проводится процедура презентации проектов ТОС на заседании комиссии по вопросам ТОС.</w:t>
      </w:r>
      <w:bookmarkEnd w:id="138"/>
      <w:bookmarkEnd w:id="139"/>
      <w:bookmarkEnd w:id="140"/>
    </w:p>
    <w:p w:rsidR="005253B7" w:rsidRDefault="00B21890">
      <w:pPr>
        <w:pStyle w:val="60"/>
        <w:keepNext/>
        <w:keepLines/>
        <w:numPr>
          <w:ilvl w:val="0"/>
          <w:numId w:val="7"/>
        </w:numPr>
        <w:tabs>
          <w:tab w:val="left" w:pos="344"/>
        </w:tabs>
        <w:spacing w:after="220"/>
      </w:pPr>
      <w:bookmarkStart w:id="141" w:name="bookmark142"/>
      <w:bookmarkStart w:id="142" w:name="bookmark140"/>
      <w:bookmarkStart w:id="143" w:name="bookmark141"/>
      <w:bookmarkStart w:id="144" w:name="bookmark143"/>
      <w:bookmarkEnd w:id="141"/>
      <w:r>
        <w:t>Основания для отклонения заявок</w:t>
      </w:r>
      <w:bookmarkEnd w:id="142"/>
      <w:bookmarkEnd w:id="143"/>
      <w:bookmarkEnd w:id="144"/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45" w:name="bookmark144"/>
      <w:bookmarkEnd w:id="145"/>
      <w:r>
        <w:t xml:space="preserve">Несоответствие </w:t>
      </w:r>
      <w:r>
        <w:t>представленных документов и (или) заявки требованиям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46" w:name="bookmark145"/>
      <w:bookmarkEnd w:id="146"/>
      <w:r>
        <w:t>Непредставление (представление не в полном объеме) документов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47" w:name="bookmark146"/>
      <w:bookmarkEnd w:id="147"/>
      <w:r>
        <w:t>Недостоверность информации, содержащейся в документах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48" w:name="bookmark147"/>
      <w:bookmarkEnd w:id="148"/>
      <w:r>
        <w:t>Несоответствие участника отбора требованиям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49" w:name="bookmark148"/>
      <w:bookmarkEnd w:id="149"/>
      <w:r>
        <w:t>Недостаточность средств субсидии для предос</w:t>
      </w:r>
      <w:r>
        <w:t>тавления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</w:pPr>
      <w:bookmarkStart w:id="150" w:name="bookmark149"/>
      <w:bookmarkEnd w:id="150"/>
      <w:r>
        <w:t>Подача участником отбора заявки после даты и (или) времени, определенных для подачи заявок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  <w:ind w:left="320" w:hanging="320"/>
      </w:pPr>
      <w:bookmarkStart w:id="151" w:name="bookmark150"/>
      <w:bookmarkEnd w:id="151"/>
      <w:r>
        <w:t>Несоответствие участника отбора категории получателей субсидий (отсутствие у ТОС государственной регистрации в качестве юридического лица в соответствии с ф</w:t>
      </w:r>
      <w:r>
        <w:t>едеральным законом от 12.01.1996 № 7-ФЗ «О некоммерческих организациях»)</w:t>
      </w:r>
    </w:p>
    <w:p w:rsidR="005253B7" w:rsidRDefault="00B21890">
      <w:pPr>
        <w:pStyle w:val="11"/>
        <w:numPr>
          <w:ilvl w:val="0"/>
          <w:numId w:val="6"/>
        </w:numPr>
        <w:tabs>
          <w:tab w:val="left" w:pos="253"/>
        </w:tabs>
        <w:spacing w:after="220"/>
        <w:ind w:left="320" w:hanging="320"/>
      </w:pPr>
      <w:bookmarkStart w:id="152" w:name="bookmark151"/>
      <w:bookmarkEnd w:id="152"/>
      <w:r>
        <w:t>Отсутствие у ТОС, за исключением территориальных общественных самоуправлений, впервые заявляющихся на получение субсидии, дополнительных источников финансирования на реализацию меропр</w:t>
      </w:r>
      <w:r>
        <w:t>иятий проекта в размере не менее 5% от объема запрашиваемой суммы субсидии</w:t>
      </w:r>
    </w:p>
    <w:p w:rsidR="005253B7" w:rsidRDefault="00B21890">
      <w:pPr>
        <w:pStyle w:val="42"/>
        <w:keepNext/>
        <w:keepLines/>
        <w:spacing w:after="220"/>
      </w:pPr>
      <w:bookmarkStart w:id="153" w:name="bookmark152"/>
      <w:bookmarkStart w:id="154" w:name="bookmark153"/>
      <w:bookmarkStart w:id="155" w:name="bookmark154"/>
      <w:r>
        <w:t>Оценка заявок 1</w:t>
      </w:r>
      <w:bookmarkEnd w:id="153"/>
      <w:bookmarkEnd w:id="154"/>
      <w:bookmarkEnd w:id="155"/>
    </w:p>
    <w:p w:rsidR="005253B7" w:rsidRDefault="00B21890">
      <w:pPr>
        <w:pStyle w:val="60"/>
        <w:keepNext/>
        <w:keepLines/>
        <w:numPr>
          <w:ilvl w:val="0"/>
          <w:numId w:val="8"/>
        </w:numPr>
        <w:tabs>
          <w:tab w:val="left" w:pos="334"/>
        </w:tabs>
      </w:pPr>
      <w:bookmarkStart w:id="156" w:name="bookmark157"/>
      <w:bookmarkStart w:id="157" w:name="bookmark155"/>
      <w:bookmarkStart w:id="158" w:name="bookmark156"/>
      <w:bookmarkStart w:id="159" w:name="bookmark158"/>
      <w:bookmarkEnd w:id="156"/>
      <w:r>
        <w:t>Срок оценки заявок</w:t>
      </w:r>
      <w:bookmarkEnd w:id="157"/>
      <w:bookmarkEnd w:id="158"/>
      <w:bookmarkEnd w:id="159"/>
    </w:p>
    <w:p w:rsidR="005253B7" w:rsidRDefault="00B21890">
      <w:pPr>
        <w:pStyle w:val="11"/>
        <w:spacing w:after="220"/>
      </w:pPr>
      <w:r>
        <w:t>12.01.2026 - 16.02.2026</w:t>
      </w:r>
    </w:p>
    <w:p w:rsidR="005253B7" w:rsidRDefault="00B21890">
      <w:pPr>
        <w:pStyle w:val="11"/>
        <w:numPr>
          <w:ilvl w:val="0"/>
          <w:numId w:val="8"/>
        </w:numPr>
        <w:tabs>
          <w:tab w:val="left" w:pos="344"/>
        </w:tabs>
        <w:spacing w:after="300"/>
      </w:pPr>
      <w:bookmarkStart w:id="160" w:name="bookmark159"/>
      <w:bookmarkEnd w:id="160"/>
      <w:r>
        <w:rPr>
          <w:b/>
          <w:bCs/>
        </w:rPr>
        <w:lastRenderedPageBreak/>
        <w:t>Информация о критериях и порядке оценки заявок</w:t>
      </w:r>
    </w:p>
    <w:p w:rsidR="005253B7" w:rsidRDefault="00B21890">
      <w:pPr>
        <w:pStyle w:val="11"/>
        <w:spacing w:after="300"/>
      </w:pPr>
      <w:r>
        <w:rPr>
          <w:b/>
          <w:bCs/>
        </w:rPr>
        <w:t xml:space="preserve">Проходной балл: </w:t>
      </w:r>
      <w:r>
        <w:t>9,00</w:t>
      </w:r>
    </w:p>
    <w:p w:rsidR="005253B7" w:rsidRDefault="00B21890">
      <w:pPr>
        <w:pStyle w:val="11"/>
        <w:numPr>
          <w:ilvl w:val="0"/>
          <w:numId w:val="9"/>
        </w:numPr>
        <w:tabs>
          <w:tab w:val="left" w:pos="344"/>
        </w:tabs>
      </w:pPr>
      <w:bookmarkStart w:id="161" w:name="bookmark160"/>
      <w:bookmarkEnd w:id="161"/>
      <w:r>
        <w:rPr>
          <w:b/>
          <w:bCs/>
        </w:rPr>
        <w:t>Уровень софинансирования проекта из внебюджетных источ</w:t>
      </w:r>
      <w:r>
        <w:rPr>
          <w:b/>
          <w:bCs/>
        </w:rPr>
        <w:t>ников (собственные средства ТОС, в том числе трудовое участие, привлечение средств иных юридических и физических лиц, за исключением муниципальных учреждений, предприятий)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0,20</w:t>
      </w:r>
    </w:p>
    <w:p w:rsidR="005253B7" w:rsidRDefault="00B21890">
      <w:pPr>
        <w:pStyle w:val="11"/>
      </w:pPr>
      <w:r>
        <w:rPr>
          <w:b/>
          <w:bCs/>
        </w:rPr>
        <w:t>От 11% до 15%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</w:t>
      </w:r>
      <w:r>
        <w:t>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0,30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Гарантийные письма и(или) договоры, свидетельствующие о готовности сторонних организаций, индивидуальных предпринимателей, физических лиц предоставить финансовую и иную помощь для реализации проекта.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52"/>
        <w:keepNext/>
        <w:keepLines/>
        <w:spacing w:line="341" w:lineRule="auto"/>
      </w:pPr>
      <w:bookmarkStart w:id="162" w:name="bookmark161"/>
      <w:bookmarkStart w:id="163" w:name="bookmark162"/>
      <w:bookmarkStart w:id="164" w:name="bookmark163"/>
      <w:r>
        <w:rPr>
          <w:sz w:val="20"/>
          <w:szCs w:val="20"/>
        </w:rPr>
        <w:t xml:space="preserve">От 11% до 15% - 15 баллов. </w:t>
      </w:r>
      <w:r>
        <w:t>Учитывается доля обоснованного софинансирования от общего объема запрашиваемых средств субсидий.</w:t>
      </w:r>
      <w:bookmarkEnd w:id="162"/>
      <w:bookmarkEnd w:id="163"/>
      <w:bookmarkEnd w:id="164"/>
    </w:p>
    <w:p w:rsidR="005253B7" w:rsidRDefault="00B21890">
      <w:pPr>
        <w:pStyle w:val="11"/>
      </w:pPr>
      <w:r>
        <w:rPr>
          <w:b/>
          <w:bCs/>
        </w:rPr>
        <w:t>Отсутствие софинансирования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0,01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Гарантийные письма и(или) договоры, свидетельствующие о готовности сторонних организаций, индивидуальных предпринимателей, физических лиц предоставить финансовую и иную помощь для реализации проекта.</w:t>
      </w:r>
    </w:p>
    <w:p w:rsidR="005253B7" w:rsidRDefault="00B21890">
      <w:pPr>
        <w:pStyle w:val="11"/>
        <w:spacing w:line="326" w:lineRule="auto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52"/>
        <w:keepNext/>
        <w:keepLines/>
        <w:spacing w:after="0"/>
        <w:jc w:val="both"/>
      </w:pPr>
      <w:bookmarkStart w:id="165" w:name="bookmark164"/>
      <w:bookmarkStart w:id="166" w:name="bookmark165"/>
      <w:bookmarkStart w:id="167" w:name="bookmark166"/>
      <w:r>
        <w:t xml:space="preserve">Отсутствие </w:t>
      </w:r>
      <w:r>
        <w:t>софинансирования - 0 баллов.</w:t>
      </w:r>
      <w:bookmarkEnd w:id="165"/>
      <w:bookmarkEnd w:id="166"/>
      <w:bookmarkEnd w:id="167"/>
    </w:p>
    <w:p w:rsidR="005253B7" w:rsidRDefault="00B21890">
      <w:pPr>
        <w:pStyle w:val="52"/>
        <w:keepNext/>
        <w:keepLines/>
        <w:jc w:val="both"/>
      </w:pPr>
      <w:bookmarkStart w:id="168" w:name="bookmark167"/>
      <w:bookmarkStart w:id="169" w:name="bookmark168"/>
      <w:bookmarkStart w:id="170" w:name="bookmark169"/>
      <w:r>
        <w:t>Учитывается доля обоснованного софинансирования от общего объема запрашиваемых средств субсидий.</w:t>
      </w:r>
      <w:bookmarkEnd w:id="168"/>
      <w:bookmarkEnd w:id="169"/>
      <w:bookmarkEnd w:id="170"/>
    </w:p>
    <w:p w:rsidR="005253B7" w:rsidRDefault="00B21890">
      <w:pPr>
        <w:pStyle w:val="11"/>
        <w:jc w:val="both"/>
      </w:pPr>
      <w:r>
        <w:rPr>
          <w:b/>
          <w:bCs/>
        </w:rPr>
        <w:t>От 1% до 4%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Весовое значение: </w:t>
      </w:r>
      <w:r>
        <w:t>0,09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Гарантийные письма и(</w:t>
      </w:r>
      <w:r>
        <w:t>или) договоры, свидетельствующие о готовности сторонних организаций, индивидуальных предпринимателей, физических лиц предоставить финансовую и иную помощь для реализации проекта.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52"/>
        <w:keepNext/>
        <w:keepLines/>
      </w:pPr>
      <w:bookmarkStart w:id="171" w:name="bookmark170"/>
      <w:bookmarkStart w:id="172" w:name="bookmark171"/>
      <w:bookmarkStart w:id="173" w:name="bookmark172"/>
      <w:r>
        <w:t>От 1% до 4% - 5 баллов. Учитывается доля обоснованного со</w:t>
      </w:r>
      <w:r>
        <w:t>финансирования от общего объема запрашиваемых средств субсидий.</w:t>
      </w:r>
      <w:bookmarkEnd w:id="171"/>
      <w:bookmarkEnd w:id="172"/>
      <w:bookmarkEnd w:id="173"/>
    </w:p>
    <w:p w:rsidR="005253B7" w:rsidRDefault="00B21890">
      <w:pPr>
        <w:pStyle w:val="11"/>
        <w:spacing w:line="331" w:lineRule="auto"/>
      </w:pPr>
      <w:r>
        <w:rPr>
          <w:b/>
          <w:bCs/>
        </w:rPr>
        <w:t>От 5% до 10%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 xml:space="preserve">Весовое значение: </w:t>
      </w:r>
      <w:r>
        <w:t>0,20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 xml:space="preserve">Подтверждающий документ: </w:t>
      </w:r>
      <w:r>
        <w:t xml:space="preserve">Гарантийные письма и(или) договоры, свидетельствующие о готовности сторонних </w:t>
      </w:r>
      <w:r>
        <w:t xml:space="preserve">организаций, индивидуальных предпринимателей, физических лиц предоставить финансовую и иную помощь для </w:t>
      </w:r>
      <w:r>
        <w:lastRenderedPageBreak/>
        <w:t>реализации проекта.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52"/>
        <w:keepNext/>
        <w:keepLines/>
      </w:pPr>
      <w:bookmarkStart w:id="174" w:name="bookmark173"/>
      <w:bookmarkStart w:id="175" w:name="bookmark174"/>
      <w:bookmarkStart w:id="176" w:name="bookmark175"/>
      <w:r>
        <w:t xml:space="preserve">От 5% до 10% - 10 баллов. Учитывается доля обоснованного софинансирования от общего объема запрашиваемых средств </w:t>
      </w:r>
      <w:r>
        <w:t>субсидий.</w:t>
      </w:r>
      <w:bookmarkEnd w:id="174"/>
      <w:bookmarkEnd w:id="175"/>
      <w:bookmarkEnd w:id="176"/>
    </w:p>
    <w:p w:rsidR="005253B7" w:rsidRDefault="00B21890">
      <w:pPr>
        <w:pStyle w:val="11"/>
      </w:pPr>
      <w:r>
        <w:rPr>
          <w:b/>
          <w:bCs/>
        </w:rPr>
        <w:t>Более 15%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0,40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Гарантийные письма и(или) договоры, свидетельствующие о готовности сторонних организаций, индивидуальных предпринимателей, физических лиц п</w:t>
      </w:r>
      <w:r>
        <w:t>редоставить финансовую и иную помощь для реализации проекта.</w:t>
      </w:r>
    </w:p>
    <w:p w:rsidR="005253B7" w:rsidRDefault="00B21890">
      <w:pPr>
        <w:pStyle w:val="11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52"/>
        <w:keepNext/>
        <w:keepLines/>
        <w:spacing w:line="341" w:lineRule="auto"/>
        <w:jc w:val="both"/>
      </w:pPr>
      <w:bookmarkStart w:id="177" w:name="bookmark176"/>
      <w:bookmarkStart w:id="178" w:name="bookmark177"/>
      <w:bookmarkStart w:id="179" w:name="bookmark178"/>
      <w:r>
        <w:rPr>
          <w:sz w:val="20"/>
          <w:szCs w:val="20"/>
        </w:rPr>
        <w:t xml:space="preserve">Более 15% - 20 баллов. </w:t>
      </w:r>
      <w:r>
        <w:t>Учитывается доля обоснованного софинансирования от общего объема запрашиваемых средств субсидий.</w:t>
      </w:r>
      <w:bookmarkEnd w:id="177"/>
      <w:bookmarkEnd w:id="178"/>
      <w:bookmarkEnd w:id="179"/>
    </w:p>
    <w:p w:rsidR="005253B7" w:rsidRDefault="00B21890">
      <w:pPr>
        <w:pStyle w:val="11"/>
        <w:numPr>
          <w:ilvl w:val="0"/>
          <w:numId w:val="9"/>
        </w:numPr>
        <w:tabs>
          <w:tab w:val="left" w:pos="344"/>
        </w:tabs>
        <w:jc w:val="both"/>
      </w:pPr>
      <w:bookmarkStart w:id="180" w:name="bookmark179"/>
      <w:bookmarkEnd w:id="180"/>
      <w:r>
        <w:rPr>
          <w:b/>
          <w:bCs/>
        </w:rPr>
        <w:t>Размещение информационных материалов о деятельности ТОС</w:t>
      </w:r>
      <w:r>
        <w:rPr>
          <w:b/>
          <w:bCs/>
        </w:rPr>
        <w:t xml:space="preserve"> в социальных сетях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Весовое значение: </w:t>
      </w:r>
      <w:r>
        <w:t>0,20</w:t>
      </w:r>
    </w:p>
    <w:p w:rsidR="005253B7" w:rsidRDefault="00B21890">
      <w:pPr>
        <w:pStyle w:val="11"/>
        <w:jc w:val="both"/>
      </w:pPr>
      <w:r>
        <w:rPr>
          <w:b/>
          <w:bCs/>
        </w:rPr>
        <w:t>От 11 до 20 в год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jc w:val="both"/>
      </w:pPr>
      <w:r>
        <w:rPr>
          <w:b/>
          <w:bCs/>
        </w:rPr>
        <w:t xml:space="preserve">Весовое значение: </w:t>
      </w:r>
      <w:r>
        <w:t>0,20</w:t>
      </w:r>
    </w:p>
    <w:p w:rsidR="005253B7" w:rsidRDefault="00B21890">
      <w:pPr>
        <w:pStyle w:val="11"/>
        <w:spacing w:after="220"/>
        <w:jc w:val="both"/>
      </w:pPr>
      <w:r>
        <w:rPr>
          <w:b/>
          <w:bCs/>
        </w:rPr>
        <w:t xml:space="preserve">Подтверждающий документ: </w:t>
      </w:r>
      <w:r>
        <w:t>Ссылки на публикации</w:t>
      </w:r>
    </w:p>
    <w:p w:rsidR="005253B7" w:rsidRDefault="00B21890">
      <w:pPr>
        <w:pStyle w:val="11"/>
        <w:spacing w:line="377" w:lineRule="auto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  <w:jc w:val="both"/>
      </w:pPr>
      <w:r>
        <w:rPr>
          <w:sz w:val="20"/>
          <w:szCs w:val="20"/>
        </w:rPr>
        <w:t>От 11 до 20 в год - 10 баллов. У</w:t>
      </w:r>
      <w:r>
        <w:t>читываются уникальные инф</w:t>
      </w:r>
      <w:r>
        <w:t>ормационные материалы, касающиеся непосредственно реализуемых ТОС мероприятий, с учетом подсчета их событийности (без учета анонсов, отдельных публикаций фотографий, сообщений и так далее), размещенные ТОС в социальной сети «Вконтакте», мессенджере «Телегр</w:t>
      </w:r>
      <w:r>
        <w:t>ам» на официальном аккаунте ТОС за предыдущий календарный год.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>Отсутствие публикаций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Весовое значение: </w:t>
      </w:r>
      <w:r>
        <w:t>0,01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Подтверждающий документ: </w:t>
      </w:r>
      <w:r>
        <w:t>Ссылка на публикации</w:t>
      </w:r>
    </w:p>
    <w:p w:rsidR="005253B7" w:rsidRDefault="00B21890">
      <w:pPr>
        <w:pStyle w:val="11"/>
        <w:spacing w:line="377" w:lineRule="auto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  <w:jc w:val="both"/>
      </w:pPr>
      <w:r>
        <w:rPr>
          <w:sz w:val="20"/>
          <w:szCs w:val="20"/>
        </w:rPr>
        <w:t xml:space="preserve">Отсутствие публикаций - 0 баллов. </w:t>
      </w:r>
      <w:r>
        <w:t>Учитываются уникальные информационные материалы, касающиеся непосредственно реализуемых ТОС мероприятий, с учетом подсчета их событийности (без учета анонсов, отдельных публикаций фотографий, сообщений и так далее), размещ</w:t>
      </w:r>
      <w:r>
        <w:t>енные ТОС в социальной сети «Вконтакте», мессенджере «Телеграм» на официальном аккаунте ТОС за предыдущий календарный год.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>Более 31 в год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Весовое значение: </w:t>
      </w:r>
      <w:r>
        <w:t>0,40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Подтверждающий документ: </w:t>
      </w:r>
      <w:r>
        <w:t>Ссылки на публикации.</w:t>
      </w:r>
    </w:p>
    <w:p w:rsidR="005253B7" w:rsidRDefault="00B21890">
      <w:pPr>
        <w:pStyle w:val="11"/>
        <w:spacing w:line="377" w:lineRule="auto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  <w:spacing w:after="540"/>
        <w:jc w:val="both"/>
      </w:pPr>
      <w:r>
        <w:lastRenderedPageBreak/>
        <w:t>Более 31 в год - 20 баллов. Учитываются уникальные информационные материалы, касающиеся непосредственно реализуемых ТОС мероприятий, с учетом подсчета их событийности (без учета анонсов, отдельных публикаций фотографий, сообщений и так</w:t>
      </w:r>
      <w:r>
        <w:t xml:space="preserve"> далее), размещенные ТОС в социальной сети «Вконтакте», мессенджере «Телеграм» на официальном аккаунте ТОС за предыдущий календарный год.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>От 1 до 10 в год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Весовое значение: </w:t>
      </w:r>
      <w:r>
        <w:t>0,09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Подтверждающий документ: </w:t>
      </w:r>
      <w:r>
        <w:t>Ссыл</w:t>
      </w:r>
      <w:r>
        <w:t>ка на публикации</w:t>
      </w:r>
    </w:p>
    <w:p w:rsidR="005253B7" w:rsidRDefault="00B21890">
      <w:pPr>
        <w:pStyle w:val="11"/>
        <w:spacing w:line="377" w:lineRule="auto"/>
        <w:jc w:val="both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  <w:jc w:val="both"/>
      </w:pPr>
      <w:r>
        <w:rPr>
          <w:sz w:val="20"/>
          <w:szCs w:val="20"/>
        </w:rPr>
        <w:t xml:space="preserve">От 1 до 10 в год - 5 баллов. </w:t>
      </w:r>
      <w:r>
        <w:t xml:space="preserve">Учитываются уникальные информационные материалы, касающиеся непосредственно реализуемых ТОС мероприятий, с учетом подсчета их событийности (без учета анонсов, отдельных публикаций </w:t>
      </w:r>
      <w:r>
        <w:t>фотографий, сообщений и так далее), размещенные ТОС в социальной сети «Вконтакте», мессенджере «Телеграм» на официальном аккаунте ТОС за предыдущий календарный год.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>От 21 до 30 в год</w:t>
      </w:r>
    </w:p>
    <w:p w:rsidR="005253B7" w:rsidRDefault="00B21890">
      <w:pPr>
        <w:pStyle w:val="11"/>
        <w:spacing w:after="40" w:line="240" w:lineRule="auto"/>
        <w:jc w:val="both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0,30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П</w:t>
      </w:r>
      <w:r>
        <w:rPr>
          <w:b/>
          <w:bCs/>
        </w:rPr>
        <w:t xml:space="preserve">одтверждающий документ: </w:t>
      </w:r>
      <w:r>
        <w:t>Ссылка на публикации</w:t>
      </w:r>
    </w:p>
    <w:p w:rsidR="005253B7" w:rsidRDefault="00B21890">
      <w:pPr>
        <w:pStyle w:val="11"/>
        <w:spacing w:line="377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</w:pPr>
      <w:r>
        <w:rPr>
          <w:sz w:val="20"/>
          <w:szCs w:val="20"/>
        </w:rPr>
        <w:t xml:space="preserve">От 21 до 30 в год - 15 баллов. </w:t>
      </w:r>
      <w:r>
        <w:t xml:space="preserve">Учитываются уникальные информационные материалы, касающиеся непосредственно реализуемых ТОС мероприятий, с учетом подсчета их событийности (без учета анонсов, </w:t>
      </w:r>
      <w:r>
        <w:t>отдельных публикаций фотографий, сообщений и так далее), размещенные ТОС в социальной сети «Вконтакте», мессенджере «Телеграм» на официальном аккаунте ТОС за предыдущий календарный год.</w:t>
      </w:r>
    </w:p>
    <w:p w:rsidR="005253B7" w:rsidRDefault="00B21890">
      <w:pPr>
        <w:pStyle w:val="11"/>
        <w:numPr>
          <w:ilvl w:val="0"/>
          <w:numId w:val="9"/>
        </w:numPr>
        <w:tabs>
          <w:tab w:val="left" w:pos="344"/>
        </w:tabs>
        <w:spacing w:after="40" w:line="240" w:lineRule="auto"/>
      </w:pPr>
      <w:bookmarkStart w:id="181" w:name="bookmark180"/>
      <w:bookmarkEnd w:id="181"/>
      <w:r>
        <w:rPr>
          <w:b/>
          <w:bCs/>
        </w:rPr>
        <w:t>Количество направлений деятельности, запланированных в рамках реализац</w:t>
      </w:r>
      <w:r>
        <w:rPr>
          <w:b/>
          <w:bCs/>
        </w:rPr>
        <w:t>ии проекта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0,15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От 5 до 7 направлений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0,49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line="377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32"/>
        <w:spacing w:after="0"/>
      </w:pPr>
      <w:r>
        <w:t xml:space="preserve">От 5 до 7 направлений - </w:t>
      </w:r>
      <w:r>
        <w:t>15 баллов.</w:t>
      </w:r>
    </w:p>
    <w:p w:rsidR="005253B7" w:rsidRDefault="00B21890">
      <w:pPr>
        <w:pStyle w:val="32"/>
      </w:pPr>
      <w:r>
        <w:t>Учитывается количество направлений, по каждому из которых запланировано как минимум одно мероприятие (согласно годовой (квартальной) смете проекта).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От 3 до 4 направлений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0,34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По</w:t>
      </w:r>
      <w:r>
        <w:rPr>
          <w:b/>
          <w:bCs/>
        </w:rPr>
        <w:t xml:space="preserve">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77" w:lineRule="auto"/>
      </w:pPr>
      <w:r>
        <w:t>От 3 до 4 направлений - 10 баллов.</w:t>
      </w:r>
    </w:p>
    <w:p w:rsidR="005253B7" w:rsidRDefault="00B21890">
      <w:pPr>
        <w:pStyle w:val="32"/>
      </w:pPr>
      <w:r>
        <w:lastRenderedPageBreak/>
        <w:t xml:space="preserve">Учитывается количество направлений, по каждому из которых запланировано </w:t>
      </w:r>
      <w:r>
        <w:rPr>
          <w:sz w:val="20"/>
          <w:szCs w:val="20"/>
        </w:rPr>
        <w:t>к</w:t>
      </w:r>
      <w:r>
        <w:t xml:space="preserve">ак минимум одно мероприятие (согласно годовой </w:t>
      </w:r>
      <w:r>
        <w:t>(квартальной) смете проекта).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От 1 до 2 направлений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0,17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77" w:lineRule="auto"/>
      </w:pPr>
      <w:r>
        <w:t xml:space="preserve">От 1 до 2 направлений - 5 </w:t>
      </w:r>
      <w:r>
        <w:t>баллов.</w:t>
      </w:r>
    </w:p>
    <w:p w:rsidR="005253B7" w:rsidRDefault="00B21890">
      <w:pPr>
        <w:pStyle w:val="32"/>
      </w:pPr>
      <w:r>
        <w:t xml:space="preserve">Учитывается количество направлений, по каждому из которых запланировано </w:t>
      </w:r>
      <w:r>
        <w:rPr>
          <w:sz w:val="20"/>
          <w:szCs w:val="20"/>
        </w:rPr>
        <w:t>к</w:t>
      </w:r>
      <w:r>
        <w:t>ак минимум одно мероприятие (согласно годовой (квартальной) смете проекта).</w:t>
      </w:r>
    </w:p>
    <w:p w:rsidR="005253B7" w:rsidRDefault="00B21890">
      <w:pPr>
        <w:pStyle w:val="11"/>
        <w:numPr>
          <w:ilvl w:val="0"/>
          <w:numId w:val="9"/>
        </w:numPr>
        <w:tabs>
          <w:tab w:val="left" w:pos="344"/>
        </w:tabs>
        <w:spacing w:after="40" w:line="240" w:lineRule="auto"/>
      </w:pPr>
      <w:bookmarkStart w:id="182" w:name="bookmark181"/>
      <w:bookmarkEnd w:id="182"/>
      <w:r>
        <w:rPr>
          <w:b/>
          <w:bCs/>
        </w:rPr>
        <w:t>Количество мероприятий ТОС, запланированных в рамках реализации проекта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Весовое значение: </w:t>
      </w:r>
      <w:r>
        <w:t>0,15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>От 1</w:t>
      </w:r>
      <w:r>
        <w:rPr>
          <w:b/>
          <w:bCs/>
        </w:rPr>
        <w:t>6 и более мероприятий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after="40" w:line="240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60"/>
        <w:keepNext/>
        <w:keepLines/>
        <w:spacing w:line="341" w:lineRule="auto"/>
      </w:pPr>
      <w:bookmarkStart w:id="183" w:name="bookmark182"/>
      <w:bookmarkStart w:id="184" w:name="bookmark183"/>
      <w:bookmarkStart w:id="185" w:name="bookmark184"/>
      <w:r>
        <w:t xml:space="preserve">Весовое значение: </w:t>
      </w:r>
      <w:r>
        <w:rPr>
          <w:b w:val="0"/>
          <w:bCs w:val="0"/>
        </w:rPr>
        <w:t>0,46</w:t>
      </w:r>
      <w:bookmarkEnd w:id="183"/>
      <w:bookmarkEnd w:id="184"/>
      <w:bookmarkEnd w:id="185"/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after="240" w:line="310" w:lineRule="auto"/>
      </w:pPr>
      <w:r>
        <w:rPr>
          <w:sz w:val="24"/>
          <w:szCs w:val="24"/>
        </w:rPr>
        <w:t>От 16 и более мероприятий— 15 баллов</w:t>
      </w:r>
      <w:r>
        <w:t>.Учитывается общее кол</w:t>
      </w:r>
      <w:r>
        <w:t>ичество мероприятий по всем направлениям деятельности (согласно годовой (квартальной) смете проекта).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>От 11 до 15 мероприятий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Весовое значение: </w:t>
      </w:r>
      <w:r>
        <w:t>0,27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</w:t>
      </w:r>
      <w:r>
        <w:t>дов на реализацию проекта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after="240" w:line="310" w:lineRule="auto"/>
      </w:pPr>
      <w:r>
        <w:rPr>
          <w:sz w:val="24"/>
          <w:szCs w:val="24"/>
        </w:rPr>
        <w:t>От 11 до 15 мероприятий — 10 баллов. У</w:t>
      </w:r>
      <w:r>
        <w:t>читывается общее количество мероприятий по всем направлениям деятельности (согласно годовой (квартальной) смете проекта).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>От 6 до 10 мероприятий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>Тип шка</w:t>
      </w:r>
      <w:r>
        <w:rPr>
          <w:b/>
          <w:bCs/>
        </w:rPr>
        <w:t xml:space="preserve">лы оценки: </w:t>
      </w:r>
      <w:r>
        <w:t>Дискретная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 xml:space="preserve">Весовое значение: </w:t>
      </w:r>
      <w:r>
        <w:t>0,18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line="346" w:lineRule="auto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after="240" w:line="346" w:lineRule="auto"/>
      </w:pPr>
      <w:r>
        <w:t>От 6 до 10 мероприятий - 7 баллов</w:t>
      </w:r>
      <w:r>
        <w:rPr>
          <w:sz w:val="24"/>
          <w:szCs w:val="24"/>
        </w:rPr>
        <w:t>. У</w:t>
      </w:r>
      <w:r>
        <w:t xml:space="preserve">читывается общее количество мероприятий по всем направлениям </w:t>
      </w:r>
      <w:r>
        <w:t>деятельности (согласно годовой (квартальной) смете проекта).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>От 1 до 5 мероприятий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Весовое значение: </w:t>
      </w:r>
      <w:r>
        <w:t>0,09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 xml:space="preserve">Подтверждающий документ: </w:t>
      </w:r>
      <w:r>
        <w:t>Годовая (квартальная) смета расходов на реализацию проекта</w:t>
      </w:r>
    </w:p>
    <w:p w:rsidR="005253B7" w:rsidRDefault="00B21890">
      <w:pPr>
        <w:pStyle w:val="11"/>
        <w:spacing w:line="341" w:lineRule="auto"/>
      </w:pPr>
      <w:r>
        <w:rPr>
          <w:b/>
          <w:bCs/>
        </w:rPr>
        <w:t>Методология оценк</w:t>
      </w:r>
      <w:r>
        <w:rPr>
          <w:b/>
          <w:bCs/>
        </w:rPr>
        <w:t>и:</w:t>
      </w:r>
    </w:p>
    <w:p w:rsidR="005253B7" w:rsidRDefault="00B21890">
      <w:pPr>
        <w:pStyle w:val="11"/>
        <w:spacing w:after="240" w:line="310" w:lineRule="auto"/>
      </w:pPr>
      <w:r>
        <w:rPr>
          <w:sz w:val="24"/>
          <w:szCs w:val="24"/>
        </w:rPr>
        <w:t>От 1 до 5 мероприятий — 4 балла. У</w:t>
      </w:r>
      <w:r>
        <w:t xml:space="preserve">читывается общее количество мероприятий по всем направлениям </w:t>
      </w:r>
      <w:r>
        <w:lastRenderedPageBreak/>
        <w:t>деятельности (согласно годовой (квартальной) смете проекта).</w:t>
      </w:r>
    </w:p>
    <w:p w:rsidR="005253B7" w:rsidRDefault="00B21890">
      <w:pPr>
        <w:pStyle w:val="11"/>
        <w:numPr>
          <w:ilvl w:val="0"/>
          <w:numId w:val="9"/>
        </w:numPr>
        <w:tabs>
          <w:tab w:val="left" w:pos="344"/>
        </w:tabs>
      </w:pPr>
      <w:bookmarkStart w:id="186" w:name="bookmark185"/>
      <w:bookmarkEnd w:id="186"/>
      <w:r>
        <w:rPr>
          <w:b/>
          <w:bCs/>
        </w:rPr>
        <w:t>Участие ТОС в мероприятиях муниципального уровня, осуществляемых Администрацией города или при по</w:t>
      </w:r>
      <w:r>
        <w:rPr>
          <w:b/>
          <w:bCs/>
        </w:rPr>
        <w:t xml:space="preserve">ддержке Администрации города Весовое значение: </w:t>
      </w:r>
      <w:r>
        <w:t>0,15</w:t>
      </w:r>
    </w:p>
    <w:p w:rsidR="005253B7" w:rsidRDefault="00B21890">
      <w:pPr>
        <w:pStyle w:val="11"/>
      </w:pPr>
      <w:r>
        <w:rPr>
          <w:b/>
          <w:bCs/>
        </w:rPr>
        <w:t>Отсутствие подтверждения факта участия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0,01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Нормативные и распорядительные документы, благодарственные письма, б</w:t>
      </w:r>
      <w:r>
        <w:t>лагодарности, дипломы, публикации в социальных сетях органов местного самоуправления, СМИ об участии ТОС в мероприятиях муниципального уровня, осуществляемых Администрацией города или при поддержке Администрации города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41" w:lineRule="auto"/>
        <w:rPr>
          <w:sz w:val="24"/>
          <w:szCs w:val="24"/>
        </w:rPr>
      </w:pPr>
      <w:r>
        <w:t>Отсутствие подтве</w:t>
      </w:r>
      <w:r>
        <w:t xml:space="preserve">рждения факта участия — 0 баллов. </w:t>
      </w:r>
      <w:r>
        <w:rPr>
          <w:sz w:val="24"/>
          <w:szCs w:val="24"/>
        </w:rPr>
        <w:t>Учитываются нормативные</w:t>
      </w:r>
    </w:p>
    <w:p w:rsidR="005253B7" w:rsidRDefault="00B21890">
      <w:pPr>
        <w:pStyle w:val="52"/>
        <w:keepNext/>
        <w:keepLines/>
        <w:spacing w:after="0" w:line="240" w:lineRule="auto"/>
      </w:pPr>
      <w:bookmarkStart w:id="187" w:name="bookmark186"/>
      <w:bookmarkStart w:id="188" w:name="bookmark187"/>
      <w:bookmarkStart w:id="189" w:name="bookmark188"/>
      <w:r>
        <w:t>и распорядительные документы, благодарственные письма, благодарности, дипломы, публикации в</w:t>
      </w:r>
      <w:bookmarkEnd w:id="187"/>
      <w:bookmarkEnd w:id="188"/>
      <w:bookmarkEnd w:id="189"/>
      <w:r>
        <w:t xml:space="preserve"> </w:t>
      </w:r>
      <w:r>
        <w:rPr>
          <w:rStyle w:val="31"/>
        </w:rPr>
        <w:t>социальных сетях органов местного самоуправления, СМИ об участии ТОС в мероприятиях муниципального уровня,</w:t>
      </w:r>
      <w:r>
        <w:rPr>
          <w:rStyle w:val="31"/>
        </w:rPr>
        <w:t xml:space="preserve"> осуществляемых Администрацией города</w:t>
      </w:r>
    </w:p>
    <w:p w:rsidR="005253B7" w:rsidRDefault="00B21890">
      <w:pPr>
        <w:pStyle w:val="32"/>
      </w:pPr>
      <w:r>
        <w:t>или при поддержке Администрации города.</w:t>
      </w:r>
    </w:p>
    <w:p w:rsidR="005253B7" w:rsidRDefault="00B21890">
      <w:pPr>
        <w:pStyle w:val="11"/>
      </w:pPr>
      <w:r>
        <w:rPr>
          <w:b/>
          <w:bCs/>
        </w:rPr>
        <w:t>От 1 до 5 мероприятий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0,16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 xml:space="preserve">Нормативные и распорядительные документы, благодарственные </w:t>
      </w:r>
      <w:r>
        <w:t>письма, благодарности, дипломы, публикации в социальных сетях органов местного самоуправления, СМИ об участии ТОС в мероприятиях муниципального уровня, осуществляемых Администрацией города или при поддержке Администрации города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77" w:lineRule="auto"/>
        <w:rPr>
          <w:sz w:val="24"/>
          <w:szCs w:val="24"/>
        </w:rPr>
      </w:pPr>
      <w:r>
        <w:t xml:space="preserve">От 1 до </w:t>
      </w:r>
      <w:r>
        <w:t>5 мероприятий - 5 баллов. У</w:t>
      </w:r>
      <w:r>
        <w:rPr>
          <w:sz w:val="24"/>
          <w:szCs w:val="24"/>
        </w:rPr>
        <w:t>читываются нормативные</w:t>
      </w:r>
    </w:p>
    <w:p w:rsidR="005253B7" w:rsidRDefault="00B21890">
      <w:pPr>
        <w:pStyle w:val="32"/>
        <w:spacing w:after="0"/>
      </w:pPr>
      <w:r>
        <w:t>и распорядительные документы, благодарственные письма, благодарности, дипломы, публикации в социальных сетях органов местного самоуправления, СМИ об участии ТОС в мероприятиях муниципального уровня, осущест</w:t>
      </w:r>
      <w:r>
        <w:t>вляемых Администрацией города</w:t>
      </w:r>
    </w:p>
    <w:p w:rsidR="005253B7" w:rsidRDefault="00B21890">
      <w:pPr>
        <w:pStyle w:val="32"/>
      </w:pPr>
      <w:r>
        <w:t>или при поддержке Администрации города.</w:t>
      </w:r>
    </w:p>
    <w:p w:rsidR="005253B7" w:rsidRDefault="00B21890">
      <w:pPr>
        <w:pStyle w:val="11"/>
      </w:pPr>
      <w:r>
        <w:rPr>
          <w:b/>
          <w:bCs/>
        </w:rPr>
        <w:t>От 6 до 10 мероприятий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0,33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Нормативные и распорядительные документы, благодарственные письма,</w:t>
      </w:r>
      <w:r>
        <w:t xml:space="preserve"> благодарности, дипломы, публикации в социальных сетях органов местного самоуправления, СМИ об участии ТОС в мероприятиях муниципального уровня, осуществляемых Администрацией города или при поддержке Администрации города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77" w:lineRule="auto"/>
        <w:rPr>
          <w:sz w:val="24"/>
          <w:szCs w:val="24"/>
        </w:rPr>
      </w:pPr>
      <w:r>
        <w:t>От 6 до 10 меро</w:t>
      </w:r>
      <w:r>
        <w:t>приятий - 10 баллов. У</w:t>
      </w:r>
      <w:r>
        <w:rPr>
          <w:sz w:val="24"/>
          <w:szCs w:val="24"/>
        </w:rPr>
        <w:t>читываются нормативные</w:t>
      </w:r>
    </w:p>
    <w:p w:rsidR="005253B7" w:rsidRDefault="00B21890">
      <w:pPr>
        <w:pStyle w:val="32"/>
        <w:spacing w:after="0"/>
      </w:pPr>
      <w:r>
        <w:t>и распорядительные документы, благодарственные письма, благодарности, дипломы, публикации в социальных сетях органов местного самоуправления, СМИ об участии ТОС в мероприятиях муниципального уровня, осуществляем</w:t>
      </w:r>
      <w:r>
        <w:t>ых Администрацией города</w:t>
      </w:r>
    </w:p>
    <w:p w:rsidR="005253B7" w:rsidRDefault="00B21890">
      <w:pPr>
        <w:pStyle w:val="32"/>
      </w:pPr>
      <w:r>
        <w:t>или при поддержке Администрации города.</w:t>
      </w:r>
    </w:p>
    <w:p w:rsidR="005253B7" w:rsidRDefault="00B21890">
      <w:pPr>
        <w:pStyle w:val="11"/>
      </w:pPr>
      <w:r>
        <w:rPr>
          <w:b/>
          <w:bCs/>
        </w:rPr>
        <w:t>От 11 и более мероприятий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lastRenderedPageBreak/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0,50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Нормативные и распорядительные документы, благодарственные письма, б</w:t>
      </w:r>
      <w:r>
        <w:t>лагодарности, дипломы, публикации в социальных сетях органов местного самоуправления, СМИ об участии ТОС в мероприятиях муниципального уровня, осуществляемых Администрацией города или при поддержке Администрации города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line="377" w:lineRule="auto"/>
        <w:rPr>
          <w:sz w:val="24"/>
          <w:szCs w:val="24"/>
        </w:rPr>
      </w:pPr>
      <w:r>
        <w:t>От 11 и более мер</w:t>
      </w:r>
      <w:r>
        <w:t xml:space="preserve">оприятий - 15 баллов. </w:t>
      </w:r>
      <w:r>
        <w:rPr>
          <w:sz w:val="24"/>
          <w:szCs w:val="24"/>
        </w:rPr>
        <w:t>Учитываются нормативные</w:t>
      </w:r>
    </w:p>
    <w:p w:rsidR="005253B7" w:rsidRDefault="00B21890">
      <w:pPr>
        <w:pStyle w:val="32"/>
      </w:pPr>
      <w:r>
        <w:t xml:space="preserve">и распорядительные документы, благодарственные письма, благодарности, дипломы, публикации в социальных сетях органов местного самоуправления, СМИ об участии ТОС в мероприятиях </w:t>
      </w:r>
      <w:bookmarkStart w:id="190" w:name="bookmark189"/>
      <w:bookmarkStart w:id="191" w:name="bookmark190"/>
      <w:bookmarkStart w:id="192" w:name="bookmark191"/>
      <w:r>
        <w:rPr>
          <w:rStyle w:val="51"/>
        </w:rPr>
        <w:t>муниципального уровня, осуществляе</w:t>
      </w:r>
      <w:r>
        <w:rPr>
          <w:rStyle w:val="51"/>
        </w:rPr>
        <w:t>мых Администрацией города или при поддержке Администрации города.</w:t>
      </w:r>
      <w:bookmarkEnd w:id="190"/>
      <w:bookmarkEnd w:id="191"/>
      <w:bookmarkEnd w:id="192"/>
    </w:p>
    <w:p w:rsidR="005253B7" w:rsidRDefault="00B21890">
      <w:pPr>
        <w:pStyle w:val="11"/>
        <w:numPr>
          <w:ilvl w:val="0"/>
          <w:numId w:val="9"/>
        </w:numPr>
        <w:tabs>
          <w:tab w:val="left" w:pos="349"/>
        </w:tabs>
      </w:pPr>
      <w:bookmarkStart w:id="193" w:name="bookmark192"/>
      <w:bookmarkEnd w:id="193"/>
      <w:r>
        <w:rPr>
          <w:b/>
          <w:bCs/>
        </w:rPr>
        <w:t xml:space="preserve">Ведение ТОС волонтерской деятельности (в том числе по тематике СВО) вне рамок субсидирования деятельности ТОС Весовое значение: </w:t>
      </w:r>
      <w:r>
        <w:t>0,15</w:t>
      </w:r>
    </w:p>
    <w:p w:rsidR="005253B7" w:rsidRDefault="00B21890">
      <w:pPr>
        <w:pStyle w:val="11"/>
      </w:pPr>
      <w:r>
        <w:rPr>
          <w:b/>
          <w:bCs/>
        </w:rPr>
        <w:t>Ведение деятельности.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>Тип шкалы оценк</w:t>
      </w:r>
      <w:r>
        <w:rPr>
          <w:b/>
          <w:bCs/>
        </w:rPr>
        <w:t xml:space="preserve">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0,99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Договоры и(или) соглашения, и(или) благодарственные письма, и (или) благодарности, и (или) дипломы и (или) другие формы поддержки деятельности ТОС (в том числе председателей ТОС), и (или) публик</w:t>
      </w:r>
      <w:r>
        <w:t>ации в социальных сетях, и (или) СМИ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after="240"/>
      </w:pPr>
      <w:r>
        <w:t xml:space="preserve">Ведение деятельности - 15 баллов. Учитывается факт ведения ТОС волонтерской деятельности (в том числе по тематике СВО) вне рамок субсидирования деятельности ТОС, подтверждаемый наличием договоров, </w:t>
      </w:r>
      <w:r>
        <w:t>соглашений благодарственных писем, благодарностей, дипломов и другими формами поддержки деятельности ТОС (в том числе председателей ТОС), а также публикациями в социальных сетях, СМИ.</w:t>
      </w:r>
    </w:p>
    <w:p w:rsidR="005253B7" w:rsidRDefault="00B21890">
      <w:pPr>
        <w:pStyle w:val="11"/>
      </w:pPr>
      <w:r>
        <w:rPr>
          <w:b/>
          <w:bCs/>
        </w:rPr>
        <w:t>Отсутствие деятельности</w:t>
      </w:r>
    </w:p>
    <w:p w:rsidR="005253B7" w:rsidRDefault="00B21890">
      <w:pPr>
        <w:pStyle w:val="11"/>
      </w:pPr>
      <w:r>
        <w:rPr>
          <w:b/>
          <w:bCs/>
        </w:rPr>
        <w:t xml:space="preserve">Шкала оценок: </w:t>
      </w:r>
      <w:r>
        <w:t>0-100</w:t>
      </w:r>
    </w:p>
    <w:p w:rsidR="005253B7" w:rsidRDefault="00B21890">
      <w:pPr>
        <w:pStyle w:val="11"/>
      </w:pPr>
      <w:r>
        <w:rPr>
          <w:b/>
          <w:bCs/>
        </w:rPr>
        <w:t xml:space="preserve">Тип шкалы оценки: </w:t>
      </w:r>
      <w:r>
        <w:t>Дискретная</w:t>
      </w:r>
    </w:p>
    <w:p w:rsidR="005253B7" w:rsidRDefault="00B21890">
      <w:pPr>
        <w:pStyle w:val="11"/>
      </w:pPr>
      <w:r>
        <w:rPr>
          <w:b/>
          <w:bCs/>
        </w:rPr>
        <w:t xml:space="preserve">Весовое значение: </w:t>
      </w:r>
      <w:r>
        <w:t>0,01</w:t>
      </w:r>
    </w:p>
    <w:p w:rsidR="005253B7" w:rsidRDefault="00B21890">
      <w:pPr>
        <w:pStyle w:val="11"/>
      </w:pPr>
      <w:r>
        <w:rPr>
          <w:b/>
          <w:bCs/>
        </w:rPr>
        <w:t xml:space="preserve">Подтверждающий документ: </w:t>
      </w:r>
      <w:r>
        <w:t>Договоры и(или) соглашения, и(или) благодарственные письма, и (или) благодарности, и (или) дипломы и (или) другие формы поддержки деятельности ТОС (в том числе председателей ТОС), и (или) публикации в социал</w:t>
      </w:r>
      <w:r>
        <w:t>ьных сетях, и (или) СМИ.</w:t>
      </w:r>
    </w:p>
    <w:p w:rsidR="005253B7" w:rsidRDefault="00B21890">
      <w:pPr>
        <w:pStyle w:val="11"/>
      </w:pPr>
      <w:r>
        <w:rPr>
          <w:b/>
          <w:bCs/>
        </w:rPr>
        <w:t>Методология оценки:</w:t>
      </w:r>
    </w:p>
    <w:p w:rsidR="005253B7" w:rsidRDefault="00B21890">
      <w:pPr>
        <w:pStyle w:val="11"/>
        <w:spacing w:after="240"/>
        <w:sectPr w:rsidR="005253B7">
          <w:type w:val="continuous"/>
          <w:pgSz w:w="11900" w:h="16840"/>
          <w:pgMar w:top="714" w:right="706" w:bottom="733" w:left="668" w:header="0" w:footer="3" w:gutter="0"/>
          <w:cols w:space="720"/>
          <w:noEndnote/>
          <w:docGrid w:linePitch="360"/>
        </w:sectPr>
      </w:pPr>
      <w:r>
        <w:t>Отсутствие деятельности - 0 баллов. Учитывается факт ведения ТОС волонтерской деятельности (в том числе по тематике СВО) вне рамок субсидирования деятельности ТОС, подтверждаемый наличием д</w:t>
      </w:r>
      <w:r>
        <w:t>оговоров, соглашений благодарственных писем, благодарностей, дипломов и другими формами поддержки деятельности ТОС (в том числе председателей ТОС), а также публикациями в социальных сетях, СМИ.</w:t>
      </w:r>
    </w:p>
    <w:p w:rsidR="005253B7" w:rsidRDefault="00B21890">
      <w:pPr>
        <w:pStyle w:val="42"/>
        <w:keepNext/>
        <w:keepLines/>
        <w:spacing w:after="400" w:line="240" w:lineRule="auto"/>
      </w:pPr>
      <w:bookmarkStart w:id="194" w:name="bookmark193"/>
      <w:bookmarkStart w:id="195" w:name="bookmark194"/>
      <w:bookmarkStart w:id="196" w:name="bookmark195"/>
      <w:r>
        <w:lastRenderedPageBreak/>
        <w:t>Распределение средств</w:t>
      </w:r>
      <w:bookmarkEnd w:id="194"/>
      <w:bookmarkEnd w:id="195"/>
      <w:bookmarkEnd w:id="196"/>
    </w:p>
    <w:p w:rsidR="005253B7" w:rsidRDefault="00B21890">
      <w:pPr>
        <w:pStyle w:val="a5"/>
      </w:pPr>
      <w:r>
        <w:t>1. Объем распределяемых средств в текуще</w:t>
      </w:r>
      <w:r>
        <w:t>м отборе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5232"/>
      </w:tblGrid>
      <w:tr w:rsidR="005253B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>Год предоставления средств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Сумма, </w:t>
            </w:r>
            <w:r>
              <w:rPr>
                <w:rFonts w:ascii="Arial" w:eastAsia="Arial" w:hAnsi="Arial" w:cs="Arial"/>
                <w:b/>
                <w:bCs/>
              </w:rPr>
              <w:t>₽</w:t>
            </w:r>
          </w:p>
        </w:tc>
      </w:tr>
      <w:tr w:rsidR="005253B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2026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3B7" w:rsidRDefault="00B21890">
            <w:pPr>
              <w:pStyle w:val="a7"/>
              <w:spacing w:line="240" w:lineRule="auto"/>
            </w:pPr>
            <w:r>
              <w:t>15 064 815,31</w:t>
            </w:r>
          </w:p>
        </w:tc>
      </w:tr>
    </w:tbl>
    <w:p w:rsidR="005253B7" w:rsidRDefault="005253B7">
      <w:pPr>
        <w:spacing w:after="279" w:line="1" w:lineRule="exact"/>
      </w:pPr>
    </w:p>
    <w:p w:rsidR="005253B7" w:rsidRDefault="00B21890">
      <w:pPr>
        <w:pStyle w:val="11"/>
        <w:numPr>
          <w:ilvl w:val="0"/>
          <w:numId w:val="4"/>
        </w:numPr>
        <w:tabs>
          <w:tab w:val="left" w:pos="344"/>
        </w:tabs>
        <w:spacing w:after="220" w:line="360" w:lineRule="auto"/>
      </w:pPr>
      <w:bookmarkStart w:id="197" w:name="bookmark196"/>
      <w:bookmarkEnd w:id="197"/>
      <w:r>
        <w:rPr>
          <w:b/>
          <w:bCs/>
        </w:rPr>
        <w:t xml:space="preserve">Предельный размер субсидии для одного получателя </w:t>
      </w:r>
      <w:r>
        <w:t xml:space="preserve">1 200 000,00 </w:t>
      </w:r>
      <w:r>
        <w:rPr>
          <w:rFonts w:ascii="Arial" w:eastAsia="Arial" w:hAnsi="Arial" w:cs="Arial"/>
        </w:rPr>
        <w:t>₽</w:t>
      </w:r>
    </w:p>
    <w:p w:rsidR="005253B7" w:rsidRDefault="00B21890">
      <w:pPr>
        <w:pStyle w:val="11"/>
        <w:numPr>
          <w:ilvl w:val="0"/>
          <w:numId w:val="4"/>
        </w:numPr>
        <w:tabs>
          <w:tab w:val="left" w:pos="344"/>
        </w:tabs>
        <w:spacing w:line="360" w:lineRule="auto"/>
      </w:pPr>
      <w:bookmarkStart w:id="198" w:name="bookmark197"/>
      <w:bookmarkEnd w:id="198"/>
      <w:r>
        <w:rPr>
          <w:b/>
          <w:bCs/>
        </w:rPr>
        <w:t>Количество победителей отбора</w:t>
      </w:r>
    </w:p>
    <w:p w:rsidR="005253B7" w:rsidRDefault="00B21890">
      <w:pPr>
        <w:pStyle w:val="11"/>
        <w:spacing w:after="280" w:line="360" w:lineRule="auto"/>
        <w:sectPr w:rsidR="005253B7">
          <w:pgSz w:w="11900" w:h="16840"/>
          <w:pgMar w:top="980" w:right="720" w:bottom="980" w:left="696" w:header="0" w:footer="3" w:gutter="0"/>
          <w:cols w:space="720"/>
          <w:noEndnote/>
          <w:docGrid w:linePitch="360"/>
        </w:sectPr>
      </w:pPr>
      <w:r>
        <w:t>Не установлено</w:t>
      </w:r>
    </w:p>
    <w:p w:rsidR="005253B7" w:rsidRDefault="00B21890">
      <w:pPr>
        <w:pStyle w:val="32"/>
        <w:spacing w:after="340" w:line="240" w:lineRule="auto"/>
      </w:pPr>
      <w:r>
        <w:rPr>
          <w:b/>
          <w:bCs/>
        </w:rPr>
        <w:lastRenderedPageBreak/>
        <w:t>Дополнительная информация</w:t>
      </w:r>
    </w:p>
    <w:p w:rsidR="005253B7" w:rsidRDefault="00B21890">
      <w:pPr>
        <w:pStyle w:val="11"/>
        <w:spacing w:after="520" w:line="336" w:lineRule="auto"/>
        <w:rPr>
          <w:sz w:val="28"/>
          <w:szCs w:val="28"/>
        </w:rPr>
      </w:pPr>
      <w:r>
        <w:rPr>
          <w:b/>
          <w:bCs/>
        </w:rPr>
        <w:t xml:space="preserve">1. Доменное имя, и (или) сетевой </w:t>
      </w:r>
      <w:r>
        <w:rPr>
          <w:b/>
          <w:bCs/>
        </w:rPr>
        <w:t>адрес, и (или) указатели страниц сайта в информационно</w:t>
      </w:r>
      <w:r>
        <w:rPr>
          <w:b/>
          <w:bCs/>
        </w:rPr>
        <w:softHyphen/>
        <w:t xml:space="preserve">телекоммуникационной сети «Интернет», на котором обеспечивается проведение отбора </w:t>
      </w:r>
      <w:r>
        <w:rPr>
          <w:sz w:val="28"/>
          <w:szCs w:val="28"/>
        </w:rPr>
        <w:t>Проведение отбора осуществляется на портале предоставления мер финансовой государственной поддержки (Ъйр8://ргошо(е. Ъи</w:t>
      </w:r>
      <w:r>
        <w:rPr>
          <w:sz w:val="28"/>
          <w:szCs w:val="28"/>
        </w:rPr>
        <w:t>бдеТдоу.ги/)</w:t>
      </w:r>
    </w:p>
    <w:p w:rsidR="005253B7" w:rsidRDefault="00B21890">
      <w:pPr>
        <w:pStyle w:val="11"/>
        <w:spacing w:line="331" w:lineRule="auto"/>
      </w:pPr>
      <w:r>
        <w:rPr>
          <w:b/>
          <w:bCs/>
        </w:rPr>
        <w:t>1. Сроки размещения протокола подведения итогов отбора (документа об итогах проведения отбора) на едином портале, а также на официальном портале Администрации города</w:t>
      </w:r>
    </w:p>
    <w:p w:rsidR="005253B7" w:rsidRDefault="00B21890">
      <w:pPr>
        <w:pStyle w:val="24"/>
        <w:spacing w:line="312" w:lineRule="auto"/>
        <w:ind w:firstLine="720"/>
        <w:jc w:val="both"/>
      </w:pPr>
      <w:r>
        <w:t>Протокол подведения итогов отбора формируется на едином портале автоматически</w:t>
      </w:r>
      <w:r>
        <w:t xml:space="preserve"> на основании результатов определения победителей отбора и подписывается усиленной квалифицированной электронной подписью руководителя ответственного структурного подразделения или уполномоченного им лица в системе «Электронный бюджет».</w:t>
      </w:r>
    </w:p>
    <w:p w:rsidR="005253B7" w:rsidRDefault="00B21890">
      <w:pPr>
        <w:pStyle w:val="24"/>
        <w:spacing w:line="312" w:lineRule="auto"/>
        <w:ind w:firstLine="720"/>
        <w:jc w:val="both"/>
      </w:pPr>
      <w:r>
        <w:t>Не позднее 1-го раб</w:t>
      </w:r>
      <w:r>
        <w:t>очего дня, следующего за днем подписания, протокол подведения итогов отбора размещается на едином портале.</w:t>
      </w:r>
    </w:p>
    <w:p w:rsidR="005253B7" w:rsidRDefault="00B21890">
      <w:pPr>
        <w:pStyle w:val="24"/>
        <w:spacing w:after="340" w:line="312" w:lineRule="auto"/>
        <w:ind w:firstLine="720"/>
        <w:jc w:val="both"/>
      </w:pPr>
      <w:r>
        <w:t xml:space="preserve">Не позднее 14-го календарного дня со дня определения победителя отбора протокол подведения итогов отбора размещается комитетом информационной </w:t>
      </w:r>
      <w:r>
        <w:t>политики Администрации города на официальном портале Администрации города.</w:t>
      </w:r>
    </w:p>
    <w:sectPr w:rsidR="005253B7">
      <w:pgSz w:w="11900" w:h="16840"/>
      <w:pgMar w:top="980" w:right="692" w:bottom="980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90" w:rsidRDefault="00B21890">
      <w:r>
        <w:separator/>
      </w:r>
    </w:p>
  </w:endnote>
  <w:endnote w:type="continuationSeparator" w:id="0">
    <w:p w:rsidR="00B21890" w:rsidRDefault="00B2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B7" w:rsidRDefault="00B218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500380</wp:posOffset>
              </wp:positionH>
              <wp:positionV relativeFrom="page">
                <wp:posOffset>10326370</wp:posOffset>
              </wp:positionV>
              <wp:extent cx="654685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3B7" w:rsidRDefault="00B21890">
                          <w:pPr>
                            <w:pStyle w:val="22"/>
                            <w:tabs>
                              <w:tab w:val="right" w:pos="103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Отбор 25-040-20811-1-0985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Страница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5639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из 19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9.4pt;margin-top:813.1pt;width:515.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" filled="f" stroked="f">
              <v:textbox style="mso-fit-shape-to-text:t" inset="0,0,0,0">
                <w:txbxContent>
                  <w:p w:rsidR="005253B7" w:rsidRDefault="00B21890">
                    <w:pPr>
                      <w:pStyle w:val="22"/>
                      <w:tabs>
                        <w:tab w:val="right" w:pos="1031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Отбор 25-040-20811-1-0985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Страница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1D5639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из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B7" w:rsidRDefault="005253B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90" w:rsidRDefault="00B21890"/>
  </w:footnote>
  <w:footnote w:type="continuationSeparator" w:id="0">
    <w:p w:rsidR="00B21890" w:rsidRDefault="00B218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4CF"/>
    <w:multiLevelType w:val="multilevel"/>
    <w:tmpl w:val="ED6CC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87A76"/>
    <w:multiLevelType w:val="multilevel"/>
    <w:tmpl w:val="A3244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F5A04"/>
    <w:multiLevelType w:val="multilevel"/>
    <w:tmpl w:val="3E8CF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D146E"/>
    <w:multiLevelType w:val="multilevel"/>
    <w:tmpl w:val="C5CCD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C0763"/>
    <w:multiLevelType w:val="multilevel"/>
    <w:tmpl w:val="2332B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924E4"/>
    <w:multiLevelType w:val="multilevel"/>
    <w:tmpl w:val="0FDCE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607B9D"/>
    <w:multiLevelType w:val="multilevel"/>
    <w:tmpl w:val="22929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566249"/>
    <w:multiLevelType w:val="multilevel"/>
    <w:tmpl w:val="86D081F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FD4885"/>
    <w:multiLevelType w:val="multilevel"/>
    <w:tmpl w:val="9FBEE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7"/>
    <w:rsid w:val="001D5639"/>
    <w:rsid w:val="005253B7"/>
    <w:rsid w:val="00B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92C0F-4177-4E0E-827D-D3181745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60">
    <w:name w:val="Заголовок №6"/>
    <w:basedOn w:val="a"/>
    <w:link w:val="6"/>
    <w:pPr>
      <w:spacing w:line="329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pacing w:after="40" w:line="257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38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2">
    <w:name w:val="Заголовок №4"/>
    <w:basedOn w:val="a"/>
    <w:link w:val="41"/>
    <w:pPr>
      <w:spacing w:after="280" w:line="314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314" w:lineRule="auto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30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Заголовок №5"/>
    <w:basedOn w:val="a"/>
    <w:link w:val="51"/>
    <w:pPr>
      <w:spacing w:after="220" w:line="314" w:lineRule="auto"/>
      <w:outlineLvl w:val="4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pacing w:after="240" w:line="31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mote.budget.gov.ru/m-data/document/selection/public/fe49f859-d5e0-46ce-a540-3c74de04d717/30?competitionId=e5736af9-d1b1-49b5-a57e-8d29beb62e9d&amp;documentId=79111624-efcd-45cf-aad9-fd3b35750df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romote.budget.gov.ru/m-data/document/selection/public/fe49f859-d5e0-46ce-a540-3c74de04d717/30?competitionId=e5736af9-d1b1-49b5-a57e-8d29beb62e9d&amp;documentId=79111624-efcd-45cf-aad9-fd3b35750df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mote.budget.gov.ru/m-data/document/selection/public/fe49f859-d5e0-46ce-a540-3c74de04d717/35?competitionId=e5736af9-d1b1-49b5-a57e-8d29beb62e9d&amp;documentId=58868153-a47a-4422-99b3-dd1534a1c9b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mote.budget.gov.ru/m-data/document/selection/public/fe49f859-d5e0-46ce-a540-3c74de04d717/35?competitionId=e5736af9-d1b1-49b5-a57e-8d29beb62e9d&amp;documentId=58868153-a47a-4422-99b3-dd1534a1c9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/m-data/document/selection/public/fe49f859-d5e0-46ce-a540-3c74de04d717/35?competitionId=e5736af9-d1b1-49b5-a57e-8d29beb62e9d&amp;documentId=58868153-a47a-4422-99b3-dd1534a1c9b5" TargetMode="External"/><Relationship Id="rId14" Type="http://schemas.openxmlformats.org/officeDocument/2006/relationships/hyperlink" Target="https://promote.budget.gov.ru/m-data/document/selection/public/fe49f859-d5e0-46ce-a540-3c74de04d717/30?competitionId=e5736af9-d1b1-49b5-a57e-8d29beb62e9d&amp;documentId=79111624-efcd-45cf-aad9-fd3b35750d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5970</Words>
  <Characters>34033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</vt:lpstr>
    </vt:vector>
  </TitlesOfParts>
  <Company/>
  <LinksUpToDate>false</LinksUpToDate>
  <CharactersWithSpaces>39924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dc:subject/>
  <dc:creator>Сердюкова Виктория Владиславовна</dc:creator>
  <cp:keywords/>
  <cp:lastModifiedBy>Сердюкова Виктория Владиславовна</cp:lastModifiedBy>
  <cp:revision>2</cp:revision>
  <dcterms:created xsi:type="dcterms:W3CDTF">2025-12-19T11:30:00Z</dcterms:created>
  <dcterms:modified xsi:type="dcterms:W3CDTF">2025-12-19T11:30:00Z</dcterms:modified>
</cp:coreProperties>
</file>