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997A5C" w:rsidRPr="00997A5C" w:rsidRDefault="007D4E16" w:rsidP="00997A5C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4715A">
        <w:rPr>
          <w:spacing w:val="-6"/>
          <w:kern w:val="22"/>
          <w:sz w:val="22"/>
          <w:szCs w:val="22"/>
        </w:rPr>
        <w:t xml:space="preserve">о результатах публичных слушаний по проекту решения </w:t>
      </w:r>
      <w:r w:rsidR="00997A5C">
        <w:rPr>
          <w:spacing w:val="-6"/>
          <w:kern w:val="22"/>
          <w:sz w:val="22"/>
          <w:szCs w:val="22"/>
        </w:rPr>
        <w:t>о</w:t>
      </w:r>
      <w:r w:rsidR="00997A5C" w:rsidRPr="00997A5C">
        <w:rPr>
          <w:spacing w:val="-6"/>
          <w:kern w:val="22"/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 w:rsidR="00997A5C">
        <w:rPr>
          <w:spacing w:val="-6"/>
          <w:kern w:val="22"/>
          <w:sz w:val="22"/>
          <w:szCs w:val="22"/>
        </w:rPr>
        <w:br/>
      </w:r>
      <w:r w:rsidR="00997A5C" w:rsidRPr="00997A5C">
        <w:rPr>
          <w:spacing w:val="-6"/>
          <w:kern w:val="22"/>
          <w:sz w:val="22"/>
          <w:szCs w:val="22"/>
        </w:rPr>
        <w:t>с кадастровым номером 86:</w:t>
      </w:r>
      <w:r w:rsidR="00997A5C">
        <w:rPr>
          <w:spacing w:val="-6"/>
          <w:kern w:val="22"/>
          <w:sz w:val="22"/>
          <w:szCs w:val="22"/>
        </w:rPr>
        <w:t xml:space="preserve">10:0101155:840, расположенного </w:t>
      </w:r>
      <w:r w:rsidR="00997A5C" w:rsidRPr="00997A5C">
        <w:rPr>
          <w:spacing w:val="-6"/>
          <w:kern w:val="22"/>
          <w:sz w:val="22"/>
          <w:szCs w:val="22"/>
        </w:rPr>
        <w:t>по адресу: город Сургут, садоводческое некоммерче</w:t>
      </w:r>
      <w:r w:rsidR="00997A5C">
        <w:rPr>
          <w:spacing w:val="-6"/>
          <w:kern w:val="22"/>
          <w:sz w:val="22"/>
          <w:szCs w:val="22"/>
        </w:rPr>
        <w:t xml:space="preserve">ское товарищество № 3,  улица  </w:t>
      </w:r>
      <w:r w:rsidR="00997A5C" w:rsidRPr="00997A5C">
        <w:rPr>
          <w:spacing w:val="-6"/>
          <w:kern w:val="22"/>
          <w:sz w:val="22"/>
          <w:szCs w:val="22"/>
        </w:rPr>
        <w:t>№ 2 участок № 204, территориальная зона СХ2. «Зон</w:t>
      </w:r>
      <w:r w:rsidR="00997A5C">
        <w:rPr>
          <w:spacing w:val="-6"/>
          <w:kern w:val="22"/>
          <w:sz w:val="22"/>
          <w:szCs w:val="22"/>
        </w:rPr>
        <w:t xml:space="preserve">а садоводства и огородничества </w:t>
      </w:r>
      <w:r w:rsidR="00997A5C" w:rsidRPr="00997A5C">
        <w:rPr>
          <w:spacing w:val="-6"/>
          <w:kern w:val="22"/>
          <w:sz w:val="22"/>
          <w:szCs w:val="22"/>
        </w:rPr>
        <w:t xml:space="preserve">для собственных нужд», условно разрешенный вид – магазины (код 4.4), в целях размещения магазина </w:t>
      </w:r>
      <w:r w:rsidR="00997A5C">
        <w:rPr>
          <w:spacing w:val="-6"/>
          <w:kern w:val="22"/>
          <w:sz w:val="22"/>
          <w:szCs w:val="22"/>
        </w:rPr>
        <w:br/>
      </w:r>
      <w:r w:rsidR="00997A5C" w:rsidRPr="00997A5C">
        <w:rPr>
          <w:spacing w:val="-6"/>
          <w:kern w:val="22"/>
          <w:sz w:val="22"/>
          <w:szCs w:val="22"/>
        </w:rPr>
        <w:t>на земельном участке с кадастровым номером 86:10:0101155:840.</w:t>
      </w:r>
    </w:p>
    <w:p w:rsidR="00997A5C" w:rsidRPr="00997A5C" w:rsidRDefault="00997A5C" w:rsidP="00997A5C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997A5C">
        <w:rPr>
          <w:b/>
          <w:spacing w:val="-6"/>
          <w:kern w:val="22"/>
          <w:sz w:val="22"/>
          <w:szCs w:val="22"/>
        </w:rPr>
        <w:t>Заявитель:</w:t>
      </w:r>
      <w:r w:rsidRPr="00997A5C">
        <w:rPr>
          <w:spacing w:val="-6"/>
          <w:kern w:val="22"/>
          <w:sz w:val="22"/>
          <w:szCs w:val="22"/>
        </w:rPr>
        <w:t xml:space="preserve"> Евдокимова Наталия Александровна.</w:t>
      </w:r>
    </w:p>
    <w:p w:rsidR="00D12D60" w:rsidRPr="000340EA" w:rsidRDefault="00715E17" w:rsidP="00997A5C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3D0289">
        <w:rPr>
          <w:sz w:val="22"/>
          <w:szCs w:val="22"/>
        </w:rPr>
        <w:t>04</w:t>
      </w:r>
      <w:r w:rsidR="002776CF" w:rsidRPr="002776CF">
        <w:rPr>
          <w:sz w:val="22"/>
          <w:szCs w:val="22"/>
        </w:rPr>
        <w:t>.0</w:t>
      </w:r>
      <w:r w:rsidR="003D0289">
        <w:rPr>
          <w:sz w:val="22"/>
          <w:szCs w:val="22"/>
        </w:rPr>
        <w:t>6</w:t>
      </w:r>
      <w:r w:rsidR="002776CF" w:rsidRPr="002776CF">
        <w:rPr>
          <w:sz w:val="22"/>
          <w:szCs w:val="22"/>
        </w:rPr>
        <w:t xml:space="preserve">.2025 № </w:t>
      </w:r>
      <w:r w:rsidR="003D0289">
        <w:rPr>
          <w:sz w:val="22"/>
          <w:szCs w:val="22"/>
        </w:rPr>
        <w:t>266</w:t>
      </w:r>
      <w:r w:rsidR="00997A5C">
        <w:rPr>
          <w:sz w:val="22"/>
          <w:szCs w:val="22"/>
        </w:rPr>
        <w:t>2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3D0289">
        <w:rPr>
          <w:sz w:val="22"/>
          <w:szCs w:val="22"/>
        </w:rPr>
        <w:t>30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3D0289">
        <w:rPr>
          <w:sz w:val="22"/>
          <w:szCs w:val="22"/>
        </w:rPr>
        <w:t>30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3D0289">
        <w:rPr>
          <w:sz w:val="22"/>
          <w:szCs w:val="22"/>
        </w:rPr>
        <w:t>5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</w:t>
      </w:r>
      <w:r w:rsidRPr="00934778">
        <w:rPr>
          <w:sz w:val="22"/>
          <w:szCs w:val="22"/>
        </w:rPr>
        <w:t xml:space="preserve">- </w:t>
      </w:r>
      <w:r w:rsidR="00934778" w:rsidRPr="00934778">
        <w:rPr>
          <w:sz w:val="22"/>
          <w:szCs w:val="22"/>
        </w:rPr>
        <w:t>8</w:t>
      </w:r>
      <w:r w:rsidRPr="00934778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3D0289">
        <w:rPr>
          <w:sz w:val="22"/>
          <w:szCs w:val="22"/>
        </w:rPr>
        <w:t>2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3D0289">
        <w:rPr>
          <w:sz w:val="22"/>
          <w:szCs w:val="22"/>
        </w:rPr>
        <w:t>7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7B4E8D" w:rsidRDefault="00670924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</w:tcPr>
          <w:p w:rsidR="00670924" w:rsidRPr="001A433B" w:rsidRDefault="00670924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D251E0" w:rsidRPr="00B475B1" w:rsidRDefault="00D251E0" w:rsidP="00B475B1">
            <w:pPr>
              <w:rPr>
                <w:sz w:val="22"/>
                <w:szCs w:val="22"/>
              </w:rPr>
            </w:pPr>
          </w:p>
          <w:p w:rsidR="00670924" w:rsidRPr="001A433B" w:rsidRDefault="00997A5C" w:rsidP="00FF53B3">
            <w:pPr>
              <w:rPr>
                <w:sz w:val="22"/>
                <w:szCs w:val="22"/>
              </w:rPr>
            </w:pPr>
            <w:r w:rsidRPr="00563F33">
              <w:rPr>
                <w:sz w:val="22"/>
                <w:szCs w:val="22"/>
              </w:rPr>
              <w:t>Отказать в предоставлении</w:t>
            </w:r>
            <w:r w:rsidR="00B475B1" w:rsidRPr="00563F33">
              <w:rPr>
                <w:sz w:val="22"/>
                <w:szCs w:val="22"/>
              </w:rPr>
              <w:t xml:space="preserve"> разрешени</w:t>
            </w:r>
            <w:r w:rsidRPr="00563F33">
              <w:rPr>
                <w:sz w:val="22"/>
                <w:szCs w:val="22"/>
              </w:rPr>
              <w:t>я</w:t>
            </w:r>
            <w:r w:rsidR="00B475B1" w:rsidRPr="00563F33">
              <w:rPr>
                <w:sz w:val="22"/>
                <w:szCs w:val="22"/>
              </w:rPr>
              <w:t xml:space="preserve"> на условно разрешенный вид использования земельного участка</w:t>
            </w:r>
            <w:r w:rsidR="00B475B1" w:rsidRPr="00B475B1">
              <w:rPr>
                <w:sz w:val="22"/>
                <w:szCs w:val="22"/>
              </w:rPr>
              <w:t xml:space="preserve"> с кадастровым </w:t>
            </w:r>
            <w:r w:rsidR="00CA24E2">
              <w:rPr>
                <w:sz w:val="22"/>
                <w:szCs w:val="22"/>
              </w:rPr>
              <w:t>номером</w:t>
            </w:r>
            <w:r w:rsidR="00CA24E2" w:rsidRPr="00CA24E2">
              <w:rPr>
                <w:spacing w:val="-6"/>
                <w:kern w:val="22"/>
                <w:sz w:val="22"/>
                <w:szCs w:val="22"/>
              </w:rPr>
              <w:t xml:space="preserve"> </w:t>
            </w:r>
            <w:r w:rsidRPr="00997A5C">
              <w:rPr>
                <w:sz w:val="22"/>
                <w:szCs w:val="22"/>
              </w:rPr>
              <w:t xml:space="preserve">86:10:0101155:840, расположенного по адресу: город Сургут, садоводческое некоммерческое товарищество </w:t>
            </w:r>
            <w:r>
              <w:rPr>
                <w:sz w:val="22"/>
                <w:szCs w:val="22"/>
              </w:rPr>
              <w:br/>
            </w:r>
            <w:r w:rsidRPr="00997A5C">
              <w:rPr>
                <w:sz w:val="22"/>
                <w:szCs w:val="22"/>
              </w:rPr>
              <w:t xml:space="preserve">№ 3,  улица  № 2 участок № 204, территориальная зона СХ2. «Зона садоводства и огородничества для собственных нужд», условно разрешенный вид – магазины </w:t>
            </w:r>
            <w:r w:rsidRPr="00997A5C">
              <w:rPr>
                <w:sz w:val="22"/>
                <w:szCs w:val="22"/>
              </w:rPr>
              <w:lastRenderedPageBreak/>
              <w:t xml:space="preserve">(код 4.4), </w:t>
            </w:r>
            <w:r w:rsidR="00563F33">
              <w:rPr>
                <w:sz w:val="22"/>
                <w:szCs w:val="22"/>
              </w:rPr>
              <w:t xml:space="preserve">ввиду использования земельного участка не по целевому назначению (наличие в границах земельного участка </w:t>
            </w:r>
            <w:r w:rsidR="00FF53B3">
              <w:rPr>
                <w:sz w:val="22"/>
                <w:szCs w:val="22"/>
              </w:rPr>
              <w:t xml:space="preserve">действующего магазина, </w:t>
            </w:r>
            <w:r w:rsidR="00563F33">
              <w:rPr>
                <w:sz w:val="22"/>
                <w:szCs w:val="22"/>
              </w:rPr>
              <w:t xml:space="preserve">торговых </w:t>
            </w:r>
            <w:r w:rsidR="00FF53B3">
              <w:rPr>
                <w:sz w:val="22"/>
                <w:szCs w:val="22"/>
              </w:rPr>
              <w:t>павильонов</w:t>
            </w:r>
            <w:r w:rsidR="00563F33">
              <w:rPr>
                <w:sz w:val="22"/>
                <w:szCs w:val="22"/>
              </w:rPr>
              <w:t>)</w:t>
            </w:r>
            <w:r w:rsidR="00FF53B3">
              <w:rPr>
                <w:sz w:val="22"/>
                <w:szCs w:val="22"/>
              </w:rPr>
              <w:t>, а также не соответствие ситуационной схемы границам земельного участка.</w:t>
            </w:r>
          </w:p>
        </w:tc>
        <w:tc>
          <w:tcPr>
            <w:tcW w:w="2693" w:type="dxa"/>
            <w:vMerge w:val="restart"/>
            <w:vAlign w:val="center"/>
          </w:tcPr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Pr="006B7AB1" w:rsidRDefault="00F36A1A" w:rsidP="00CA35D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670924" w:rsidRPr="006B7AB1">
              <w:rPr>
                <w:sz w:val="22"/>
                <w:szCs w:val="22"/>
              </w:rPr>
              <w:t xml:space="preserve"> В соответствии </w:t>
            </w:r>
          </w:p>
          <w:p w:rsidR="00670924" w:rsidRPr="006B7AB1" w:rsidRDefault="00670924" w:rsidP="00CA35D6">
            <w:pPr>
              <w:pStyle w:val="a3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со ст. 39 Градостроительного кодекса РФ.</w:t>
            </w:r>
          </w:p>
          <w:p w:rsidR="00670924" w:rsidRPr="006B7AB1" w:rsidRDefault="00670924" w:rsidP="00CA35D6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2.Результаты публичных слушаний.</w:t>
            </w:r>
          </w:p>
          <w:p w:rsidR="00563F33" w:rsidRPr="007D60E7" w:rsidRDefault="00563F33" w:rsidP="00563F33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3. В соответствии с подпунктом 3, пункта 9, раздела </w:t>
            </w:r>
            <w:r w:rsidRPr="007D60E7">
              <w:rPr>
                <w:sz w:val="21"/>
                <w:szCs w:val="21"/>
                <w:lang w:val="en-US"/>
              </w:rPr>
              <w:t>II</w:t>
            </w:r>
            <w:r w:rsidRPr="007D60E7">
              <w:rPr>
                <w:sz w:val="21"/>
                <w:szCs w:val="21"/>
              </w:rPr>
              <w:t xml:space="preserve"> Административного регламента предоставления муниципальной услуги</w:t>
            </w:r>
          </w:p>
          <w:p w:rsidR="00563F33" w:rsidRPr="007D60E7" w:rsidRDefault="00563F33" w:rsidP="00563F33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«Предоставление разрешения на условно разрешенный вид </w:t>
            </w:r>
            <w:r w:rsidRPr="007D60E7">
              <w:rPr>
                <w:sz w:val="21"/>
                <w:szCs w:val="21"/>
              </w:rPr>
              <w:lastRenderedPageBreak/>
              <w:t xml:space="preserve">использования земельного участка или объекта капитального строительства», утвержденного постановлением Администрации </w:t>
            </w:r>
          </w:p>
          <w:p w:rsidR="006B7AB1" w:rsidRPr="00F6120E" w:rsidRDefault="00563F33" w:rsidP="00563F33">
            <w:pPr>
              <w:widowControl w:val="0"/>
              <w:rPr>
                <w:sz w:val="22"/>
                <w:szCs w:val="22"/>
              </w:rPr>
            </w:pPr>
            <w:r w:rsidRPr="007D60E7">
              <w:rPr>
                <w:sz w:val="21"/>
                <w:szCs w:val="21"/>
              </w:rPr>
              <w:t xml:space="preserve">г. Сургута от 31.05.2022 </w:t>
            </w:r>
            <w:r>
              <w:rPr>
                <w:sz w:val="21"/>
                <w:szCs w:val="21"/>
              </w:rPr>
              <w:br/>
            </w:r>
            <w:r w:rsidRPr="007D60E7">
              <w:rPr>
                <w:sz w:val="21"/>
                <w:szCs w:val="21"/>
              </w:rPr>
              <w:t>№ 4265.</w:t>
            </w:r>
          </w:p>
        </w:tc>
      </w:tr>
      <w:tr w:rsidR="00670924" w:rsidRPr="007B4E8D" w:rsidTr="00A84533">
        <w:tc>
          <w:tcPr>
            <w:tcW w:w="562" w:type="dxa"/>
          </w:tcPr>
          <w:p w:rsidR="00670924" w:rsidRPr="007B4E8D" w:rsidRDefault="00670924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670924" w:rsidRPr="00A84533" w:rsidRDefault="00670924" w:rsidP="008A0C90">
            <w:pPr>
              <w:jc w:val="center"/>
              <w:rPr>
                <w:sz w:val="22"/>
                <w:szCs w:val="22"/>
              </w:rPr>
            </w:pPr>
            <w:r w:rsidRPr="00A84533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  <w:shd w:val="clear" w:color="auto" w:fill="auto"/>
          </w:tcPr>
          <w:p w:rsidR="00670924" w:rsidRPr="00D23C76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A84533">
              <w:rPr>
                <w:sz w:val="22"/>
                <w:szCs w:val="22"/>
              </w:rPr>
              <w:t xml:space="preserve"> </w:t>
            </w:r>
            <w:r w:rsidRPr="00934778">
              <w:rPr>
                <w:sz w:val="22"/>
                <w:szCs w:val="22"/>
              </w:rPr>
              <w:t>Не поступало</w:t>
            </w: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670924" w:rsidRPr="007B4E8D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934778" w:rsidRPr="007B4E8D" w:rsidTr="007B2F37">
        <w:tc>
          <w:tcPr>
            <w:tcW w:w="562" w:type="dxa"/>
          </w:tcPr>
          <w:p w:rsidR="00934778" w:rsidRPr="007B4E8D" w:rsidRDefault="00563F33" w:rsidP="0093477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694" w:type="dxa"/>
          </w:tcPr>
          <w:p w:rsidR="00934778" w:rsidRDefault="00934778" w:rsidP="00934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Михеева О.А. - </w:t>
            </w:r>
            <w:r w:rsidRPr="00E91C8B">
              <w:rPr>
                <w:sz w:val="22"/>
                <w:szCs w:val="22"/>
              </w:rPr>
              <w:t>представитель по доверенности Евдокимовой Н.А.</w:t>
            </w:r>
          </w:p>
        </w:tc>
        <w:tc>
          <w:tcPr>
            <w:tcW w:w="6520" w:type="dxa"/>
          </w:tcPr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-просим рассмотреть вопрос изменения вида разрешенного использования земельного участка, который в данный момент имеет</w:t>
            </w:r>
            <w:r>
              <w:rPr>
                <w:sz w:val="22"/>
                <w:szCs w:val="22"/>
              </w:rPr>
              <w:t xml:space="preserve"> вид разрешенного использования</w:t>
            </w:r>
            <w:r w:rsidRPr="007142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7142FE">
              <w:rPr>
                <w:sz w:val="22"/>
                <w:szCs w:val="22"/>
              </w:rPr>
              <w:t xml:space="preserve">Садоводство и огородничество» на «Магазин». На участке проведен ряд мероприятий по созданию парковочных мест, заключен договор </w:t>
            </w:r>
            <w:r>
              <w:rPr>
                <w:sz w:val="22"/>
                <w:szCs w:val="22"/>
              </w:rPr>
              <w:t xml:space="preserve">на вывоз </w:t>
            </w:r>
            <w:r w:rsidRPr="007142FE">
              <w:rPr>
                <w:sz w:val="22"/>
                <w:szCs w:val="22"/>
              </w:rPr>
              <w:t>ТБО, проведено собрание собственников, которое подтверждает, что они не против размещения магаз</w:t>
            </w:r>
            <w:r>
              <w:rPr>
                <w:sz w:val="22"/>
                <w:szCs w:val="22"/>
              </w:rPr>
              <w:t>ина на данном земельном участке;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-магазин уже существует</w:t>
            </w:r>
            <w:r>
              <w:rPr>
                <w:sz w:val="22"/>
                <w:szCs w:val="22"/>
              </w:rPr>
              <w:t>;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-второе здание не жилое складское помещение</w:t>
            </w:r>
            <w:r>
              <w:rPr>
                <w:sz w:val="22"/>
                <w:szCs w:val="22"/>
              </w:rPr>
              <w:t>;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-договора на ТБО заключены, парковочные места предусмотрены</w:t>
            </w:r>
            <w:r>
              <w:rPr>
                <w:sz w:val="22"/>
                <w:szCs w:val="22"/>
              </w:rPr>
              <w:t>;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lastRenderedPageBreak/>
              <w:t>- оба участка у нас на праве собственности</w:t>
            </w:r>
            <w:r>
              <w:rPr>
                <w:sz w:val="22"/>
                <w:szCs w:val="22"/>
              </w:rPr>
              <w:t>;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-была выездная проверка, предписание не выписали</w:t>
            </w:r>
            <w:r>
              <w:rPr>
                <w:sz w:val="22"/>
                <w:szCs w:val="22"/>
              </w:rPr>
              <w:t>;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-да, стоянка открытая первая линия</w:t>
            </w:r>
            <w:r>
              <w:rPr>
                <w:sz w:val="22"/>
                <w:szCs w:val="22"/>
              </w:rPr>
              <w:t>;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-ограждение нужно установить?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-протокол общего собрания предоставлен в комиссию.</w:t>
            </w:r>
          </w:p>
        </w:tc>
        <w:tc>
          <w:tcPr>
            <w:tcW w:w="3402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934778" w:rsidRPr="007B4E8D" w:rsidTr="007B2F37">
        <w:tc>
          <w:tcPr>
            <w:tcW w:w="562" w:type="dxa"/>
          </w:tcPr>
          <w:p w:rsidR="00934778" w:rsidRPr="007B4E8D" w:rsidRDefault="00563F33" w:rsidP="0093477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694" w:type="dxa"/>
          </w:tcPr>
          <w:p w:rsidR="00934778" w:rsidRDefault="00934778" w:rsidP="00934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Сорич И.А.</w:t>
            </w:r>
            <w:r w:rsidRPr="00E91C8B">
              <w:rPr>
                <w:sz w:val="22"/>
                <w:szCs w:val="22"/>
              </w:rPr>
              <w:t>- 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6520" w:type="dxa"/>
          </w:tcPr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-на сегодняшний день какая-либо деятельность осуществляется на земельном участке?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 т.е. на сегодняшний день земельный участок используется не по его целевому назначению?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-второе здание на участке?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-договора на ТБО заключены?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-оба участка на праве собственности?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 xml:space="preserve">- проводились ли какие-либо мероприятия в отношении муниципального земельного контроля или государственного земельного контроля в части 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не целевого использования? Предписание выписали?</w:t>
            </w:r>
          </w:p>
          <w:p w:rsidR="00934778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-направить</w:t>
            </w:r>
            <w:r>
              <w:rPr>
                <w:sz w:val="22"/>
                <w:szCs w:val="22"/>
              </w:rPr>
              <w:t xml:space="preserve"> протокол общего собрания собственников</w:t>
            </w:r>
            <w:r w:rsidRPr="007142FE">
              <w:rPr>
                <w:sz w:val="22"/>
                <w:szCs w:val="22"/>
              </w:rPr>
              <w:t xml:space="preserve"> в ДИЗО для ознакомления.</w:t>
            </w:r>
          </w:p>
          <w:p w:rsidR="007D2BA6" w:rsidRPr="007142FE" w:rsidRDefault="007D2BA6" w:rsidP="0093477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 схеме не понятно, как будут двигаться транспортные средства</w:t>
            </w: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934778" w:rsidRPr="007142FE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934778" w:rsidRPr="007B4E8D" w:rsidTr="007B2F37">
        <w:tc>
          <w:tcPr>
            <w:tcW w:w="562" w:type="dxa"/>
          </w:tcPr>
          <w:p w:rsidR="00934778" w:rsidRPr="007B4E8D" w:rsidRDefault="00563F33" w:rsidP="0093477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694" w:type="dxa"/>
          </w:tcPr>
          <w:p w:rsidR="00934778" w:rsidRPr="00934778" w:rsidRDefault="00934778" w:rsidP="00934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Михайленко И.В.</w:t>
            </w:r>
            <w:r w:rsidRPr="00934778">
              <w:t xml:space="preserve"> </w:t>
            </w:r>
            <w:r w:rsidRPr="00934778">
              <w:rPr>
                <w:sz w:val="22"/>
                <w:szCs w:val="22"/>
              </w:rPr>
              <w:t>-начальник отдела по ремонту и содержанию автомобильных дорог департамента городского хозяйства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  <w:p w:rsidR="00934778" w:rsidRDefault="00934778" w:rsidP="00934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20" w:type="dxa"/>
          </w:tcPr>
          <w:p w:rsidR="00934778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 w:rsidRPr="007142FE">
              <w:rPr>
                <w:sz w:val="22"/>
                <w:szCs w:val="22"/>
              </w:rPr>
              <w:t>- у вас открытая стоянка? По нормативам не допускается открытая стоянка. Плюс там находится автобусная остановка, расстояние между ними также регламентируется. В целях обеспечения безопасности не допускается обустройство открытых парковок. Должно быть ограждение от проезжей части т.к. при движении задним ходом</w:t>
            </w:r>
            <w:r>
              <w:rPr>
                <w:sz w:val="22"/>
                <w:szCs w:val="22"/>
              </w:rPr>
              <w:t>,</w:t>
            </w:r>
            <w:r w:rsidRPr="007142FE">
              <w:rPr>
                <w:sz w:val="22"/>
                <w:szCs w:val="22"/>
              </w:rPr>
              <w:t xml:space="preserve"> автомобили будут выезжать на </w:t>
            </w:r>
            <w:r>
              <w:rPr>
                <w:sz w:val="22"/>
                <w:szCs w:val="22"/>
              </w:rPr>
              <w:t xml:space="preserve">общую </w:t>
            </w:r>
            <w:r w:rsidRPr="007142FE">
              <w:rPr>
                <w:sz w:val="22"/>
                <w:szCs w:val="22"/>
              </w:rPr>
              <w:t xml:space="preserve">дорогу, возможны ДТП. Необходимо оградить территорию или </w:t>
            </w:r>
            <w:r w:rsidR="00563F33" w:rsidRPr="007142FE">
              <w:rPr>
                <w:sz w:val="22"/>
                <w:szCs w:val="22"/>
              </w:rPr>
              <w:t>бордюром,</w:t>
            </w:r>
            <w:r w:rsidRPr="007142FE">
              <w:rPr>
                <w:sz w:val="22"/>
                <w:szCs w:val="22"/>
              </w:rPr>
              <w:t xml:space="preserve"> или забором и сде</w:t>
            </w:r>
            <w:r w:rsidR="007D2BA6">
              <w:rPr>
                <w:sz w:val="22"/>
                <w:szCs w:val="22"/>
              </w:rPr>
              <w:t>лать выезд на улицу кооператива;</w:t>
            </w:r>
          </w:p>
          <w:p w:rsidR="007D2BA6" w:rsidRDefault="007D2BA6" w:rsidP="0093477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-съезд сразу с дороги</w:t>
            </w:r>
          </w:p>
          <w:p w:rsidR="00563F33" w:rsidRPr="007142FE" w:rsidRDefault="00563F33" w:rsidP="0093477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934778" w:rsidRPr="007B4E8D" w:rsidTr="007B2F37">
        <w:tc>
          <w:tcPr>
            <w:tcW w:w="562" w:type="dxa"/>
          </w:tcPr>
          <w:p w:rsidR="00934778" w:rsidRPr="007B4E8D" w:rsidRDefault="00563F33" w:rsidP="00934778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694" w:type="dxa"/>
          </w:tcPr>
          <w:p w:rsidR="00934778" w:rsidRDefault="00934778" w:rsidP="00934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Зигарь Д.А.-</w:t>
            </w:r>
            <w:r w:rsidRPr="00167DF6">
              <w:t xml:space="preserve"> </w:t>
            </w:r>
            <w:r w:rsidRPr="00167DF6">
              <w:rPr>
                <w:sz w:val="22"/>
                <w:szCs w:val="22"/>
              </w:rPr>
              <w:t xml:space="preserve">и. о. заместителя директора департамента - начальника управления </w:t>
            </w:r>
            <w:r w:rsidRPr="00167DF6">
              <w:rPr>
                <w:sz w:val="22"/>
                <w:szCs w:val="22"/>
              </w:rPr>
              <w:lastRenderedPageBreak/>
              <w:t>земельных отношений департамента имущественных и земельных отношений Администрации города</w:t>
            </w:r>
          </w:p>
        </w:tc>
        <w:tc>
          <w:tcPr>
            <w:tcW w:w="6520" w:type="dxa"/>
          </w:tcPr>
          <w:p w:rsidR="00934778" w:rsidRDefault="00934778" w:rsidP="0093477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скажите по протоколу общего собрания, он уже готовится?</w:t>
            </w:r>
          </w:p>
          <w:p w:rsidR="007D2BA6" w:rsidRPr="00167DF6" w:rsidRDefault="007D2BA6" w:rsidP="0093477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 данном земельном участке магазин уже действующий, участок используется не по целевому назначению;</w:t>
            </w:r>
          </w:p>
        </w:tc>
        <w:tc>
          <w:tcPr>
            <w:tcW w:w="3402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934778" w:rsidRPr="007B4E8D" w:rsidRDefault="00934778" w:rsidP="00934778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563F33" w:rsidP="007D4E1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694" w:type="dxa"/>
            <w:shd w:val="clear" w:color="auto" w:fill="auto"/>
          </w:tcPr>
          <w:p w:rsidR="00C034C5" w:rsidRPr="00C034C5" w:rsidRDefault="00C034C5" w:rsidP="00C034C5">
            <w:pPr>
              <w:widowControl w:val="0"/>
              <w:rPr>
                <w:sz w:val="22"/>
                <w:szCs w:val="22"/>
              </w:rPr>
            </w:pPr>
            <w:r w:rsidRPr="00C034C5">
              <w:rPr>
                <w:sz w:val="22"/>
                <w:szCs w:val="22"/>
              </w:rPr>
              <w:t xml:space="preserve">Фокеев А.А. -  председатель комиссии </w:t>
            </w:r>
          </w:p>
          <w:p w:rsidR="00C034C5" w:rsidRPr="00C034C5" w:rsidRDefault="00C034C5" w:rsidP="00C034C5">
            <w:pPr>
              <w:widowControl w:val="0"/>
              <w:rPr>
                <w:sz w:val="22"/>
                <w:szCs w:val="22"/>
              </w:rPr>
            </w:pPr>
            <w:r w:rsidRPr="00C034C5">
              <w:rPr>
                <w:sz w:val="22"/>
                <w:szCs w:val="22"/>
              </w:rPr>
              <w:t>по градостроительному зонированию,</w:t>
            </w:r>
          </w:p>
          <w:p w:rsidR="00670924" w:rsidRPr="000A37EA" w:rsidRDefault="00C034C5" w:rsidP="00C034C5">
            <w:pPr>
              <w:widowControl w:val="0"/>
              <w:rPr>
                <w:sz w:val="22"/>
                <w:szCs w:val="22"/>
              </w:rPr>
            </w:pPr>
            <w:r w:rsidRPr="00C034C5">
              <w:rPr>
                <w:sz w:val="22"/>
                <w:szCs w:val="22"/>
              </w:rPr>
              <w:t>заместитель Главы города</w:t>
            </w:r>
          </w:p>
        </w:tc>
        <w:tc>
          <w:tcPr>
            <w:tcW w:w="6520" w:type="dxa"/>
            <w:shd w:val="clear" w:color="auto" w:fill="auto"/>
          </w:tcPr>
          <w:p w:rsidR="00670924" w:rsidRDefault="007D2BA6" w:rsidP="00A84533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 w:rsidRPr="007D2BA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замечание, что на схеме земельного участка выезд с парковки сразу на дорогу, необходимо нарисовать схему с учетом существующих границ парковки;</w:t>
            </w:r>
          </w:p>
          <w:p w:rsidR="007D2BA6" w:rsidRPr="00CA24E2" w:rsidRDefault="007D2BA6" w:rsidP="007D2BA6">
            <w:pPr>
              <w:widowControl w:val="0"/>
              <w:ind w:right="34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на участке</w:t>
            </w:r>
            <w:r>
              <w:rPr>
                <w:sz w:val="22"/>
                <w:szCs w:val="22"/>
              </w:rPr>
              <w:t xml:space="preserve"> расположены торговые павильоны</w:t>
            </w:r>
            <w:r w:rsidR="00FF53B3">
              <w:rPr>
                <w:sz w:val="22"/>
                <w:szCs w:val="22"/>
              </w:rPr>
              <w:t xml:space="preserve"> и магазин, что не соответствует виду разрешенного использования.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A21457" w:rsidRDefault="00A21457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B475B1" w:rsidRDefault="00B475B1" w:rsidP="00B22B07">
      <w:pPr>
        <w:widowControl w:val="0"/>
        <w:jc w:val="both"/>
        <w:rPr>
          <w:sz w:val="22"/>
          <w:szCs w:val="22"/>
        </w:rPr>
      </w:pPr>
    </w:p>
    <w:p w:rsidR="00CA24E2" w:rsidRPr="00CA24E2" w:rsidRDefault="00CA24E2" w:rsidP="00CA24E2">
      <w:pPr>
        <w:jc w:val="both"/>
        <w:rPr>
          <w:sz w:val="22"/>
          <w:szCs w:val="22"/>
        </w:rPr>
      </w:pPr>
    </w:p>
    <w:p w:rsidR="00CA24E2" w:rsidRPr="00CA24E2" w:rsidRDefault="00CA24E2" w:rsidP="00CA24E2">
      <w:pPr>
        <w:jc w:val="both"/>
        <w:rPr>
          <w:sz w:val="22"/>
          <w:szCs w:val="22"/>
        </w:rPr>
      </w:pPr>
    </w:p>
    <w:p w:rsidR="00997A5C" w:rsidRPr="00FF53B3" w:rsidRDefault="00997A5C" w:rsidP="00FF53B3">
      <w:pPr>
        <w:jc w:val="both"/>
        <w:rPr>
          <w:sz w:val="22"/>
          <w:szCs w:val="22"/>
        </w:rPr>
      </w:pPr>
      <w:r w:rsidRPr="00FF53B3">
        <w:rPr>
          <w:sz w:val="22"/>
          <w:szCs w:val="22"/>
        </w:rPr>
        <w:t xml:space="preserve">Отказать в предоставлении разрешения на условно разрешенный вид использования земельного участка с кадастровым номером 86:10:0101155:840, расположенного по адресу: город Сургут, садоводческое некоммерческое товарищество № 3, улица  № 2 участок № 204, территориальная зона СХ2. «Зона садоводства </w:t>
      </w:r>
      <w:r w:rsidRPr="00FF53B3">
        <w:rPr>
          <w:sz w:val="22"/>
          <w:szCs w:val="22"/>
        </w:rPr>
        <w:br/>
        <w:t xml:space="preserve">и огородничества для собственных нужд», условно разрешенный вид – магазины (код 4.4), </w:t>
      </w:r>
      <w:r w:rsidR="00FF53B3" w:rsidRPr="00FF53B3">
        <w:rPr>
          <w:sz w:val="22"/>
          <w:szCs w:val="22"/>
        </w:rPr>
        <w:t>ввиду использования земельного участка не по целевому назначению (наличие в границах земельного участка действующего магазина, торговых павильонов), а также не соответствие ситуационной схемы границам земельного участка.</w:t>
      </w:r>
    </w:p>
    <w:p w:rsidR="00997A5C" w:rsidRPr="00FF53B3" w:rsidRDefault="00997A5C" w:rsidP="007B4E8D">
      <w:pPr>
        <w:ind w:right="-2"/>
        <w:rPr>
          <w:sz w:val="22"/>
          <w:szCs w:val="22"/>
        </w:rPr>
      </w:pPr>
    </w:p>
    <w:p w:rsidR="00F36A1A" w:rsidRPr="00FF53B3" w:rsidRDefault="00F36A1A" w:rsidP="007B4E8D">
      <w:pPr>
        <w:ind w:right="-2"/>
        <w:rPr>
          <w:sz w:val="22"/>
          <w:szCs w:val="22"/>
        </w:rPr>
      </w:pPr>
      <w:r w:rsidRPr="00FF53B3">
        <w:rPr>
          <w:sz w:val="22"/>
          <w:szCs w:val="22"/>
        </w:rPr>
        <w:t>П</w:t>
      </w:r>
      <w:r w:rsidR="00797D5B" w:rsidRPr="00FF53B3">
        <w:rPr>
          <w:sz w:val="22"/>
          <w:szCs w:val="22"/>
        </w:rPr>
        <w:t>редседатель</w:t>
      </w:r>
      <w:r w:rsidR="001D496F" w:rsidRPr="00FF53B3">
        <w:rPr>
          <w:sz w:val="22"/>
          <w:szCs w:val="22"/>
        </w:rPr>
        <w:t xml:space="preserve"> комиссии по градостроительному </w:t>
      </w:r>
      <w:r w:rsidR="00797D5B" w:rsidRPr="00FF53B3">
        <w:rPr>
          <w:sz w:val="22"/>
          <w:szCs w:val="22"/>
        </w:rPr>
        <w:t>зонированию</w:t>
      </w:r>
      <w:r w:rsidRPr="00FF53B3">
        <w:rPr>
          <w:sz w:val="22"/>
          <w:szCs w:val="22"/>
        </w:rPr>
        <w:t>,</w:t>
      </w:r>
    </w:p>
    <w:p w:rsidR="007B4E8D" w:rsidRDefault="00F36A1A" w:rsidP="007B4E8D">
      <w:pPr>
        <w:ind w:right="-2"/>
        <w:rPr>
          <w:sz w:val="22"/>
          <w:szCs w:val="22"/>
        </w:rPr>
      </w:pPr>
      <w:r w:rsidRPr="00FF53B3">
        <w:rPr>
          <w:sz w:val="22"/>
          <w:szCs w:val="22"/>
        </w:rPr>
        <w:t xml:space="preserve">заместитель Главы города                                       </w:t>
      </w:r>
      <w:r w:rsidR="00797D5B" w:rsidRPr="00FF53B3">
        <w:rPr>
          <w:sz w:val="22"/>
          <w:szCs w:val="22"/>
        </w:rPr>
        <w:t xml:space="preserve">   </w:t>
      </w:r>
      <w:r w:rsidR="008922BF" w:rsidRPr="00FF53B3">
        <w:rPr>
          <w:sz w:val="22"/>
          <w:szCs w:val="22"/>
        </w:rPr>
        <w:t xml:space="preserve">                                                   </w:t>
      </w:r>
      <w:r w:rsidRPr="00FF53B3">
        <w:rPr>
          <w:sz w:val="22"/>
          <w:szCs w:val="22"/>
        </w:rPr>
        <w:t xml:space="preserve">       </w:t>
      </w:r>
      <w:r w:rsidR="008922BF" w:rsidRPr="00FF53B3">
        <w:rPr>
          <w:sz w:val="22"/>
          <w:szCs w:val="22"/>
        </w:rPr>
        <w:t xml:space="preserve">                                                                                  </w:t>
      </w:r>
      <w:r w:rsidR="008A0C90" w:rsidRPr="00FF53B3">
        <w:rPr>
          <w:sz w:val="22"/>
          <w:szCs w:val="22"/>
        </w:rPr>
        <w:t xml:space="preserve"> </w:t>
      </w:r>
      <w:r w:rsidR="008922BF" w:rsidRPr="00FF53B3">
        <w:rPr>
          <w:sz w:val="22"/>
          <w:szCs w:val="22"/>
        </w:rPr>
        <w:t xml:space="preserve"> </w:t>
      </w:r>
      <w:r w:rsidRPr="00FF53B3">
        <w:rPr>
          <w:sz w:val="22"/>
          <w:szCs w:val="22"/>
        </w:rPr>
        <w:t xml:space="preserve">        </w:t>
      </w:r>
      <w:r w:rsidR="008922BF" w:rsidRPr="00FF53B3">
        <w:rPr>
          <w:sz w:val="22"/>
          <w:szCs w:val="22"/>
        </w:rPr>
        <w:t xml:space="preserve">           </w:t>
      </w:r>
      <w:r w:rsidR="00670924" w:rsidRPr="00FF53B3">
        <w:rPr>
          <w:sz w:val="22"/>
          <w:szCs w:val="22"/>
        </w:rPr>
        <w:t xml:space="preserve"> </w:t>
      </w:r>
      <w:r w:rsidR="008922BF" w:rsidRPr="00FF53B3">
        <w:rPr>
          <w:sz w:val="22"/>
          <w:szCs w:val="22"/>
        </w:rPr>
        <w:t xml:space="preserve">  </w:t>
      </w:r>
      <w:r w:rsidRPr="00FF53B3">
        <w:rPr>
          <w:sz w:val="22"/>
          <w:szCs w:val="22"/>
        </w:rPr>
        <w:t xml:space="preserve">        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482115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</w:t>
      </w:r>
    </w:p>
    <w:p w:rsidR="00E04A9C" w:rsidRPr="007B4E8D" w:rsidRDefault="00CA24E2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С</w:t>
      </w:r>
      <w:r w:rsidR="000F0D23" w:rsidRPr="000340EA">
        <w:rPr>
          <w:sz w:val="22"/>
          <w:szCs w:val="22"/>
        </w:rPr>
        <w:t>пециалист</w:t>
      </w:r>
      <w:r>
        <w:rPr>
          <w:sz w:val="22"/>
          <w:szCs w:val="22"/>
        </w:rPr>
        <w:t>-эксперт</w:t>
      </w:r>
      <w:r w:rsidR="000F0D23" w:rsidRPr="000340EA">
        <w:rPr>
          <w:sz w:val="22"/>
          <w:szCs w:val="22"/>
        </w:rPr>
        <w:t xml:space="preserve"> отдела </w:t>
      </w:r>
      <w:r>
        <w:rPr>
          <w:sz w:val="22"/>
          <w:szCs w:val="22"/>
        </w:rPr>
        <w:t>генерального плана</w:t>
      </w:r>
      <w:r w:rsidR="000F0D23" w:rsidRPr="000340EA">
        <w:rPr>
          <w:sz w:val="22"/>
          <w:szCs w:val="22"/>
        </w:rPr>
        <w:t xml:space="preserve">, </w:t>
      </w:r>
      <w:r w:rsidR="000F0D23" w:rsidRPr="000340EA">
        <w:rPr>
          <w:sz w:val="22"/>
          <w:szCs w:val="22"/>
        </w:rPr>
        <w:br/>
        <w:t>секретарь комиссии по градостроительному зон</w:t>
      </w:r>
      <w:bookmarkStart w:id="0" w:name="_GoBack"/>
      <w:bookmarkEnd w:id="0"/>
      <w:r w:rsidR="000F0D23" w:rsidRPr="000340EA">
        <w:rPr>
          <w:sz w:val="22"/>
          <w:szCs w:val="22"/>
        </w:rPr>
        <w:t xml:space="preserve">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 w:rsidR="003E5D07"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 w:rsidR="003E5D07">
        <w:rPr>
          <w:sz w:val="22"/>
          <w:szCs w:val="22"/>
        </w:rPr>
        <w:t>.С. Яцик</w:t>
      </w:r>
    </w:p>
    <w:sectPr w:rsidR="00E04A9C" w:rsidRPr="007B4E8D" w:rsidSect="007C4B86">
      <w:footerReference w:type="default" r:id="rId7"/>
      <w:pgSz w:w="16838" w:h="11906" w:orient="landscape"/>
      <w:pgMar w:top="1418" w:right="678" w:bottom="1418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FF53B3">
          <w:rPr>
            <w:noProof/>
            <w:sz w:val="20"/>
            <w:szCs w:val="20"/>
          </w:rPr>
          <w:t>3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95C80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A09C7"/>
    <w:rsid w:val="001A433B"/>
    <w:rsid w:val="001A6372"/>
    <w:rsid w:val="001D496F"/>
    <w:rsid w:val="00224661"/>
    <w:rsid w:val="00254B95"/>
    <w:rsid w:val="0027508F"/>
    <w:rsid w:val="002776CF"/>
    <w:rsid w:val="002872E6"/>
    <w:rsid w:val="00381DAB"/>
    <w:rsid w:val="003D0289"/>
    <w:rsid w:val="003D4F25"/>
    <w:rsid w:val="003D7E70"/>
    <w:rsid w:val="003E5D07"/>
    <w:rsid w:val="003E774E"/>
    <w:rsid w:val="003F1B2D"/>
    <w:rsid w:val="003F2BE7"/>
    <w:rsid w:val="00425D1C"/>
    <w:rsid w:val="004305BD"/>
    <w:rsid w:val="00443029"/>
    <w:rsid w:val="00451030"/>
    <w:rsid w:val="00481EF4"/>
    <w:rsid w:val="00482115"/>
    <w:rsid w:val="00482B01"/>
    <w:rsid w:val="004848A3"/>
    <w:rsid w:val="004B7CCB"/>
    <w:rsid w:val="004E45EE"/>
    <w:rsid w:val="004E4FF1"/>
    <w:rsid w:val="0056384D"/>
    <w:rsid w:val="00563F33"/>
    <w:rsid w:val="005D0CBE"/>
    <w:rsid w:val="005D17B8"/>
    <w:rsid w:val="005D60D1"/>
    <w:rsid w:val="005E7996"/>
    <w:rsid w:val="005F40B1"/>
    <w:rsid w:val="00624ABD"/>
    <w:rsid w:val="00626DBD"/>
    <w:rsid w:val="0064715A"/>
    <w:rsid w:val="00656AAC"/>
    <w:rsid w:val="00670924"/>
    <w:rsid w:val="006B7AB1"/>
    <w:rsid w:val="006C469F"/>
    <w:rsid w:val="006D1651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B598D"/>
    <w:rsid w:val="007C4B86"/>
    <w:rsid w:val="007D2BA6"/>
    <w:rsid w:val="007D4E16"/>
    <w:rsid w:val="007F36CC"/>
    <w:rsid w:val="00823810"/>
    <w:rsid w:val="00877135"/>
    <w:rsid w:val="00887F14"/>
    <w:rsid w:val="008922BF"/>
    <w:rsid w:val="008A0042"/>
    <w:rsid w:val="008A0C90"/>
    <w:rsid w:val="008A14B0"/>
    <w:rsid w:val="008C5B59"/>
    <w:rsid w:val="008C7EBC"/>
    <w:rsid w:val="008E59AA"/>
    <w:rsid w:val="00934778"/>
    <w:rsid w:val="00942010"/>
    <w:rsid w:val="00945936"/>
    <w:rsid w:val="00965422"/>
    <w:rsid w:val="00965E85"/>
    <w:rsid w:val="00970B78"/>
    <w:rsid w:val="00997A5C"/>
    <w:rsid w:val="00A03FE0"/>
    <w:rsid w:val="00A14627"/>
    <w:rsid w:val="00A21457"/>
    <w:rsid w:val="00A30020"/>
    <w:rsid w:val="00A430A8"/>
    <w:rsid w:val="00A67816"/>
    <w:rsid w:val="00A84533"/>
    <w:rsid w:val="00A929DA"/>
    <w:rsid w:val="00A937DA"/>
    <w:rsid w:val="00AD4C26"/>
    <w:rsid w:val="00B03C54"/>
    <w:rsid w:val="00B22AEB"/>
    <w:rsid w:val="00B22B07"/>
    <w:rsid w:val="00B475B1"/>
    <w:rsid w:val="00B50781"/>
    <w:rsid w:val="00B5738C"/>
    <w:rsid w:val="00B579B8"/>
    <w:rsid w:val="00B60DE3"/>
    <w:rsid w:val="00B67E4E"/>
    <w:rsid w:val="00B9301B"/>
    <w:rsid w:val="00BB066B"/>
    <w:rsid w:val="00BC6D6D"/>
    <w:rsid w:val="00BE37A0"/>
    <w:rsid w:val="00C034C5"/>
    <w:rsid w:val="00C307FC"/>
    <w:rsid w:val="00C71692"/>
    <w:rsid w:val="00CA24E2"/>
    <w:rsid w:val="00CA35D6"/>
    <w:rsid w:val="00CA72CE"/>
    <w:rsid w:val="00CC09D8"/>
    <w:rsid w:val="00CD59CD"/>
    <w:rsid w:val="00D12D60"/>
    <w:rsid w:val="00D12E34"/>
    <w:rsid w:val="00D23C76"/>
    <w:rsid w:val="00D251E0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E2D3C"/>
    <w:rsid w:val="00F12077"/>
    <w:rsid w:val="00F1403E"/>
    <w:rsid w:val="00F359DD"/>
    <w:rsid w:val="00F36A1A"/>
    <w:rsid w:val="00F4462B"/>
    <w:rsid w:val="00F57D32"/>
    <w:rsid w:val="00F74136"/>
    <w:rsid w:val="00F92AD9"/>
    <w:rsid w:val="00FD098D"/>
    <w:rsid w:val="00FD1A3D"/>
    <w:rsid w:val="00FD63DB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1D7CD5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C6E4F-41FE-4D1D-A3DF-228214B7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116</cp:revision>
  <cp:lastPrinted>2025-06-05T05:25:00Z</cp:lastPrinted>
  <dcterms:created xsi:type="dcterms:W3CDTF">2024-06-05T07:08:00Z</dcterms:created>
  <dcterms:modified xsi:type="dcterms:W3CDTF">2025-07-02T06:46:00Z</dcterms:modified>
</cp:coreProperties>
</file>