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B0BE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B0BE6" w:rsidRDefault="00AB0BE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196394" r:id="rId7"/>
              </w:object>
            </w:r>
          </w:p>
          <w:p w:rsidR="00AB0BE6" w:rsidRDefault="00AB0BE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B0BE6" w:rsidRPr="005541F0" w:rsidRDefault="00AB0B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B0BE6" w:rsidRDefault="00AB0B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B0BE6" w:rsidRPr="005541F0" w:rsidRDefault="00AB0B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B0BE6" w:rsidRPr="005649E4" w:rsidRDefault="00AB0B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B0BE6" w:rsidRPr="00656C1A" w:rsidRDefault="00AB0BE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B0BE6" w:rsidRPr="005541F0" w:rsidRDefault="00AB0B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B0BE6" w:rsidRPr="005541F0" w:rsidRDefault="00AB0BE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B0BE6" w:rsidRPr="00656C1A" w:rsidRDefault="00AB0BE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B0BE6" w:rsidRDefault="00AB0BE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B0BE6" w:rsidRPr="003262E3" w:rsidRDefault="00AB0BE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B0BE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B0BE6" w:rsidRPr="00F8214F" w:rsidRDefault="00AB0B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0BE6" w:rsidRPr="00F8214F" w:rsidRDefault="006448D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B0BE6" w:rsidRPr="00F8214F" w:rsidRDefault="00AB0B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0BE6" w:rsidRPr="00F8214F" w:rsidRDefault="006448D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B0BE6" w:rsidRPr="00A63FB0" w:rsidRDefault="00AB0BE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0BE6" w:rsidRPr="00A3761A" w:rsidRDefault="006448D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B0BE6" w:rsidRPr="00F8214F" w:rsidRDefault="00AB0BE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B0BE6" w:rsidRPr="00AB4194" w:rsidRDefault="00AB0B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0BE6" w:rsidRPr="00F8214F" w:rsidRDefault="006448D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563</w:t>
            </w:r>
          </w:p>
        </w:tc>
      </w:tr>
    </w:tbl>
    <w:p w:rsidR="00AB0BE6" w:rsidRDefault="00AB0BE6" w:rsidP="009E222F"/>
    <w:p w:rsidR="00AB0BE6" w:rsidRPr="00AB0BE6" w:rsidRDefault="00AB0BE6" w:rsidP="00AB0BE6">
      <w:pPr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AB0BE6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AB0BE6" w:rsidRPr="00AB0BE6" w:rsidRDefault="00AB0BE6" w:rsidP="00AB0BE6">
      <w:pPr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AB0BE6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AB0BE6" w:rsidRPr="00AB0BE6" w:rsidRDefault="00AB0BE6" w:rsidP="00AB0BE6">
      <w:pPr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AB0BE6">
        <w:rPr>
          <w:rFonts w:eastAsia="Times New Roman" w:cs="Times New Roman"/>
          <w:szCs w:val="28"/>
          <w:lang w:eastAsia="ru-RU"/>
        </w:rPr>
        <w:t>города от 18.07.2023 № 3586</w:t>
      </w:r>
    </w:p>
    <w:p w:rsidR="00AB0BE6" w:rsidRPr="00AB0BE6" w:rsidRDefault="00AB0BE6" w:rsidP="00AB0BE6">
      <w:pPr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AB0BE6">
        <w:rPr>
          <w:rFonts w:eastAsia="Times New Roman" w:cs="Times New Roman"/>
          <w:szCs w:val="28"/>
          <w:lang w:eastAsia="ru-RU"/>
        </w:rPr>
        <w:t>«Об установлении размеров платы</w:t>
      </w:r>
    </w:p>
    <w:p w:rsidR="00AB0BE6" w:rsidRPr="00AB0BE6" w:rsidRDefault="00AB0BE6" w:rsidP="00AB0BE6">
      <w:pPr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AB0BE6">
        <w:rPr>
          <w:rFonts w:eastAsia="Times New Roman" w:cs="Times New Roman"/>
          <w:szCs w:val="28"/>
          <w:lang w:eastAsia="ru-RU"/>
        </w:rPr>
        <w:t>за содержание жилого помещения</w:t>
      </w:r>
    </w:p>
    <w:p w:rsidR="00AB0BE6" w:rsidRPr="00AB0BE6" w:rsidRDefault="00AB0BE6" w:rsidP="00AB0BE6">
      <w:pPr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AB0BE6">
        <w:rPr>
          <w:rFonts w:eastAsia="Times New Roman" w:cs="Times New Roman"/>
          <w:szCs w:val="28"/>
          <w:lang w:eastAsia="ru-RU"/>
        </w:rPr>
        <w:t xml:space="preserve">муниципального жилищного </w:t>
      </w:r>
    </w:p>
    <w:p w:rsidR="00AB0BE6" w:rsidRPr="00AB0BE6" w:rsidRDefault="00AB0BE6" w:rsidP="00AB0BE6">
      <w:pPr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AB0BE6">
        <w:rPr>
          <w:rFonts w:eastAsia="Times New Roman" w:cs="Times New Roman"/>
          <w:szCs w:val="28"/>
          <w:lang w:eastAsia="ru-RU"/>
        </w:rPr>
        <w:t xml:space="preserve">фонда и признании утратившими </w:t>
      </w:r>
    </w:p>
    <w:p w:rsidR="00AB0BE6" w:rsidRPr="00AB0BE6" w:rsidRDefault="00AB0BE6" w:rsidP="00AB0BE6">
      <w:pPr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AB0BE6">
        <w:rPr>
          <w:rFonts w:eastAsia="Times New Roman" w:cs="Times New Roman"/>
          <w:szCs w:val="28"/>
          <w:lang w:eastAsia="ru-RU"/>
        </w:rPr>
        <w:t xml:space="preserve">силу некоторых муниципальных </w:t>
      </w:r>
    </w:p>
    <w:p w:rsidR="00AB0BE6" w:rsidRPr="00AB0BE6" w:rsidRDefault="00AB0BE6" w:rsidP="00AB0BE6">
      <w:pPr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AB0BE6">
        <w:rPr>
          <w:rFonts w:eastAsia="Times New Roman" w:cs="Times New Roman"/>
          <w:szCs w:val="28"/>
          <w:lang w:eastAsia="ru-RU"/>
        </w:rPr>
        <w:t>правовых актов»</w:t>
      </w:r>
    </w:p>
    <w:p w:rsidR="00AB0BE6" w:rsidRPr="00AB0BE6" w:rsidRDefault="00AB0BE6" w:rsidP="00AB0BE6">
      <w:pPr>
        <w:suppressAutoHyphens/>
        <w:jc w:val="left"/>
        <w:rPr>
          <w:rFonts w:eastAsia="Times New Roman" w:cs="Times New Roman"/>
          <w:szCs w:val="28"/>
          <w:lang w:eastAsia="ru-RU"/>
        </w:rPr>
      </w:pPr>
    </w:p>
    <w:p w:rsidR="00AB0BE6" w:rsidRPr="00AB0BE6" w:rsidRDefault="00AB0BE6" w:rsidP="00AB0BE6">
      <w:pPr>
        <w:suppressAutoHyphens/>
        <w:jc w:val="left"/>
        <w:rPr>
          <w:rFonts w:eastAsia="Times New Roman" w:cs="Times New Roman"/>
          <w:szCs w:val="28"/>
          <w:lang w:eastAsia="ru-RU"/>
        </w:rPr>
      </w:pPr>
    </w:p>
    <w:p w:rsidR="00AB0BE6" w:rsidRPr="00AB0BE6" w:rsidRDefault="00AB0BE6" w:rsidP="00AB0BE6">
      <w:pPr>
        <w:suppressAutoHyphens/>
        <w:ind w:firstLine="709"/>
        <w:rPr>
          <w:rFonts w:eastAsia="Calibri" w:cs="Times New Roman"/>
          <w:szCs w:val="28"/>
        </w:rPr>
      </w:pPr>
      <w:r w:rsidRPr="00AB0BE6">
        <w:rPr>
          <w:rFonts w:eastAsia="Times New Roman" w:cs="Times New Roman"/>
          <w:szCs w:val="28"/>
          <w:lang w:eastAsia="ru-RU"/>
        </w:rPr>
        <w:t xml:space="preserve">В соответствии с Жилищным кодексом Российской Федерации,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</w:t>
      </w:r>
      <w:r w:rsidRPr="00AB0BE6">
        <w:rPr>
          <w:rFonts w:eastAsia="Calibri" w:cs="Times New Roman"/>
          <w:szCs w:val="28"/>
        </w:rPr>
        <w:t xml:space="preserve">распоряжением Администрации города от 30.12.2005 № 3686 «Об утверждении Регламента </w:t>
      </w:r>
      <w:r w:rsidRPr="00AB0BE6">
        <w:rPr>
          <w:rFonts w:eastAsia="Calibri" w:cs="Times New Roman"/>
          <w:spacing w:val="-6"/>
          <w:szCs w:val="28"/>
        </w:rPr>
        <w:t>Администрации города»:</w:t>
      </w:r>
      <w:r w:rsidRPr="00AB0BE6">
        <w:rPr>
          <w:rFonts w:eastAsia="Calibri" w:cs="Times New Roman"/>
          <w:szCs w:val="28"/>
        </w:rPr>
        <w:t xml:space="preserve"> </w:t>
      </w:r>
    </w:p>
    <w:p w:rsidR="00AB0BE6" w:rsidRPr="00AB0BE6" w:rsidRDefault="00AB0BE6" w:rsidP="00AB0BE6">
      <w:pPr>
        <w:tabs>
          <w:tab w:val="left" w:pos="851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bookmarkStart w:id="5" w:name="sub_2"/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1. Внести в постановление Администрации города от 18.07.2023 № 3586 </w:t>
      </w:r>
      <w:r w:rsidR="003E1862">
        <w:rPr>
          <w:rFonts w:eastAsia="Times New Roman" w:cs="Times New Roman"/>
          <w:spacing w:val="-4"/>
          <w:szCs w:val="28"/>
          <w:lang w:eastAsia="ru-RU"/>
        </w:rPr>
        <w:br/>
      </w:r>
      <w:r w:rsidRPr="00AB0BE6">
        <w:rPr>
          <w:rFonts w:eastAsia="Times New Roman" w:cs="Times New Roman"/>
          <w:spacing w:val="-4"/>
          <w:szCs w:val="28"/>
          <w:lang w:eastAsia="ru-RU"/>
        </w:rPr>
        <w:t>«Об установлении размеров платы за содержание жилого помещения муниципаль</w:t>
      </w:r>
      <w:r w:rsidR="003E1862">
        <w:rPr>
          <w:rFonts w:eastAsia="Times New Roman" w:cs="Times New Roman"/>
          <w:spacing w:val="-4"/>
          <w:szCs w:val="28"/>
          <w:lang w:eastAsia="ru-RU"/>
        </w:rPr>
        <w:t>-</w:t>
      </w:r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ного жилищного фонда и признании </w:t>
      </w:r>
      <w:r w:rsidRPr="00AB0BE6">
        <w:rPr>
          <w:rFonts w:eastAsia="Times New Roman" w:cs="Times New Roman"/>
          <w:szCs w:val="28"/>
          <w:lang w:eastAsia="ru-RU"/>
        </w:rPr>
        <w:t>утратившими</w:t>
      </w:r>
      <w:r w:rsidRPr="00AB0BE6">
        <w:rPr>
          <w:rFonts w:eastAsia="Times New Roman" w:cs="Times New Roman"/>
          <w:spacing w:val="-4"/>
          <w:sz w:val="36"/>
          <w:szCs w:val="28"/>
          <w:lang w:eastAsia="ru-RU"/>
        </w:rPr>
        <w:t xml:space="preserve"> </w:t>
      </w:r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силу </w:t>
      </w:r>
      <w:r w:rsidRPr="00AB0BE6">
        <w:rPr>
          <w:rFonts w:eastAsia="Times New Roman" w:cs="Times New Roman"/>
          <w:szCs w:val="28"/>
          <w:lang w:eastAsia="ru-RU"/>
        </w:rPr>
        <w:t>некоторых муници</w:t>
      </w:r>
      <w:r w:rsidR="003E1862">
        <w:rPr>
          <w:rFonts w:eastAsia="Times New Roman" w:cs="Times New Roman"/>
          <w:szCs w:val="28"/>
          <w:lang w:eastAsia="ru-RU"/>
        </w:rPr>
        <w:t>-</w:t>
      </w:r>
      <w:r w:rsidRPr="00AB0BE6">
        <w:rPr>
          <w:rFonts w:eastAsia="Times New Roman" w:cs="Times New Roman"/>
          <w:szCs w:val="28"/>
          <w:lang w:eastAsia="ru-RU"/>
        </w:rPr>
        <w:t>пальных правовых актов</w:t>
      </w:r>
      <w:r w:rsidRPr="00AB0BE6">
        <w:rPr>
          <w:rFonts w:eastAsia="Times New Roman" w:cs="Times New Roman"/>
          <w:spacing w:val="-4"/>
          <w:szCs w:val="28"/>
          <w:lang w:eastAsia="ru-RU"/>
        </w:rPr>
        <w:t>»</w:t>
      </w:r>
      <w:r w:rsidRPr="00AB0BE6">
        <w:rPr>
          <w:rFonts w:ascii="Calibri" w:eastAsia="Calibri" w:hAnsi="Calibri" w:cs="Times New Roman"/>
          <w:sz w:val="22"/>
        </w:rPr>
        <w:t xml:space="preserve"> </w:t>
      </w:r>
      <w:r w:rsidRPr="00AB0BE6">
        <w:rPr>
          <w:rFonts w:eastAsia="Times New Roman" w:cs="Times New Roman"/>
          <w:spacing w:val="-4"/>
          <w:szCs w:val="28"/>
          <w:lang w:eastAsia="ru-RU"/>
        </w:rPr>
        <w:t>(с изменениями от 27.02.2025 № 881) следующие изменения:</w:t>
      </w:r>
    </w:p>
    <w:p w:rsidR="00AB0BE6" w:rsidRPr="00AB0BE6" w:rsidRDefault="00AB0BE6" w:rsidP="00AB0BE6">
      <w:pPr>
        <w:tabs>
          <w:tab w:val="left" w:pos="851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1.1. Примечания в приложениях 1, 2, 4 – 12 к постановлению изложить </w:t>
      </w:r>
      <w:r w:rsidRPr="00AB0BE6">
        <w:rPr>
          <w:rFonts w:eastAsia="Times New Roman" w:cs="Times New Roman"/>
          <w:spacing w:val="-4"/>
          <w:szCs w:val="28"/>
          <w:lang w:eastAsia="ru-RU"/>
        </w:rPr>
        <w:br/>
        <w:t>в следующей редакции: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«Примечания: 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vertAlign w:val="superscript"/>
          <w:lang w:eastAsia="ru-RU"/>
        </w:rPr>
        <w:t>1</w:t>
      </w:r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 – согласно пунктам минимального перечня услуг и работ, необходимых</w:t>
      </w:r>
      <w:r w:rsidRPr="00AB0BE6">
        <w:rPr>
          <w:rFonts w:eastAsia="Times New Roman" w:cs="Times New Roman"/>
          <w:spacing w:val="-4"/>
          <w:szCs w:val="28"/>
          <w:lang w:eastAsia="ru-RU"/>
        </w:rPr>
        <w:br/>
        <w:t>для обеспечения надлежащего содержания общего имущества в многоквартирном доме, утвержденного постановлением Правительства Российской Федерации</w:t>
      </w:r>
      <w:r w:rsidRPr="00AB0BE6">
        <w:rPr>
          <w:rFonts w:eastAsia="Times New Roman" w:cs="Times New Roman"/>
          <w:spacing w:val="-4"/>
          <w:szCs w:val="28"/>
          <w:lang w:eastAsia="ru-RU"/>
        </w:rPr>
        <w:br/>
        <w:t>от 03.04.2013 № 290;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vertAlign w:val="superscript"/>
          <w:lang w:eastAsia="ru-RU"/>
        </w:rPr>
        <w:t>2</w:t>
      </w:r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 – применение налога на добавленную стоимость (НДС) регламентировано главой 21 Налогового кодекса Российской Федерации: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lastRenderedPageBreak/>
        <w:t>в 2025 году организации и индивидуальные предприниматели, применяющие упрощенную систему налогообложения, сумма доходов которых за 2024 год</w:t>
      </w:r>
      <w:r w:rsidRPr="00AB0BE6">
        <w:rPr>
          <w:rFonts w:eastAsia="Times New Roman" w:cs="Times New Roman"/>
          <w:spacing w:val="-4"/>
          <w:szCs w:val="28"/>
          <w:lang w:eastAsia="ru-RU"/>
        </w:rPr>
        <w:br/>
        <w:t>не превысила 60 млн. рублей, не признаются плательщиками НДС, в иных случаях налоговые ставки составляют: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5% – в случае если при упрощенной системе налогообложения сумма доходов в год не превысила 250 млн. рублей; 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7% – в случае если при упрощенной системе налогообложения сумма доходов в год не превысила 450 млн. рублей; 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>20% – в случае применения общей системы налогообложения.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>с 2026 года организации и индивидуальные предприниматели, применяющие упрощенную систему налогообложения, сумма доходов которых не превысила</w:t>
      </w:r>
      <w:r w:rsidRPr="00AB0BE6">
        <w:rPr>
          <w:rFonts w:eastAsia="Times New Roman" w:cs="Times New Roman"/>
          <w:spacing w:val="-4"/>
          <w:szCs w:val="28"/>
          <w:lang w:eastAsia="ru-RU"/>
        </w:rPr>
        <w:br/>
        <w:t>20 млн. рублей за 2025 год, 15 млн. рублей за 2026 год, 10 млн. рублей за 2027 год</w:t>
      </w:r>
      <w:r w:rsidRPr="00AB0BE6">
        <w:rPr>
          <w:rFonts w:eastAsia="Times New Roman" w:cs="Times New Roman"/>
          <w:spacing w:val="-4"/>
          <w:szCs w:val="28"/>
          <w:lang w:eastAsia="ru-RU"/>
        </w:rPr>
        <w:br/>
        <w:t>и последующие годы, не признаются плательщиками НДС, в иных случаях налоговые ставки составляют: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5% – в случае если при упрощенной системе налогообложения сумма доходов в год не превысила 250 млн. рублей (с индексацией); 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7% – в случае если при упрощенной системе налогообложения сумма доходов в год не превысила 450 млн. рублей (с индексацией); 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>22% – в случае применения общей системы налогообложения».</w:t>
      </w:r>
    </w:p>
    <w:p w:rsidR="00AB0BE6" w:rsidRPr="00AB0BE6" w:rsidRDefault="00AB0BE6" w:rsidP="00AB0BE6">
      <w:pPr>
        <w:tabs>
          <w:tab w:val="left" w:pos="851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>1.2. Примечание в приложении 13 к постановлению изложить в следующей редакции: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>«Примечание: * – применение налога на добавленную стоимость (НДС) регламентировано главой 21 Налогового кодекса Российской Федерации: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>в 2025 году организации и индивидуальные предприниматели, применяющие упрощенную систему налогообложения, сумма доходов которых за 2024 год</w:t>
      </w:r>
      <w:r w:rsidRPr="00AB0BE6">
        <w:rPr>
          <w:rFonts w:eastAsia="Times New Roman" w:cs="Times New Roman"/>
          <w:spacing w:val="-4"/>
          <w:szCs w:val="28"/>
          <w:lang w:eastAsia="ru-RU"/>
        </w:rPr>
        <w:br/>
        <w:t>не превысила 60 млн. рублей, не признаются плательщиками НДС, в иных случаях налоговые ставки составляют: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5% – в случае если при упрощенной системе налогообложения сумма доходов в год не превысила 250 млн. рублей; 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7% – в случае если при упрощенной системе налогообложения сумма доходов в год не превысила 450 млн. рублей; 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>20% – в случае применения общей системы налогообложения.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с 2026 года организации и индивидуальные предприниматели, применяющие упрощенную систему налогообложения, сумма доходов которых не превысила 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AB0BE6">
        <w:rPr>
          <w:rFonts w:eastAsia="Times New Roman" w:cs="Times New Roman"/>
          <w:spacing w:val="-4"/>
          <w:szCs w:val="28"/>
          <w:lang w:eastAsia="ru-RU"/>
        </w:rPr>
        <w:t>20 млн. рублей за 2025 год, 15 млн. рублей за 2026 год, 10 млн. рублей за 2027 год и последующие годы, не признаются плательщиками НДС, в иных случаях налоговые ставки составляют: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5% – в случае если при упрощенной системе налогообложения сумма доходов в год не превысила 250 млн. рублей (с индексацией); 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 xml:space="preserve">7% – в случае если при упрощенной системе налогообложения сумма доходов в год не превысила 450 млн. рублей (с индексацией); 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pacing w:val="-4"/>
          <w:szCs w:val="28"/>
          <w:lang w:eastAsia="ru-RU"/>
        </w:rPr>
        <w:t>22% – в случае применения общей системы налогообложения».</w:t>
      </w:r>
    </w:p>
    <w:p w:rsidR="00AB0BE6" w:rsidRPr="00AB0BE6" w:rsidRDefault="00AB0BE6" w:rsidP="00AB0BE6">
      <w:pPr>
        <w:tabs>
          <w:tab w:val="left" w:pos="851"/>
          <w:tab w:val="left" w:pos="1418"/>
        </w:tabs>
        <w:suppressAutoHyphens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 w:rsidRPr="00AB0BE6">
        <w:rPr>
          <w:rFonts w:eastAsia="Calibri" w:cs="Times New Roman"/>
          <w:color w:val="000000"/>
          <w:szCs w:val="28"/>
        </w:rPr>
        <w:t xml:space="preserve"> </w:t>
      </w:r>
    </w:p>
    <w:p w:rsidR="00AB0BE6" w:rsidRPr="00AB0BE6" w:rsidRDefault="00AB0BE6" w:rsidP="00AB0BE6">
      <w:pPr>
        <w:tabs>
          <w:tab w:val="left" w:pos="851"/>
          <w:tab w:val="left" w:pos="993"/>
        </w:tabs>
        <w:suppressAutoHyphens/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Calibri" w:cs="Times New Roman"/>
          <w:szCs w:val="28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AB0BE6">
        <w:rPr>
          <w:rFonts w:eastAsia="Calibri" w:cs="Times New Roman"/>
          <w:szCs w:val="28"/>
          <w:lang w:val="en-US"/>
        </w:rPr>
        <w:t>DOCSURGUT</w:t>
      </w:r>
      <w:r w:rsidRPr="00AB0BE6">
        <w:rPr>
          <w:rFonts w:eastAsia="Calibri" w:cs="Times New Roman"/>
          <w:szCs w:val="28"/>
        </w:rPr>
        <w:t>.</w:t>
      </w:r>
      <w:r w:rsidRPr="00AB0BE6">
        <w:rPr>
          <w:rFonts w:eastAsia="Calibri" w:cs="Times New Roman"/>
          <w:szCs w:val="28"/>
          <w:lang w:val="en-US"/>
        </w:rPr>
        <w:t>RU</w:t>
      </w:r>
      <w:r w:rsidRPr="00AB0BE6">
        <w:rPr>
          <w:rFonts w:eastAsia="Calibri" w:cs="Times New Roman"/>
          <w:szCs w:val="28"/>
        </w:rPr>
        <w:t>.</w:t>
      </w:r>
    </w:p>
    <w:p w:rsidR="00AB0BE6" w:rsidRPr="00AB0BE6" w:rsidRDefault="00AB0BE6" w:rsidP="00AB0BE6">
      <w:pPr>
        <w:tabs>
          <w:tab w:val="left" w:pos="993"/>
          <w:tab w:val="left" w:pos="1418"/>
        </w:tabs>
        <w:suppressAutoHyphens/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AB0BE6" w:rsidRPr="00AB0BE6" w:rsidRDefault="00AB0BE6" w:rsidP="00AB0BE6">
      <w:pPr>
        <w:tabs>
          <w:tab w:val="left" w:pos="993"/>
          <w:tab w:val="left" w:pos="1418"/>
        </w:tabs>
        <w:suppressAutoHyphens/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AB0BE6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AB0BE6">
        <w:rPr>
          <w:rFonts w:eastAsia="Times New Roman" w:cs="Times New Roman"/>
          <w:szCs w:val="28"/>
          <w:lang w:eastAsia="ru-RU"/>
        </w:rPr>
        <w:br/>
      </w:r>
      <w:r w:rsidRPr="00AB0BE6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AB0BE6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AB0BE6" w:rsidRPr="00AB0BE6" w:rsidRDefault="00AB0BE6" w:rsidP="00AB0BE6">
      <w:pPr>
        <w:suppressAutoHyphens/>
        <w:ind w:firstLine="709"/>
        <w:rPr>
          <w:rFonts w:eastAsia="Calibri" w:cs="Times New Roman"/>
          <w:szCs w:val="28"/>
        </w:rPr>
      </w:pPr>
    </w:p>
    <w:p w:rsidR="00AB0BE6" w:rsidRPr="00AB0BE6" w:rsidRDefault="00AB0BE6" w:rsidP="00AB0BE6">
      <w:pPr>
        <w:suppressAutoHyphens/>
        <w:ind w:firstLine="709"/>
        <w:rPr>
          <w:rFonts w:eastAsia="Calibri" w:cs="Times New Roman"/>
          <w:szCs w:val="28"/>
        </w:rPr>
      </w:pPr>
    </w:p>
    <w:p w:rsidR="00AB0BE6" w:rsidRPr="00AB0BE6" w:rsidRDefault="00AB0BE6" w:rsidP="00AB0BE6">
      <w:pPr>
        <w:suppressAutoHyphens/>
        <w:rPr>
          <w:rFonts w:eastAsia="Calibri" w:cs="Times New Roman"/>
          <w:color w:val="000000"/>
          <w:spacing w:val="-4"/>
          <w:szCs w:val="28"/>
        </w:rPr>
      </w:pPr>
    </w:p>
    <w:p w:rsidR="00AB0BE6" w:rsidRPr="00AB0BE6" w:rsidRDefault="00AB0BE6" w:rsidP="00AB0BE6">
      <w:pPr>
        <w:suppressAutoHyphens/>
        <w:rPr>
          <w:rFonts w:eastAsia="Calibri" w:cs="Times New Roman"/>
          <w:color w:val="000000"/>
          <w:spacing w:val="-4"/>
          <w:szCs w:val="28"/>
        </w:rPr>
      </w:pPr>
      <w:r w:rsidRPr="00AB0BE6">
        <w:rPr>
          <w:rFonts w:eastAsia="Calibri" w:cs="Times New Roman"/>
          <w:color w:val="000000"/>
          <w:spacing w:val="-4"/>
          <w:szCs w:val="28"/>
        </w:rPr>
        <w:t xml:space="preserve">Глава города            </w:t>
      </w:r>
      <w:r>
        <w:rPr>
          <w:rFonts w:eastAsia="Calibri" w:cs="Times New Roman"/>
          <w:color w:val="000000"/>
          <w:spacing w:val="-4"/>
          <w:szCs w:val="28"/>
        </w:rPr>
        <w:t xml:space="preserve">        </w:t>
      </w:r>
      <w:r w:rsidRPr="00AB0BE6">
        <w:rPr>
          <w:rFonts w:eastAsia="Calibri" w:cs="Times New Roman"/>
          <w:color w:val="000000"/>
          <w:spacing w:val="-4"/>
          <w:szCs w:val="28"/>
        </w:rPr>
        <w:t xml:space="preserve">       </w:t>
      </w:r>
      <w:r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AB0BE6">
        <w:rPr>
          <w:rFonts w:eastAsia="Calibri" w:cs="Times New Roman"/>
          <w:color w:val="000000"/>
          <w:spacing w:val="-4"/>
          <w:szCs w:val="28"/>
        </w:rPr>
        <w:t xml:space="preserve">                         </w:t>
      </w:r>
      <w:r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AB0BE6">
        <w:rPr>
          <w:rFonts w:eastAsia="Calibri" w:cs="Times New Roman"/>
          <w:color w:val="000000"/>
          <w:spacing w:val="-4"/>
          <w:szCs w:val="28"/>
        </w:rPr>
        <w:t xml:space="preserve">                                                   М.Н. Слепов</w:t>
      </w:r>
    </w:p>
    <w:bookmarkEnd w:id="5"/>
    <w:p w:rsidR="00AB0BE6" w:rsidRPr="00AB0BE6" w:rsidRDefault="00AB0BE6" w:rsidP="00AB0BE6">
      <w:pPr>
        <w:suppressAutoHyphens/>
        <w:rPr>
          <w:rFonts w:eastAsia="Calibri" w:cs="Times New Roman"/>
          <w:szCs w:val="28"/>
        </w:rPr>
      </w:pPr>
    </w:p>
    <w:sectPr w:rsidR="00AB0BE6" w:rsidRPr="00AB0BE6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3D9" w:rsidRDefault="003A03D9">
      <w:r>
        <w:separator/>
      </w:r>
    </w:p>
  </w:endnote>
  <w:endnote w:type="continuationSeparator" w:id="0">
    <w:p w:rsidR="003A03D9" w:rsidRDefault="003A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3D9" w:rsidRDefault="003A03D9">
      <w:r>
        <w:separator/>
      </w:r>
    </w:p>
  </w:footnote>
  <w:footnote w:type="continuationSeparator" w:id="0">
    <w:p w:rsidR="003A03D9" w:rsidRDefault="003A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6448D5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B4BF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B4BF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B4BF1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E6"/>
    <w:rsid w:val="001C51BE"/>
    <w:rsid w:val="00337298"/>
    <w:rsid w:val="003A03D9"/>
    <w:rsid w:val="003E1862"/>
    <w:rsid w:val="004645D6"/>
    <w:rsid w:val="005B4BF1"/>
    <w:rsid w:val="006448D5"/>
    <w:rsid w:val="00911ED3"/>
    <w:rsid w:val="00986CF5"/>
    <w:rsid w:val="00AA7956"/>
    <w:rsid w:val="00AB0BE6"/>
    <w:rsid w:val="00C420B6"/>
    <w:rsid w:val="00C5646A"/>
    <w:rsid w:val="00C64FBC"/>
    <w:rsid w:val="00C67A08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BE5860-1B5B-4F09-8DD1-7F01AF08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AB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2026-01-26T10:52:00Z</cp:lastPrinted>
  <dcterms:created xsi:type="dcterms:W3CDTF">2026-01-29T07:53:00Z</dcterms:created>
  <dcterms:modified xsi:type="dcterms:W3CDTF">2026-01-29T07:53:00Z</dcterms:modified>
</cp:coreProperties>
</file>