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9314" w14:textId="77777777" w:rsidR="00C13B74" w:rsidRPr="0052408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710DA8"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 </w:t>
      </w:r>
    </w:p>
    <w:p w14:paraId="73C96EC8" w14:textId="77777777" w:rsidR="00C13B74" w:rsidRPr="0052408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к постановлению</w:t>
      </w:r>
    </w:p>
    <w:p w14:paraId="11ABED10" w14:textId="77777777" w:rsidR="00C13B74" w:rsidRPr="0052408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Администрации города </w:t>
      </w:r>
    </w:p>
    <w:p w14:paraId="0BB242C7" w14:textId="77777777" w:rsidR="00C13B74" w:rsidRPr="00524084" w:rsidRDefault="00C13B74" w:rsidP="00C13B74">
      <w:pPr>
        <w:tabs>
          <w:tab w:val="left" w:pos="12191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от ______ № _________</w:t>
      </w:r>
    </w:p>
    <w:p w14:paraId="50B8761A" w14:textId="77777777" w:rsidR="00722651" w:rsidRPr="00524084" w:rsidRDefault="00722651" w:rsidP="00722651">
      <w:pPr>
        <w:spacing w:after="0" w:line="240" w:lineRule="auto"/>
        <w:ind w:firstLine="1105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F97AAEC" w14:textId="77777777" w:rsidR="002D5392" w:rsidRPr="00524084" w:rsidRDefault="002D5392" w:rsidP="00DA3262">
      <w:pPr>
        <w:spacing w:after="0" w:line="240" w:lineRule="auto"/>
        <w:ind w:firstLine="1105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884F3A8" w14:textId="77777777" w:rsidR="00A127D0" w:rsidRPr="00524084" w:rsidRDefault="00A127D0" w:rsidP="00A127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" w:name="sub_20200"/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Муниципальная программа</w:t>
      </w:r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21FFD" w:rsidRPr="00524084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«Комфортная городская среда в городе Сургуте»</w:t>
      </w:r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br/>
      </w:r>
    </w:p>
    <w:p w14:paraId="6F84384A" w14:textId="77777777" w:rsidR="00A127D0" w:rsidRPr="00524084" w:rsidRDefault="00A127D0" w:rsidP="00A127D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2408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1. Основные положения</w:t>
      </w:r>
    </w:p>
    <w:p w14:paraId="3E705AEE" w14:textId="77777777" w:rsidR="00A127D0" w:rsidRPr="00524084" w:rsidRDefault="00A127D0" w:rsidP="00A127D0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W w:w="149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0"/>
        <w:gridCol w:w="8080"/>
      </w:tblGrid>
      <w:tr w:rsidR="00A127D0" w:rsidRPr="00524084" w14:paraId="61A7246A" w14:textId="77777777" w:rsidTr="00A127D0">
        <w:trPr>
          <w:trHeight w:val="242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3399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17E4D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Агафонов Сергей Александрович, заместитель Главы города</w:t>
            </w:r>
          </w:p>
        </w:tc>
      </w:tr>
      <w:tr w:rsidR="00A127D0" w:rsidRPr="00524084" w14:paraId="2014FE11" w14:textId="77777777" w:rsidTr="00A127D0">
        <w:trPr>
          <w:trHeight w:val="39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EB8B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5290F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Алексеев Сергей Алексеевич, директор департамента городского хозяйства Администрации города (далее – ДГХ)</w:t>
            </w:r>
          </w:p>
        </w:tc>
      </w:tr>
      <w:tr w:rsidR="00A127D0" w:rsidRPr="00524084" w14:paraId="42A2EECB" w14:textId="77777777" w:rsidTr="00A127D0">
        <w:trPr>
          <w:trHeight w:val="660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EF1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F994D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этап I: 01.01.2025 – 31.12.2026</w:t>
            </w:r>
          </w:p>
          <w:p w14:paraId="6259126F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этап II: 01.01.2027 – 31.12.2031</w:t>
            </w:r>
          </w:p>
          <w:p w14:paraId="0E252902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этап III: 01.01.2032 – 31.12.2036</w:t>
            </w:r>
          </w:p>
        </w:tc>
      </w:tr>
      <w:tr w:rsidR="00A127D0" w:rsidRPr="00524084" w14:paraId="66706FA5" w14:textId="77777777" w:rsidTr="00A127D0">
        <w:trPr>
          <w:trHeight w:val="537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BD01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2D8B6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комфортной городской среды на территории города Сургута с обязательным обеспечением доступной инклюзивной среды</w:t>
            </w:r>
          </w:p>
        </w:tc>
      </w:tr>
      <w:tr w:rsidR="00A127D0" w:rsidRPr="00524084" w14:paraId="19A60E4D" w14:textId="77777777" w:rsidTr="00A127D0">
        <w:trPr>
          <w:trHeight w:val="261"/>
        </w:trPr>
        <w:tc>
          <w:tcPr>
            <w:tcW w:w="6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E942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C340F" w14:textId="77777777" w:rsidR="00A127D0" w:rsidRPr="00524084" w:rsidRDefault="00B65ACA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12 652 453 094,32 руб.</w:t>
            </w:r>
          </w:p>
        </w:tc>
      </w:tr>
      <w:tr w:rsidR="00A127D0" w:rsidRPr="00524084" w14:paraId="6B671881" w14:textId="77777777" w:rsidTr="00A127D0">
        <w:trPr>
          <w:trHeight w:val="261"/>
        </w:trPr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F6B34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 субъекта Российской Федерации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6B74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Государственная программа Ханты-Мансийского автономного округа - Югры «Пространственное развитие и формирование комфортной городской среды»</w:t>
            </w:r>
          </w:p>
        </w:tc>
      </w:tr>
      <w:tr w:rsidR="00A127D0" w:rsidRPr="00524084" w14:paraId="105263C3" w14:textId="77777777" w:rsidTr="00A127D0">
        <w:trPr>
          <w:trHeight w:val="261"/>
        </w:trPr>
        <w:tc>
          <w:tcPr>
            <w:tcW w:w="6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4051F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4A2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цель «Комфортная и безопасная среда для жизни»</w:t>
            </w:r>
          </w:p>
        </w:tc>
      </w:tr>
      <w:tr w:rsidR="00A127D0" w:rsidRPr="00524084" w14:paraId="2377FD3C" w14:textId="77777777" w:rsidTr="00A127D0">
        <w:trPr>
          <w:trHeight w:val="261"/>
        </w:trPr>
        <w:tc>
          <w:tcPr>
            <w:tcW w:w="6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D933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5D8F" w14:textId="77777777" w:rsidR="00A127D0" w:rsidRPr="00524084" w:rsidRDefault="00A127D0" w:rsidP="00A12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Показатель: 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</w:tbl>
    <w:p w14:paraId="4D3AA8CF" w14:textId="77777777" w:rsidR="001173D3" w:rsidRPr="00524084" w:rsidRDefault="001173D3" w:rsidP="00F73298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ectPr w:rsidR="001173D3" w:rsidRPr="00524084" w:rsidSect="00156C25">
          <w:headerReference w:type="even" r:id="rId8"/>
          <w:headerReference w:type="default" r:id="rId9"/>
          <w:headerReference w:type="first" r:id="rId10"/>
          <w:pgSz w:w="16838" w:h="11906" w:orient="landscape"/>
          <w:pgMar w:top="1701" w:right="567" w:bottom="567" w:left="1134" w:header="454" w:footer="454" w:gutter="0"/>
          <w:pgNumType w:start="9"/>
          <w:cols w:space="708"/>
          <w:titlePg/>
          <w:docGrid w:linePitch="360"/>
        </w:sectPr>
      </w:pPr>
    </w:p>
    <w:bookmarkEnd w:id="1"/>
    <w:p w14:paraId="5E6AE803" w14:textId="77777777" w:rsidR="00A127D0" w:rsidRPr="00524084" w:rsidRDefault="00A127D0" w:rsidP="00A127D0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408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 Показатели муниципальной программы</w:t>
      </w:r>
    </w:p>
    <w:tbl>
      <w:tblPr>
        <w:tblW w:w="29338" w:type="dxa"/>
        <w:tblLook w:val="04A0" w:firstRow="1" w:lastRow="0" w:firstColumn="1" w:lastColumn="0" w:noHBand="0" w:noVBand="1"/>
      </w:tblPr>
      <w:tblGrid>
        <w:gridCol w:w="547"/>
        <w:gridCol w:w="2315"/>
        <w:gridCol w:w="1334"/>
        <w:gridCol w:w="1522"/>
        <w:gridCol w:w="1878"/>
        <w:gridCol w:w="1116"/>
        <w:gridCol w:w="1185"/>
        <w:gridCol w:w="1163"/>
        <w:gridCol w:w="1116"/>
        <w:gridCol w:w="1116"/>
        <w:gridCol w:w="1120"/>
        <w:gridCol w:w="1128"/>
        <w:gridCol w:w="1133"/>
        <w:gridCol w:w="1135"/>
        <w:gridCol w:w="1134"/>
        <w:gridCol w:w="1131"/>
        <w:gridCol w:w="1126"/>
        <w:gridCol w:w="1119"/>
        <w:gridCol w:w="2677"/>
        <w:gridCol w:w="1875"/>
        <w:gridCol w:w="2468"/>
      </w:tblGrid>
      <w:tr w:rsidR="00DF6934" w:rsidRPr="00524084" w14:paraId="637D6E3E" w14:textId="77777777" w:rsidTr="00A127D0">
        <w:trPr>
          <w:trHeight w:val="675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9AA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B64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A16E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E3A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970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13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7A3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FF3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2D1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851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DF6934" w:rsidRPr="00524084" w14:paraId="28C57972" w14:textId="77777777" w:rsidTr="00A127D0">
        <w:trPr>
          <w:trHeight w:val="67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3004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0517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EB97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EE73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8F8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775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543E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B04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7BD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1F3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ACA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14D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AC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B3F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4CF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B28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FF4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0CC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2036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FACC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3483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3540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F6934" w:rsidRPr="00524084" w14:paraId="5870C69A" w14:textId="77777777" w:rsidTr="00A127D0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CFC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A69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D4C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F18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230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A7B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386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8DB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1A7E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52A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B1D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9C2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8BE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2F0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010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291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E5A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F3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255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753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29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DF6934" w:rsidRPr="00524084" w14:paraId="38EBC205" w14:textId="77777777" w:rsidTr="00A127D0">
        <w:trPr>
          <w:trHeight w:val="315"/>
        </w:trPr>
        <w:tc>
          <w:tcPr>
            <w:tcW w:w="29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A6F" w14:textId="77777777" w:rsidR="00A127D0" w:rsidRPr="00524084" w:rsidRDefault="00A127D0" w:rsidP="00521FFD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1. Цель: "Формирование комфортной городской среды на территории города Сургута с обязательным обеспечением доступной инклюзивной среды"</w:t>
            </w:r>
          </w:p>
        </w:tc>
      </w:tr>
      <w:tr w:rsidR="00DF6934" w:rsidRPr="00524084" w14:paraId="70CD00A9" w14:textId="77777777" w:rsidTr="00521FFD">
        <w:trPr>
          <w:trHeight w:val="511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10A8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EAE0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Индекс качества городской среды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7828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НП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 ФП в НП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 ГП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4</w:t>
            </w: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, 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55D9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Балл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BF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228,0000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8A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F9D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F2D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279,0000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6A2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A65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320,0000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D2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330,0000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F17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4EF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341,0000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F9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547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344,0000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E35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344,0000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94D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D45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346,0000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F336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Постановление Правительства Ханты-Мансийского автономного округа-Югры от 10.11.2023 №553-п О государственной программе Ханты-Мансийского автономного округа - Югры "Пространственное развитие и формирование комфортной городской среды";</w:t>
            </w: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1DC8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6038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DF6934" w:rsidRPr="00524084" w14:paraId="13657C65" w14:textId="77777777" w:rsidTr="00521FFD">
        <w:trPr>
          <w:trHeight w:val="24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35B4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F9DC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Количество благоустроенных дворовых территорий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1AA1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CЭР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64AF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16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6DF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04A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9B8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B05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5CA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C14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193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101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316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F76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68E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55B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275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6C8E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5ABA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74EE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6934" w:rsidRPr="00524084" w14:paraId="34ECAAD3" w14:textId="77777777" w:rsidTr="00521FFD">
        <w:trPr>
          <w:trHeight w:val="35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EF6E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2667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Количество открытых общественных пространств различного функционального назначения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1648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B255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291E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2D4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E9C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8F5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2BC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8BC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B35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37D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1D6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AF0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FC6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F41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A79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1D2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3E13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6819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10A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DF6934" w:rsidRPr="00524084" w14:paraId="3A08CFCE" w14:textId="77777777" w:rsidTr="00521FFD">
        <w:trPr>
          <w:trHeight w:val="238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159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1539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Площадь содержания зеленых насаждений на территориях общего пользования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0924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9752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Гектар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1E8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462,0000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C12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6B9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510,0000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F40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22D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561,0000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161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587,0000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C8C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612,0000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F12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638,0000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5EF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664,0000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06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1944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719,0000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01D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747,0000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9C6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774,0000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234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802,0000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6105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D60D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BDB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6934" w:rsidRPr="00524084" w14:paraId="5181C74B" w14:textId="77777777" w:rsidTr="00A127D0">
        <w:trPr>
          <w:trHeight w:val="378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EAFF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3EAE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Удовлетворенность населения развитием безбарьерной среды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97C3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0C1A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096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901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025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EB9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55,1000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E31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5CF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9D7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58,2000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80E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BB6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EDA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0E7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62,4000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79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63,3000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DAF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DF10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65,5000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334B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CDB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616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6934" w:rsidRPr="00524084" w14:paraId="697E5769" w14:textId="77777777" w:rsidTr="00521FFD">
        <w:trPr>
          <w:trHeight w:val="254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7364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B9CA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Удовлетворённость населения образом и идентичностью города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5AF8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94BD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FCC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9AF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B77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4F5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31,6000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1FB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782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9E13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36,4000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2F4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38,0000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3BC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39,6000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C138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5437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42,8000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97C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44,4000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5FF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98A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47,6000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6BC0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9538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517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6934" w:rsidRPr="00524084" w14:paraId="21BBAC64" w14:textId="77777777" w:rsidTr="00521FFD">
        <w:trPr>
          <w:trHeight w:val="283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49C9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7A6A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Уровень обеспеченности населения озелененными территориями общего пользования (в расчете на 1 человека)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F88C" w14:textId="77777777" w:rsidR="00A127D0" w:rsidRPr="00524084" w:rsidRDefault="00A127D0" w:rsidP="00A127D0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СЭР</w:t>
            </w:r>
            <w:r w:rsidR="00DF6934" w:rsidRPr="0052408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C3A3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2792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056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03F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12,4000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8B9F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1FD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413C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AF9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939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1BF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14,2000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70A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962B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ECFA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085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C891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16,0000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44E9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Думы города Сургута от 08.06.2015 №718-V ДГ "О Стратегии социально-экономического развития города Сургута до 2036 года с целевыми ориентирами до 2050 года"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5724" w14:textId="77777777" w:rsidR="00A127D0" w:rsidRPr="00524084" w:rsidRDefault="00A127D0" w:rsidP="00A127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ДГХ Администрации г.Сургута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D845" w14:textId="77777777" w:rsidR="00A127D0" w:rsidRPr="00524084" w:rsidRDefault="00A127D0" w:rsidP="00A127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37D147E7" w14:textId="77777777" w:rsidR="00A127D0" w:rsidRPr="00524084" w:rsidRDefault="00A127D0" w:rsidP="00A127D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2C03F02" w14:textId="77777777" w:rsidR="00A127D0" w:rsidRPr="00524084" w:rsidRDefault="00A127D0" w:rsidP="00A127D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Примечания: </w:t>
      </w:r>
    </w:p>
    <w:p w14:paraId="543E249D" w14:textId="77777777" w:rsidR="00A127D0" w:rsidRPr="00524084" w:rsidRDefault="00A127D0" w:rsidP="00A127D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методика расчета показателя утверждена постановлением Администрации города от 21.03.2024 № 1293.</w:t>
      </w:r>
    </w:p>
    <w:p w14:paraId="6F0F82A9" w14:textId="77777777" w:rsidR="00A127D0" w:rsidRPr="00524084" w:rsidRDefault="00A127D0" w:rsidP="00A127D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– национальный проект.</w:t>
      </w:r>
    </w:p>
    <w:p w14:paraId="41146F40" w14:textId="77777777" w:rsidR="00A127D0" w:rsidRPr="00524084" w:rsidRDefault="00A127D0" w:rsidP="00A127D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- 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проект, входящий в состав национального проекта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47FCCCC8" w14:textId="77777777" w:rsidR="00A127D0" w:rsidRPr="00524084" w:rsidRDefault="00A127D0" w:rsidP="00A127D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4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– 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государственная программа Ханты-Мансийского автономного округ – Югры «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Пространственное развитие и формирование комфортной </w:t>
      </w:r>
    </w:p>
    <w:p w14:paraId="4848E906" w14:textId="77777777" w:rsidR="00A127D0" w:rsidRPr="00524084" w:rsidRDefault="00A127D0" w:rsidP="00A127D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городской среды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0207940" w14:textId="77777777" w:rsidR="00A127D0" w:rsidRPr="00524084" w:rsidRDefault="00A127D0" w:rsidP="00A127D0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 xml:space="preserve">5 </w:t>
      </w:r>
      <w:r w:rsidRPr="005240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Стратегия социально-экономического развития города Сургута до 2036 года с целевыми ориентирами до 2050 года.</w:t>
      </w:r>
    </w:p>
    <w:p w14:paraId="68D85F91" w14:textId="77777777" w:rsidR="00344C94" w:rsidRPr="00524084" w:rsidRDefault="00344C94" w:rsidP="00A127D0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D73D47" w14:textId="77777777" w:rsidR="00F25301" w:rsidRPr="00524084" w:rsidRDefault="00F25301" w:rsidP="00907DF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25301" w:rsidRPr="00524084" w:rsidSect="00F25301">
          <w:pgSz w:w="31678" w:h="23814" w:orient="landscape" w:code="9"/>
          <w:pgMar w:top="1701" w:right="1343" w:bottom="709" w:left="1134" w:header="454" w:footer="454" w:gutter="0"/>
          <w:cols w:space="708"/>
          <w:docGrid w:linePitch="360"/>
        </w:sectPr>
      </w:pPr>
    </w:p>
    <w:p w14:paraId="0F56B373" w14:textId="77777777" w:rsidR="00BE6306" w:rsidRPr="00524084" w:rsidRDefault="00BE6306" w:rsidP="00BE630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40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 Структура муниципальной программы</w:t>
      </w:r>
    </w:p>
    <w:p w14:paraId="0C2EF06A" w14:textId="77777777" w:rsidR="00BE6306" w:rsidRPr="00524084" w:rsidRDefault="00BE6306" w:rsidP="00BE630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026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21"/>
        <w:gridCol w:w="6795"/>
        <w:gridCol w:w="9"/>
        <w:gridCol w:w="4111"/>
      </w:tblGrid>
      <w:tr w:rsidR="00BE6306" w:rsidRPr="00524084" w14:paraId="61FC923D" w14:textId="77777777" w:rsidTr="00BE6306">
        <w:trPr>
          <w:trHeight w:val="49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B75E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Задачи структурного элемента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9F6F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6321" w14:textId="77777777" w:rsidR="00BE6306" w:rsidRPr="00524084" w:rsidRDefault="00BE6306" w:rsidP="00BE63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Связь</w:t>
            </w:r>
          </w:p>
          <w:p w14:paraId="7360C1ED" w14:textId="77777777" w:rsidR="00BE6306" w:rsidRPr="00524084" w:rsidRDefault="00BE6306" w:rsidP="00BE63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 показателями</w:t>
            </w:r>
          </w:p>
        </w:tc>
      </w:tr>
      <w:tr w:rsidR="00BE6306" w:rsidRPr="00524084" w14:paraId="1EE980CD" w14:textId="77777777" w:rsidTr="00BE6306">
        <w:trPr>
          <w:trHeight w:val="17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12CA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A70D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6520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</w:tr>
      <w:tr w:rsidR="00BE6306" w:rsidRPr="00524084" w14:paraId="170FFF89" w14:textId="77777777" w:rsidTr="00BE6306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FBD4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Структурные элементы, не входящие в направления</w:t>
            </w:r>
          </w:p>
        </w:tc>
      </w:tr>
      <w:tr w:rsidR="00BE6306" w:rsidRPr="00524084" w14:paraId="11FEDA14" w14:textId="77777777" w:rsidTr="00BE6306">
        <w:trPr>
          <w:trHeight w:val="296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E6A3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1. Муниципальный проект «Реализация инициативных проектов в сфере благоустройства общественных пространств»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br/>
              <w:t>(куратор – Фокеев Алексей Александрович,  заместитель Главы города)</w:t>
            </w:r>
          </w:p>
        </w:tc>
      </w:tr>
      <w:tr w:rsidR="00BE6306" w:rsidRPr="00524084" w14:paraId="661D5275" w14:textId="77777777" w:rsidTr="00BE6306">
        <w:trPr>
          <w:trHeight w:val="42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0E317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за реализацию: департамент архитектуры и градостроительства Администрации города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E18B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срок реализации (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>2025 – 20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  <w:lang w:val="en-US"/>
              </w:rPr>
              <w:t>25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) </w:t>
            </w:r>
          </w:p>
        </w:tc>
      </w:tr>
      <w:tr w:rsidR="00BE6306" w:rsidRPr="00524084" w14:paraId="69D9DA73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3EDB" w14:textId="77777777" w:rsidR="00BE6306" w:rsidRPr="00524084" w:rsidRDefault="00BE6306" w:rsidP="00BE6306">
            <w:pPr>
              <w:spacing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«Реализация инициативных проектов по благоустройству общественных территорий»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FDB2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благоустройство общественных территорий, имеющих приоритетное значение для жителей города;</w:t>
            </w:r>
          </w:p>
          <w:p w14:paraId="098580F7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повышение заинтересованности жителей города в решении вопросов местного значения;</w:t>
            </w:r>
          </w:p>
          <w:p w14:paraId="61B13B67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участие жителей в определении приоритетов расходования средств местных бюджетов;</w:t>
            </w:r>
          </w:p>
          <w:p w14:paraId="6740B6AE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адаптация общественных территорий для беспрепятственного передвижения инвалидов и иных маломобильных групп населения; </w:t>
            </w:r>
          </w:p>
          <w:p w14:paraId="38AD305D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концепции комплекса эко-троп; </w:t>
            </w:r>
          </w:p>
          <w:p w14:paraId="672542FD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количество сформированных земельных участков </w:t>
            </w:r>
          </w:p>
          <w:p w14:paraId="1B87D0A2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для развития рекреационной инфраструктуры:</w:t>
            </w:r>
          </w:p>
          <w:p w14:paraId="445B9FD5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14:paraId="0A0F8513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14:paraId="1070E373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наличие сформированных инвестиционных предложений города по созданию рекреационной инфраструктуры:</w:t>
            </w:r>
          </w:p>
          <w:p w14:paraId="55D2796F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14:paraId="06897C2E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14:paraId="636DB6EB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количество благоустроенных мест околоводной рекреации:</w:t>
            </w:r>
          </w:p>
          <w:p w14:paraId="030F36C8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не менее 1 ед.;</w:t>
            </w:r>
          </w:p>
          <w:p w14:paraId="79B54F39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1 ед.;</w:t>
            </w:r>
          </w:p>
          <w:p w14:paraId="3BAD433B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проведение экологической экспертизы к 2026 году;</w:t>
            </w:r>
          </w:p>
          <w:p w14:paraId="00F91337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оказание содействия по созданию комплекса эко-троп;</w:t>
            </w:r>
          </w:p>
          <w:p w14:paraId="6E62E438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объектов, соответствующих требованиям порядков обеспечения условий доступности для инвалидов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иных маломобильных групп населения, а также получения ими необходимых услуг (обеспечение навигации на общественной территории, разметка, указатели, идентификация места, оборудованные зоны отдыха, спортивные площадки)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1% ежегодно; </w:t>
            </w:r>
          </w:p>
          <w:p w14:paraId="62DA1DDF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увеличение доли объектов сервисов (физическая культура и спорт, культура, общественное питание и другие) в границах зеленых насаждений общего пользования на площади не более 23% от общей площади парка, сквера бульвара, на 0,1% ежегодно;</w:t>
            </w:r>
          </w:p>
          <w:p w14:paraId="64B8DE2F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благоустроенных озелененных территорий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общей площади озелененных территорий (с учетом ввода новых озелененных территорий общего пользования (парков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скверов): к 2026 году – 535 га, к 2031 году – 664 га,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 2036 году – 802 га. </w:t>
            </w:r>
          </w:p>
          <w:p w14:paraId="233099AD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Создание более 450 га новых общегородских озелененных территорий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44B3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6045DD0F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733E7A1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14:paraId="3EDF996E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города;</w:t>
            </w:r>
          </w:p>
          <w:p w14:paraId="230DE435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населения озелененными территориями общего пользования (в расчете на 1 человека)</w:t>
            </w:r>
          </w:p>
          <w:p w14:paraId="66F8978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E6306" w:rsidRPr="00524084" w14:paraId="08FF7298" w14:textId="77777777" w:rsidTr="00BE6306">
        <w:trPr>
          <w:trHeight w:val="378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E67C2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2. Муниципальный проект «</w:t>
            </w:r>
            <w:r w:rsidRPr="00524084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Формирование комфортной городской среды»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(куратор – Фокеев Алексей Александрович,  заместитель Главы города)</w:t>
            </w:r>
          </w:p>
        </w:tc>
      </w:tr>
      <w:tr w:rsidR="00BE6306" w:rsidRPr="00524084" w14:paraId="73A641FC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E106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за реализацию: департамент архитектуры и градостроительства Администрации города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78AC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срок реализации (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2025 – 2036) </w:t>
            </w:r>
          </w:p>
        </w:tc>
      </w:tr>
      <w:tr w:rsidR="00BE6306" w:rsidRPr="00524084" w14:paraId="20073918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E6924" w14:textId="77777777" w:rsidR="00BE6306" w:rsidRPr="00524084" w:rsidRDefault="00BE6306" w:rsidP="00BE6306">
            <w:pPr>
              <w:spacing w:line="240" w:lineRule="auto"/>
              <w:rPr>
                <w:color w:val="000000" w:themeColor="text1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1. «Повышение комфортности городской среды, в том числе общественных пространств»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46904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реализация мероприятий по благоустройству общественных территорий города.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D773F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2CE49FF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59D9150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14:paraId="7809838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106EAA73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14FA" w14:textId="77777777" w:rsidR="00BE6306" w:rsidRPr="00524084" w:rsidRDefault="00BE6306" w:rsidP="00BE63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2. «</w:t>
            </w: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механизмов развития комфортной городской среды, комплексного развития </w:t>
            </w: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города с учетом индекса качества городской среды»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8AB1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повышение вовлеченности граждан в реализацию мероприятий по благоустройству (принятие решений по отбору приоритетных объектов для благоустройства, поддержка народных инициатив в вопросах благоустройства). </w:t>
            </w:r>
          </w:p>
          <w:p w14:paraId="69789A44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Увеличение доли граждан, принявших участие в решении вопросов развития городской среды от общего количества граждан в возрасте от 14 лет, проживающих в городе Сургуте до 50% к 2036 году;</w:t>
            </w:r>
          </w:p>
          <w:p w14:paraId="52C3071B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проведение форума «Эко-берег» 1 ед. к 2036 году;</w:t>
            </w:r>
          </w:p>
          <w:p w14:paraId="1EF47FEF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достижение доли удовлетворенность населения развитием безбарьерной среды: к 2026 году – не менее 55,1%; к 2031 году – не менее 60,3 %, к 2036 году – не менее 65,5 %;</w:t>
            </w:r>
          </w:p>
          <w:p w14:paraId="24DCC799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инфраструктуры; </w:t>
            </w:r>
          </w:p>
          <w:p w14:paraId="44E1EEE8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публикаций об озелененных территориях, привлекающих горожан и гостей города, </w:t>
            </w:r>
          </w:p>
          <w:p w14:paraId="2A970835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2026 году – увеличение количества публикаций </w:t>
            </w:r>
          </w:p>
          <w:p w14:paraId="7F22AF7E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1% за этап;</w:t>
            </w:r>
          </w:p>
          <w:p w14:paraId="70B37798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2031 году – увеличение количества публикаций </w:t>
            </w:r>
          </w:p>
          <w:p w14:paraId="3000081E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2% за этап;</w:t>
            </w:r>
          </w:p>
          <w:p w14:paraId="0C443128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2036 году – увеличение количества публикаций </w:t>
            </w:r>
          </w:p>
          <w:p w14:paraId="2F1E7F3C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 средствах массовой информации на 3% за этап.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3E10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качества городской среды;</w:t>
            </w:r>
          </w:p>
          <w:p w14:paraId="6FDBFD1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658A373F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удовлетворенность населения развитием безбарьерной среды;</w:t>
            </w:r>
          </w:p>
          <w:p w14:paraId="0276538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581DA48B" w14:textId="77777777" w:rsidTr="00BE6306">
        <w:trPr>
          <w:trHeight w:val="296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B9CD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3.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 «Создание объектов инфраструктуры Инновационного научно-технологического центра «ЮНИТИ ПАРК»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(куратор – Фокеев Алексей Александрович,  заместитель Главы города)</w:t>
            </w:r>
          </w:p>
        </w:tc>
      </w:tr>
      <w:tr w:rsidR="00BE6306" w:rsidRPr="00524084" w14:paraId="60CF0E4A" w14:textId="77777777" w:rsidTr="00BE6306">
        <w:trPr>
          <w:trHeight w:val="46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55BF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за реализацию: департамент архитектуры и градостроительства Администрации города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38E1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срок реализации (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2025 – 2025) </w:t>
            </w:r>
          </w:p>
        </w:tc>
      </w:tr>
      <w:tr w:rsidR="00BE6306" w:rsidRPr="00524084" w14:paraId="5BDCDFE4" w14:textId="77777777" w:rsidTr="00BE6306">
        <w:trPr>
          <w:trHeight w:val="104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2512" w14:textId="77777777" w:rsidR="00BE6306" w:rsidRPr="00524084" w:rsidRDefault="00BE6306" w:rsidP="00BE6306">
            <w:pP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Задача «Создание берегоукрепительных сооружений за счет бюджетных кредитов на реализацию инфраструктурных проектов (Инновационный научно-технологический центр «ЮНИТИ ПАРК»)» 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E480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строительство объекта «Участок набережной протоки Кривуля в г. Сургуте» в 2025 году, в целях создания условий для строительства Инновационного научно-технологического центра «ЮНИТИ ПАРК» в городе Сургуте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EEDA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7597DE55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5E396B79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  <w:lang w:eastAsia="zh-CN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08AD139D" w14:textId="77777777" w:rsidTr="00BE6306">
        <w:trPr>
          <w:trHeight w:val="321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0CFD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 Муниципальный проект «Благоустройство общественных пространств»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(куратор – Фокеев Алексей Александрович,  заместитель Главы города)</w:t>
            </w:r>
          </w:p>
        </w:tc>
      </w:tr>
      <w:tr w:rsidR="00BE6306" w:rsidRPr="00524084" w14:paraId="57521993" w14:textId="77777777" w:rsidTr="00BE6306">
        <w:trPr>
          <w:trHeight w:val="78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2F5F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за реализацию: департамент архитектуры и градостроительства Администрации города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43857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срок реализации (</w:t>
            </w:r>
            <w:r w:rsidRPr="00524084">
              <w:rPr>
                <w:rFonts w:ascii="Times New Roman" w:eastAsia="TimesNewRoman" w:hAnsi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2025 – 2036) </w:t>
            </w:r>
          </w:p>
        </w:tc>
      </w:tr>
      <w:tr w:rsidR="00BE6306" w:rsidRPr="00524084" w14:paraId="6CBE3090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108C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4.1. Задача «Обеспечение освещения пешеходных зон города Сургута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в рамках реализации концессионного соглашения»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6CCC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обеспечение бесперебойного функционирования объектов наружного освещения пешеходных зон города протяженностью 2,338 км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1D92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23A571FC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1D1293D6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  <w:r w:rsidRPr="00524084">
              <w:rPr>
                <w:rFonts w:ascii="Times New Roman" w:eastAsia="TimesNew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E6306" w:rsidRPr="00524084" w14:paraId="5668A8C1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9EA8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4.2. Задача «Развитие городских набережных»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69A81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улучшение архитектурно-эстетических качеств Сургута;</w:t>
            </w:r>
          </w:p>
          <w:p w14:paraId="59E20474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создание сети городских набережных, как части системы общественных пространств для отдыха горожан и людей с ограниченными возможностями здоровья;</w:t>
            </w:r>
          </w:p>
          <w:p w14:paraId="4ED1BBD1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реализация флагманского проекта «Развитие городских набережных» в части создания сети набережных вдоль рек Обь и Бардыковка, в том числе центров притяжения, в которых находятся максимально привлекательные для жителей города </w:t>
            </w:r>
          </w:p>
          <w:p w14:paraId="5F1F2D6C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 туристов объекты и сервисы, – 13,6 км:</w:t>
            </w:r>
          </w:p>
          <w:p w14:paraId="4A1E62AC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2031 году – 1 объект (набережная реки Оби </w:t>
            </w:r>
          </w:p>
          <w:p w14:paraId="0ABC438B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от Речного вокзала до микрорайона Пойма-5, </w:t>
            </w:r>
          </w:p>
          <w:p w14:paraId="7377E3EA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вдоль микрорайона Пойма-5) – 3,95 км;</w:t>
            </w:r>
          </w:p>
          <w:p w14:paraId="596F7F98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2 объекта (набережная вдоль правого берега протоки Бардыковка от улицы Энергетиков до улицы Никольской – 2,55 км, набережная протоки Кривули в районе НТЦ) – 2,15 км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EC02A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0A9ECBD9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08FF0D57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14:paraId="3BAF7D5A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35FEA9E4" w14:textId="77777777" w:rsidTr="00BE6306">
        <w:trPr>
          <w:trHeight w:val="112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EE3C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4.3. Задача «Развитие сети многофункциональных общественных пространств»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455AE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формирование на территории муниципального образования новых и современных общественных пространств;</w:t>
            </w:r>
          </w:p>
          <w:p w14:paraId="3B27C3A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обеспечение благоустройства наиболее посещаемых территорий общего пользования (парки, скверы, бульвары, набережные, центральные улицы, городские площади, общественные территории), а также знаковых и социально значимых объектов общего пользования;</w:t>
            </w:r>
          </w:p>
          <w:p w14:paraId="7F890C5E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создание обустроенных мест массового отдыха населения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за счет строительства и благоустройства новых, а также благоустройства, декоративно-художественного оформления существующих мест, территорий, предназначенных для массового отдыха, включая озелененные территории:</w:t>
            </w:r>
          </w:p>
          <w:p w14:paraId="47AC6F47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2026 году – 12 объектов;</w:t>
            </w:r>
          </w:p>
          <w:p w14:paraId="3D35DDD2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15 объектов;</w:t>
            </w:r>
          </w:p>
          <w:p w14:paraId="568B91C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к 2036 году – 15 объектов. </w:t>
            </w:r>
          </w:p>
          <w:p w14:paraId="4363C2D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реализация флагманского проекта «Развитие системы общественных пространств» в части создания открытых общественных пространств различного функционального назначения, в том числе центров притяжения, в которых находятся максимально привлекательные для жителей города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туристов объекты и сервисы:</w:t>
            </w:r>
          </w:p>
          <w:p w14:paraId="6536027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2026 году – создание 4 городских парков и скверов </w:t>
            </w:r>
          </w:p>
          <w:p w14:paraId="6408E1E6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 различной специализацией;</w:t>
            </w:r>
          </w:p>
          <w:p w14:paraId="43CF1284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2031 году – создание 2 городских парков и скверов</w:t>
            </w:r>
          </w:p>
          <w:p w14:paraId="7A06233F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с различной специализацией, благоустроено 4 существующих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новых городских площади;</w:t>
            </w:r>
          </w:p>
          <w:p w14:paraId="58832B29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2036 году – созданы 2 городских парка с различной специализацией, благоустроено 2 существующие </w:t>
            </w:r>
          </w:p>
          <w:p w14:paraId="3B1BA6BA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 новые городские площади;</w:t>
            </w:r>
          </w:p>
          <w:p w14:paraId="2ED7F773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доля общественных пространств, оснащенных объектами благоустройства, адаптированных для людей с ограниченными возможностями здоровья:</w:t>
            </w:r>
          </w:p>
          <w:p w14:paraId="2E3CD45D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 2031 году – не менее 20%;</w:t>
            </w:r>
          </w:p>
          <w:p w14:paraId="6EABC89A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 2036 году – не менее 35%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BAD7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индекс качества городской среды;</w:t>
            </w:r>
          </w:p>
          <w:p w14:paraId="3F7A68E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количество открытых общественных пространств различного функционального назначения;</w:t>
            </w:r>
          </w:p>
          <w:p w14:paraId="56172202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14:paraId="50809A7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города;</w:t>
            </w:r>
          </w:p>
          <w:p w14:paraId="70B39F99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населения озелененными территориями общего пользования (в расчете на 1 человека)</w:t>
            </w:r>
          </w:p>
        </w:tc>
      </w:tr>
      <w:tr w:rsidR="00BE6306" w:rsidRPr="00524084" w14:paraId="74FD919E" w14:textId="77777777" w:rsidTr="00BE6306">
        <w:trPr>
          <w:trHeight w:val="382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6CAB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5. Комплекс процессных мероприятий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«Формирование облика города, в том числе декоративно-художественного и праздничного оформления»</w:t>
            </w:r>
          </w:p>
        </w:tc>
      </w:tr>
      <w:tr w:rsidR="00BE6306" w:rsidRPr="00524084" w14:paraId="177AE6F0" w14:textId="77777777" w:rsidTr="00BE6306">
        <w:trPr>
          <w:trHeight w:val="371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4EC3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за реализацию: департамент архитектуры и градостроительства Администрации города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6C21" w14:textId="77777777" w:rsidR="00BE6306" w:rsidRPr="00524084" w:rsidRDefault="00BE6306" w:rsidP="00BE630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BE6306" w:rsidRPr="00524084" w14:paraId="53B40F48" w14:textId="77777777" w:rsidTr="00BE6306">
        <w:trPr>
          <w:trHeight w:val="98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3A76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5.1. Задача «Праздничное, новогоднее, световое и декоративно-художественное оформление городского пространства»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A05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создание праздничного настроения в периоды проведения общероссийских и государственных праздников ежегодно,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 также освещения других значимых общественных, национальных, профессиональных праздников, мероприятий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юбилейных дат, информирование и просвещение населения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о социальных проектах и явлениях в обществе посредством размещения социальной рекламы в городской среде;</w:t>
            </w:r>
          </w:p>
          <w:p w14:paraId="259079BA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ежегодно, в период проведения новогодних и рождественских праздников, установление объектов новогоднего оформления – снежных или ледяных городков, а также размещение отдельных элементов новогоднего светового оформления;</w:t>
            </w:r>
          </w:p>
          <w:p w14:paraId="329AABD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сохранение памяти о людях и событиях, повлиявших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на развитие культурной, духовной, научной и иных сферах города Сургута;</w:t>
            </w:r>
          </w:p>
          <w:p w14:paraId="72C0083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выполнение работ по установке в городской среде объектов монументально-декоративного искусства, не менее 1 объекта ежегодно;</w:t>
            </w:r>
          </w:p>
          <w:p w14:paraId="4C07F208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архитектурно-художественное освещение объектов и улиц города с целью формирования значимых световых видов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и панорам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04D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250F36BF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084C8847" w14:textId="77777777" w:rsidTr="00BE6306">
        <w:trPr>
          <w:trHeight w:val="1126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2B73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5.2. Задача «Создание неповторимого облика и кода города»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C300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организация и проведение конкурса на развитие городской среды, в том числе разработка дизайн-кода;</w:t>
            </w:r>
          </w:p>
          <w:p w14:paraId="2A0BCA3E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разработка и продвижение дизайн-кода города;</w:t>
            </w:r>
          </w:p>
          <w:p w14:paraId="215A6DF0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разработка и реализация архитектурной концепции градостроительных узлов, концепции светового оформления пространства города к 2026 году;</w:t>
            </w:r>
          </w:p>
          <w:p w14:paraId="2538599F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информирование населения посредством проведения презентаций – 100 % охват населения ежегодно; </w:t>
            </w:r>
          </w:p>
          <w:p w14:paraId="7DD2DC89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количество проведенных презентаций – не менее 2-х ежегодно; - количество размещенных стендов в общественных местах –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не менее 100 ед. ежегодно; </w:t>
            </w:r>
          </w:p>
          <w:p w14:paraId="1D636151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количество видеороликов в средствах массовой информации – не менее 12 ежегодно;</w:t>
            </w:r>
          </w:p>
          <w:p w14:paraId="0899297C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утверждение требований к архитектурно-градостроительному облику объектов капитального строительства с учетом дизайн-кода города – 2025 год;</w:t>
            </w:r>
          </w:p>
          <w:p w14:paraId="76D93157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реализация флагманского проекта «Речной фасад Сургута» путем разработки проектов прибрежных территорий вдоль реки Обь, протоки Бардыковка;</w:t>
            </w:r>
          </w:p>
          <w:p w14:paraId="0546D8C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согласование проектов фасадов к 2036 году:</w:t>
            </w:r>
          </w:p>
          <w:p w14:paraId="09F6519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зданий на соответствие требованиям к архитектурно-градостроительному облику – не менее 130;</w:t>
            </w:r>
          </w:p>
          <w:p w14:paraId="49A4A96E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встроенных объектов обслуживания в жилых домах, расположенных вдоль городских улиц – не менее 65. </w:t>
            </w:r>
          </w:p>
          <w:p w14:paraId="4D04B4CE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соответствие территорий, в границах которых предусматриваются требования к архитектурно-градостроительному облику объектов капитального строительства к 2036 году – 100%;</w:t>
            </w:r>
          </w:p>
          <w:p w14:paraId="4899267E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световое оформление общественных пространств города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не менее 82 единиц к 2036 году</w:t>
            </w:r>
          </w:p>
          <w:p w14:paraId="3666799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F96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4E35FD8A" w14:textId="77777777" w:rsidR="00BE6306" w:rsidRPr="00524084" w:rsidRDefault="00BE6306" w:rsidP="00BE63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</w:tc>
      </w:tr>
      <w:tr w:rsidR="00BE6306" w:rsidRPr="00524084" w14:paraId="6792B95F" w14:textId="77777777" w:rsidTr="00BE6306">
        <w:trPr>
          <w:trHeight w:val="378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C9E8" w14:textId="77777777" w:rsidR="00BE6306" w:rsidRPr="00524084" w:rsidRDefault="00BE6306" w:rsidP="00BE6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6. Комплекс процессных мероприятий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«Благоустройство, капитальный ремонт и ремонт дворовых территорий многоквартирных домов</w:t>
            </w:r>
            <w:r w:rsidRPr="00524084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BE6306" w:rsidRPr="00524084" w14:paraId="2590AF6E" w14:textId="77777777" w:rsidTr="00BE6306">
        <w:trPr>
          <w:trHeight w:val="37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6787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5CBE" w14:textId="77777777" w:rsidR="00BE6306" w:rsidRPr="00524084" w:rsidRDefault="00BE6306" w:rsidP="00BE6306">
            <w:pPr>
              <w:shd w:val="clear" w:color="FFFFFF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</w:tr>
      <w:tr w:rsidR="00BE6306" w:rsidRPr="00524084" w14:paraId="6F58431C" w14:textId="77777777" w:rsidTr="00BE6306">
        <w:trPr>
          <w:trHeight w:val="1030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E79A" w14:textId="77777777" w:rsidR="00BE6306" w:rsidRPr="00524084" w:rsidRDefault="00BE6306" w:rsidP="00BE63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«Организация проведения работ по благоустройству, капитальному ремонту и ремонту дворовых территорий»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D437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реализация мероприятий, направленных на создание </w:t>
            </w: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и поддержание функционально, экологически и эстетически организованной городской среды;</w:t>
            </w:r>
          </w:p>
          <w:p w14:paraId="6A4D1094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улучшение содержания и безопасности дворовых территорий и территорий кварталов;</w:t>
            </w:r>
          </w:p>
          <w:p w14:paraId="2981EC5D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благоустроено дворовых территорий: </w:t>
            </w:r>
          </w:p>
          <w:p w14:paraId="78556327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2026 году – 17 объектов;</w:t>
            </w:r>
          </w:p>
          <w:p w14:paraId="7EC9D849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 2031 году – 31 объект;</w:t>
            </w:r>
          </w:p>
          <w:p w14:paraId="207B51F2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к 2036 году – 50 объектов; </w:t>
            </w:r>
          </w:p>
          <w:p w14:paraId="36037A45" w14:textId="77777777" w:rsidR="00BE6306" w:rsidRPr="00524084" w:rsidRDefault="00BE6306" w:rsidP="00BE6306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оснащение дворовых территорий объектами благоустройства (освещение, пандусы и т. д.) адаптированных для людей </w:t>
            </w: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 ограниченными возможностями здоровья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7C3D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6288FB7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города;</w:t>
            </w:r>
          </w:p>
          <w:p w14:paraId="3C23CCC3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развитием безбарьерной среды;</w:t>
            </w:r>
          </w:p>
          <w:p w14:paraId="44732816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  <w:p w14:paraId="10D5A644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E6306" w:rsidRPr="00524084" w14:paraId="0F9B6449" w14:textId="77777777" w:rsidTr="00BE6306">
        <w:trPr>
          <w:trHeight w:val="367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8328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7. Комплекс процессных мероприятий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комфортного и безопасного проживания в городе Сургуте»</w:t>
            </w:r>
          </w:p>
        </w:tc>
      </w:tr>
      <w:tr w:rsidR="00BE6306" w:rsidRPr="00524084" w14:paraId="6A674272" w14:textId="77777777" w:rsidTr="00BE6306">
        <w:trPr>
          <w:trHeight w:val="459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2F453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E9A6" w14:textId="77777777" w:rsidR="00BE6306" w:rsidRPr="00524084" w:rsidRDefault="00BE6306" w:rsidP="00BE63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E6306" w:rsidRPr="00524084" w14:paraId="31200119" w14:textId="77777777" w:rsidTr="00BE6306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F1A6" w14:textId="77777777" w:rsidR="00BE6306" w:rsidRPr="00524084" w:rsidRDefault="00BE6306" w:rsidP="00BE6306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7.1. Задача «Организация комфортного и безопасного проживания в городе»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25CC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зимнее и летнее содержание проездов к жилым домам, расположенным в поселках города;</w:t>
            </w:r>
          </w:p>
          <w:p w14:paraId="64DA01A9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организация содержания и ремонта муниципальных мест (площадок) накопления твердых коммунальных отходов, расположенных на территории муниципального образования городской округ Сургут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A8A8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0818FCF7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</w:t>
            </w:r>
          </w:p>
          <w:p w14:paraId="41AD5198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E6306" w:rsidRPr="00524084" w14:paraId="4CFD752D" w14:textId="77777777" w:rsidTr="00BE6306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DD7F" w14:textId="77777777" w:rsidR="00BE6306" w:rsidRPr="00524084" w:rsidRDefault="00BE6306" w:rsidP="00BE6306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7.2. Задача «Комплексное содержание и ремонт территорий общественного пользования (парки, скверы, площади, набережные, объекты монументального искусства)»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1A91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содержание и ремонт территорий общественного пользования (парки, скверы, площади, набережные, объекты монументального искусства);</w:t>
            </w:r>
          </w:p>
          <w:p w14:paraId="669406D0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площадь содержания зеленых насаждений на территориях общего пользования (с учетом ввода новых озелененных территорий общего пользования (парков и скверов)):</w:t>
            </w:r>
          </w:p>
          <w:p w14:paraId="57D6471B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2026 году – не менее 535 га; </w:t>
            </w:r>
          </w:p>
          <w:p w14:paraId="5272C614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- к 2031 году – не менее 664 га.; </w:t>
            </w:r>
          </w:p>
          <w:p w14:paraId="1825BCFE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к 2036 году – не менее 802 га;</w:t>
            </w:r>
          </w:p>
          <w:p w14:paraId="7AD019F0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сохранение и реконструкция существующих общегородских озелененных территорий на площади 462,1 га;</w:t>
            </w:r>
          </w:p>
          <w:p w14:paraId="1C7FF8D6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 организация мероприятий по обеспечению территорий общественного пользования общественными туалетами, туалетными кабинками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EBE7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среды;</w:t>
            </w:r>
          </w:p>
          <w:p w14:paraId="045BE5AC" w14:textId="77777777" w:rsidR="00BE6306" w:rsidRPr="00524084" w:rsidRDefault="00BE6306" w:rsidP="00BE63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образом и идентичностью города;</w:t>
            </w:r>
          </w:p>
          <w:p w14:paraId="5486A890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площадь содержания зеленых насаждений на территориях общего пользования</w:t>
            </w:r>
          </w:p>
        </w:tc>
      </w:tr>
      <w:tr w:rsidR="00BE6306" w:rsidRPr="00524084" w14:paraId="3996BBEB" w14:textId="77777777" w:rsidTr="00BE6306">
        <w:trPr>
          <w:trHeight w:val="679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2986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8. Комплекс процессных мероприятий «Возмещение организациям недополученных доходов, возникающих в связи с предоставлением  отдельным категориям граждан услуг по содержанию жилого помещения, коммунальных услуг, организация подвоза питьевой воды»</w:t>
            </w:r>
          </w:p>
        </w:tc>
      </w:tr>
      <w:tr w:rsidR="00BE6306" w:rsidRPr="00524084" w14:paraId="4F179553" w14:textId="77777777" w:rsidTr="00BE6306">
        <w:trPr>
          <w:trHeight w:val="477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EFB9" w14:textId="77777777" w:rsidR="00BE6306" w:rsidRPr="00524084" w:rsidRDefault="00BE6306" w:rsidP="00BE63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Ответственный за реализацию: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ДГХ</w:t>
            </w:r>
          </w:p>
        </w:tc>
        <w:tc>
          <w:tcPr>
            <w:tcW w:w="10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85BE" w14:textId="77777777" w:rsidR="00BE6306" w:rsidRPr="00524084" w:rsidRDefault="00BE6306" w:rsidP="00BE63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E6306" w:rsidRPr="00524084" w14:paraId="51CBCB8A" w14:textId="77777777" w:rsidTr="00BE6306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800C" w14:textId="77777777" w:rsidR="00BE6306" w:rsidRPr="00524084" w:rsidRDefault="00BE6306" w:rsidP="00BE6306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8.1. Задача «Организация мер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недопущению повышения размера вносимой гражданами платы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коммунальные услуги выше предельных (максимальных) индексов изменения размера вносимой гражданами платы </w:t>
            </w: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коммунальные услуги в соответствии с требованиями Жилищного кодекса Российской Федерации»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1F9A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возмещение организациям недополученных доходов, возникающих в связи со снижением платы граждан </w:t>
            </w: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за коммунальные услуги в целях соблюдения предельных (максимальных) индексов изменения размера вносимой гражданами платы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4F94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</w:t>
            </w:r>
          </w:p>
        </w:tc>
      </w:tr>
      <w:tr w:rsidR="00BE6306" w:rsidRPr="00524084" w14:paraId="629A25A2" w14:textId="77777777" w:rsidTr="00BE6306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40C2" w14:textId="77777777" w:rsidR="00BE6306" w:rsidRPr="00524084" w:rsidRDefault="00BE6306" w:rsidP="00BE6306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8.2. Задача «Организация мер социальной поддержки отдельных категорий граждан по оплате за содержание жилого помещения и коммунальные услуги»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CFADE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возмещение организациям недополученных доходов, возникающих в связи с предоставлением мер социальной поддержки отдельным категориям граждан по оплате содержания жилых помещений и коммунальных услуг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C675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</w:t>
            </w:r>
          </w:p>
        </w:tc>
      </w:tr>
      <w:tr w:rsidR="00BE6306" w:rsidRPr="00524084" w14:paraId="6B83C636" w14:textId="77777777" w:rsidTr="00BE6306">
        <w:trPr>
          <w:trHeight w:val="893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9B5B" w14:textId="77777777" w:rsidR="00BE6306" w:rsidRPr="00524084" w:rsidRDefault="00BE6306" w:rsidP="00BE6306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8.3. Задача «Организация мероприятий по обеспечению граждан, проживающих в жилищном фонде с централизованной системой холодного водоснабжения, не соответствующего требованиям СанПиН, питьевой водой»</w:t>
            </w:r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D44A" w14:textId="77777777" w:rsidR="00BE6306" w:rsidRPr="00524084" w:rsidRDefault="00BE6306" w:rsidP="00BE6306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возмещение управляющим организациям затрат на возмещение затрат в связи с оказанием услуг водоснабжения населению, проживающему в жилищном фонде с централизованным холодным водоснабжением, не соответствующим требованиям СанПиН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F9BE" w14:textId="77777777" w:rsidR="00BE6306" w:rsidRPr="00524084" w:rsidRDefault="00BE6306" w:rsidP="00BE63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</w:t>
            </w:r>
          </w:p>
        </w:tc>
      </w:tr>
      <w:tr w:rsidR="00BE6306" w:rsidRPr="00524084" w14:paraId="7FB088CC" w14:textId="77777777" w:rsidTr="00BE6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FDCE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9. Муниципальный проект, направленный на достижение целей социально-экономического развития города «Реализация инициативных проектов в сфере благоустройства дворовых территорий»  (Агафонов Сергей Александрович, заместитель Главы города)  </w:t>
            </w:r>
          </w:p>
        </w:tc>
      </w:tr>
      <w:tr w:rsidR="00BE6306" w:rsidRPr="00524084" w14:paraId="78AA6D5C" w14:textId="77777777" w:rsidTr="00BE6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E675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за реализацию:</w:t>
            </w:r>
          </w:p>
          <w:p w14:paraId="7CA1E327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городского хозяйства Администрации г.Сургута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44866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срок реализации (2025 - 2025)</w:t>
            </w:r>
          </w:p>
        </w:tc>
      </w:tr>
      <w:tr w:rsidR="00BE6306" w:rsidRPr="00524084" w14:paraId="342D682D" w14:textId="77777777" w:rsidTr="00BE6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4960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Задача: "Реализация инициативных проектов по благоустройству дворовых территорий"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B187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уровня благоустройства придомовых территорий многоквартирных домов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7717" w14:textId="77777777" w:rsidR="00BE6306" w:rsidRPr="00524084" w:rsidRDefault="00BE6306" w:rsidP="00BE6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40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</w:tr>
    </w:tbl>
    <w:p w14:paraId="625255F2" w14:textId="77777777" w:rsidR="00EE3BCB" w:rsidRPr="00524084" w:rsidRDefault="00EE3BCB" w:rsidP="00EF1844">
      <w:pPr>
        <w:spacing w:after="0" w:line="240" w:lineRule="auto"/>
        <w:ind w:left="709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3BCB" w:rsidRPr="00524084" w:rsidSect="00EF1844">
      <w:pgSz w:w="16840" w:h="23814" w:code="9"/>
      <w:pgMar w:top="1701" w:right="567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ACFA" w14:textId="77777777" w:rsidR="001A5962" w:rsidRDefault="001A5962" w:rsidP="00827BC0">
      <w:pPr>
        <w:spacing w:after="0" w:line="240" w:lineRule="auto"/>
      </w:pPr>
      <w:r>
        <w:separator/>
      </w:r>
    </w:p>
  </w:endnote>
  <w:endnote w:type="continuationSeparator" w:id="0">
    <w:p w14:paraId="2142AFFF" w14:textId="77777777" w:rsidR="001A5962" w:rsidRDefault="001A5962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7105C" w14:textId="77777777" w:rsidR="001A5962" w:rsidRDefault="001A5962" w:rsidP="00827BC0">
      <w:pPr>
        <w:spacing w:after="0" w:line="240" w:lineRule="auto"/>
      </w:pPr>
      <w:r>
        <w:separator/>
      </w:r>
    </w:p>
  </w:footnote>
  <w:footnote w:type="continuationSeparator" w:id="0">
    <w:p w14:paraId="69F9BBD7" w14:textId="77777777" w:rsidR="001A5962" w:rsidRDefault="001A5962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939823"/>
      <w:docPartObj>
        <w:docPartGallery w:val="Page Numbers (Top of Page)"/>
        <w:docPartUnique/>
      </w:docPartObj>
    </w:sdtPr>
    <w:sdtEndPr/>
    <w:sdtContent>
      <w:p w14:paraId="1997F020" w14:textId="77777777" w:rsidR="00724583" w:rsidRDefault="0072458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4E3AAFA" w14:textId="77777777" w:rsidR="00724583" w:rsidRDefault="007245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766518"/>
      <w:docPartObj>
        <w:docPartGallery w:val="Page Numbers (Top of Page)"/>
        <w:docPartUnique/>
      </w:docPartObj>
    </w:sdtPr>
    <w:sdtEndPr/>
    <w:sdtContent>
      <w:p w14:paraId="2A247A61" w14:textId="0AD98FF8" w:rsidR="00724583" w:rsidRDefault="00724583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2990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997515"/>
      <w:docPartObj>
        <w:docPartGallery w:val="Page Numbers (Top of Page)"/>
        <w:docPartUnique/>
      </w:docPartObj>
    </w:sdtPr>
    <w:sdtEndPr/>
    <w:sdtContent>
      <w:p w14:paraId="0BA1DD86" w14:textId="19FCE642" w:rsidR="00724583" w:rsidRDefault="00724583">
        <w:pPr>
          <w:pStyle w:val="aa"/>
          <w:jc w:val="center"/>
        </w:pPr>
        <w:r w:rsidRPr="003B0B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B0B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2990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B0B4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BBC186C" w14:textId="77777777" w:rsidR="00724583" w:rsidRPr="0083463C" w:rsidRDefault="00724583">
    <w:pPr>
      <w:pStyle w:val="aa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0169"/>
    <w:rsid w:val="000109E5"/>
    <w:rsid w:val="000122CE"/>
    <w:rsid w:val="000165C5"/>
    <w:rsid w:val="00040D63"/>
    <w:rsid w:val="000472D0"/>
    <w:rsid w:val="000542F5"/>
    <w:rsid w:val="0005535C"/>
    <w:rsid w:val="00056B39"/>
    <w:rsid w:val="00057F7C"/>
    <w:rsid w:val="000677A8"/>
    <w:rsid w:val="00071E96"/>
    <w:rsid w:val="00072D44"/>
    <w:rsid w:val="00094486"/>
    <w:rsid w:val="000A7B13"/>
    <w:rsid w:val="000B457D"/>
    <w:rsid w:val="000B65CB"/>
    <w:rsid w:val="000C3893"/>
    <w:rsid w:val="000D134B"/>
    <w:rsid w:val="000D4625"/>
    <w:rsid w:val="000D5582"/>
    <w:rsid w:val="000F6956"/>
    <w:rsid w:val="00100C33"/>
    <w:rsid w:val="00102703"/>
    <w:rsid w:val="00102E45"/>
    <w:rsid w:val="001131C4"/>
    <w:rsid w:val="00113F9D"/>
    <w:rsid w:val="00115C37"/>
    <w:rsid w:val="001173D3"/>
    <w:rsid w:val="0011799D"/>
    <w:rsid w:val="00133279"/>
    <w:rsid w:val="00136F83"/>
    <w:rsid w:val="0013722F"/>
    <w:rsid w:val="001441C3"/>
    <w:rsid w:val="00152B08"/>
    <w:rsid w:val="00156C25"/>
    <w:rsid w:val="00171983"/>
    <w:rsid w:val="001761E2"/>
    <w:rsid w:val="001842D0"/>
    <w:rsid w:val="00186B2F"/>
    <w:rsid w:val="00186ED2"/>
    <w:rsid w:val="001A0B5C"/>
    <w:rsid w:val="001A5962"/>
    <w:rsid w:val="001B2C2F"/>
    <w:rsid w:val="001F1927"/>
    <w:rsid w:val="001F207B"/>
    <w:rsid w:val="001F4795"/>
    <w:rsid w:val="00213246"/>
    <w:rsid w:val="00230186"/>
    <w:rsid w:val="00231824"/>
    <w:rsid w:val="00231E38"/>
    <w:rsid w:val="0023483A"/>
    <w:rsid w:val="00234D27"/>
    <w:rsid w:val="00235AA4"/>
    <w:rsid w:val="002408AF"/>
    <w:rsid w:val="00244F2A"/>
    <w:rsid w:val="00247C37"/>
    <w:rsid w:val="00255E3D"/>
    <w:rsid w:val="0026512E"/>
    <w:rsid w:val="00272533"/>
    <w:rsid w:val="00280C78"/>
    <w:rsid w:val="002817E2"/>
    <w:rsid w:val="002828B8"/>
    <w:rsid w:val="002862ED"/>
    <w:rsid w:val="00291553"/>
    <w:rsid w:val="002B416B"/>
    <w:rsid w:val="002C71AC"/>
    <w:rsid w:val="002D217E"/>
    <w:rsid w:val="002D5392"/>
    <w:rsid w:val="002D7DDF"/>
    <w:rsid w:val="002F1200"/>
    <w:rsid w:val="002F1906"/>
    <w:rsid w:val="002F69F8"/>
    <w:rsid w:val="00301A02"/>
    <w:rsid w:val="00306033"/>
    <w:rsid w:val="00306394"/>
    <w:rsid w:val="00306E79"/>
    <w:rsid w:val="0031169A"/>
    <w:rsid w:val="00315268"/>
    <w:rsid w:val="0031619A"/>
    <w:rsid w:val="003301C9"/>
    <w:rsid w:val="003335C4"/>
    <w:rsid w:val="003350E6"/>
    <w:rsid w:val="00337561"/>
    <w:rsid w:val="00342B9D"/>
    <w:rsid w:val="00344C94"/>
    <w:rsid w:val="003519BD"/>
    <w:rsid w:val="0035434C"/>
    <w:rsid w:val="003604C4"/>
    <w:rsid w:val="00362A55"/>
    <w:rsid w:val="00365A45"/>
    <w:rsid w:val="00374A32"/>
    <w:rsid w:val="0038153F"/>
    <w:rsid w:val="003911B2"/>
    <w:rsid w:val="00391D9A"/>
    <w:rsid w:val="003968A3"/>
    <w:rsid w:val="003A2448"/>
    <w:rsid w:val="003A3191"/>
    <w:rsid w:val="003A6BE7"/>
    <w:rsid w:val="003B0B4E"/>
    <w:rsid w:val="003C3A12"/>
    <w:rsid w:val="003D150B"/>
    <w:rsid w:val="003F5102"/>
    <w:rsid w:val="003F5198"/>
    <w:rsid w:val="003F739D"/>
    <w:rsid w:val="00411F71"/>
    <w:rsid w:val="004153CF"/>
    <w:rsid w:val="00417B8B"/>
    <w:rsid w:val="00417F00"/>
    <w:rsid w:val="004214B2"/>
    <w:rsid w:val="00423708"/>
    <w:rsid w:val="00432990"/>
    <w:rsid w:val="0043752A"/>
    <w:rsid w:val="00454686"/>
    <w:rsid w:val="00460864"/>
    <w:rsid w:val="00465457"/>
    <w:rsid w:val="0046564D"/>
    <w:rsid w:val="00472D1F"/>
    <w:rsid w:val="0048214D"/>
    <w:rsid w:val="0048421D"/>
    <w:rsid w:val="00484D4B"/>
    <w:rsid w:val="00495E55"/>
    <w:rsid w:val="004B3450"/>
    <w:rsid w:val="004B6176"/>
    <w:rsid w:val="004D1970"/>
    <w:rsid w:val="004D1CC4"/>
    <w:rsid w:val="004D7CA3"/>
    <w:rsid w:val="004E0246"/>
    <w:rsid w:val="004E1DB5"/>
    <w:rsid w:val="004E7C46"/>
    <w:rsid w:val="004F4177"/>
    <w:rsid w:val="00502A75"/>
    <w:rsid w:val="005058A0"/>
    <w:rsid w:val="00512EEB"/>
    <w:rsid w:val="00514C53"/>
    <w:rsid w:val="00521FFD"/>
    <w:rsid w:val="00524084"/>
    <w:rsid w:val="0053450F"/>
    <w:rsid w:val="00540D9E"/>
    <w:rsid w:val="00544B3A"/>
    <w:rsid w:val="0055665C"/>
    <w:rsid w:val="0056193C"/>
    <w:rsid w:val="00566C49"/>
    <w:rsid w:val="005778B9"/>
    <w:rsid w:val="00577CF7"/>
    <w:rsid w:val="00582314"/>
    <w:rsid w:val="005869AA"/>
    <w:rsid w:val="005914BD"/>
    <w:rsid w:val="00591667"/>
    <w:rsid w:val="00594576"/>
    <w:rsid w:val="00595422"/>
    <w:rsid w:val="005A00DC"/>
    <w:rsid w:val="005A0A0B"/>
    <w:rsid w:val="005A7A99"/>
    <w:rsid w:val="005B0B4C"/>
    <w:rsid w:val="005B1427"/>
    <w:rsid w:val="005B5BAA"/>
    <w:rsid w:val="005C0514"/>
    <w:rsid w:val="005C3587"/>
    <w:rsid w:val="005D15C4"/>
    <w:rsid w:val="005D1BDB"/>
    <w:rsid w:val="005E5509"/>
    <w:rsid w:val="005F1C2B"/>
    <w:rsid w:val="005F2F56"/>
    <w:rsid w:val="006058B6"/>
    <w:rsid w:val="00611401"/>
    <w:rsid w:val="00613F88"/>
    <w:rsid w:val="006302F8"/>
    <w:rsid w:val="00634E53"/>
    <w:rsid w:val="006351A4"/>
    <w:rsid w:val="00642554"/>
    <w:rsid w:val="00642F5A"/>
    <w:rsid w:val="006454BA"/>
    <w:rsid w:val="006664FC"/>
    <w:rsid w:val="00670712"/>
    <w:rsid w:val="0067235E"/>
    <w:rsid w:val="006762A3"/>
    <w:rsid w:val="00686436"/>
    <w:rsid w:val="006926CE"/>
    <w:rsid w:val="006A19B1"/>
    <w:rsid w:val="006A2F1E"/>
    <w:rsid w:val="006A35DE"/>
    <w:rsid w:val="006B6F75"/>
    <w:rsid w:val="006C16E2"/>
    <w:rsid w:val="006E6F3E"/>
    <w:rsid w:val="006F2403"/>
    <w:rsid w:val="00701E0A"/>
    <w:rsid w:val="00706EC0"/>
    <w:rsid w:val="007078A9"/>
    <w:rsid w:val="00710DA8"/>
    <w:rsid w:val="00722651"/>
    <w:rsid w:val="0072374F"/>
    <w:rsid w:val="00723EF8"/>
    <w:rsid w:val="00724583"/>
    <w:rsid w:val="00731113"/>
    <w:rsid w:val="007345A3"/>
    <w:rsid w:val="00734CBE"/>
    <w:rsid w:val="00743C38"/>
    <w:rsid w:val="00745383"/>
    <w:rsid w:val="00747F80"/>
    <w:rsid w:val="007501EC"/>
    <w:rsid w:val="007514CE"/>
    <w:rsid w:val="00763844"/>
    <w:rsid w:val="00767C10"/>
    <w:rsid w:val="00773315"/>
    <w:rsid w:val="00773927"/>
    <w:rsid w:val="00782A3F"/>
    <w:rsid w:val="00790ADD"/>
    <w:rsid w:val="0079361E"/>
    <w:rsid w:val="00794BDD"/>
    <w:rsid w:val="00797A21"/>
    <w:rsid w:val="007A54AA"/>
    <w:rsid w:val="007A5D27"/>
    <w:rsid w:val="007A7C6B"/>
    <w:rsid w:val="007B5372"/>
    <w:rsid w:val="007C38F7"/>
    <w:rsid w:val="007C4EA2"/>
    <w:rsid w:val="007C6D87"/>
    <w:rsid w:val="007D6791"/>
    <w:rsid w:val="007F2EBF"/>
    <w:rsid w:val="0080109E"/>
    <w:rsid w:val="0081249D"/>
    <w:rsid w:val="00815746"/>
    <w:rsid w:val="00816A97"/>
    <w:rsid w:val="0081704B"/>
    <w:rsid w:val="00817346"/>
    <w:rsid w:val="008240E3"/>
    <w:rsid w:val="00827488"/>
    <w:rsid w:val="00827BC0"/>
    <w:rsid w:val="0083463C"/>
    <w:rsid w:val="0083516C"/>
    <w:rsid w:val="008362ED"/>
    <w:rsid w:val="008439F9"/>
    <w:rsid w:val="0085216E"/>
    <w:rsid w:val="00855B7E"/>
    <w:rsid w:val="00856BC2"/>
    <w:rsid w:val="008629F1"/>
    <w:rsid w:val="00864347"/>
    <w:rsid w:val="00865589"/>
    <w:rsid w:val="00877528"/>
    <w:rsid w:val="00881918"/>
    <w:rsid w:val="008840C7"/>
    <w:rsid w:val="008867CE"/>
    <w:rsid w:val="008A73DB"/>
    <w:rsid w:val="008B2557"/>
    <w:rsid w:val="008D1DB5"/>
    <w:rsid w:val="008D299F"/>
    <w:rsid w:val="008D35ED"/>
    <w:rsid w:val="008D4884"/>
    <w:rsid w:val="008D50C5"/>
    <w:rsid w:val="008E34DB"/>
    <w:rsid w:val="008E7BCC"/>
    <w:rsid w:val="008F799D"/>
    <w:rsid w:val="00905B72"/>
    <w:rsid w:val="00907DFC"/>
    <w:rsid w:val="00926656"/>
    <w:rsid w:val="00927677"/>
    <w:rsid w:val="00932419"/>
    <w:rsid w:val="00933FD9"/>
    <w:rsid w:val="00934D76"/>
    <w:rsid w:val="009401CA"/>
    <w:rsid w:val="00941B53"/>
    <w:rsid w:val="00941D4A"/>
    <w:rsid w:val="00942279"/>
    <w:rsid w:val="009766ED"/>
    <w:rsid w:val="00994460"/>
    <w:rsid w:val="0099690D"/>
    <w:rsid w:val="00996D1D"/>
    <w:rsid w:val="009A444E"/>
    <w:rsid w:val="009B50A8"/>
    <w:rsid w:val="009B7E2F"/>
    <w:rsid w:val="009D2A5D"/>
    <w:rsid w:val="009E2FB8"/>
    <w:rsid w:val="009E57BE"/>
    <w:rsid w:val="009F00CF"/>
    <w:rsid w:val="00A048D4"/>
    <w:rsid w:val="00A04C3A"/>
    <w:rsid w:val="00A06C0F"/>
    <w:rsid w:val="00A127D0"/>
    <w:rsid w:val="00A13DF4"/>
    <w:rsid w:val="00A1494A"/>
    <w:rsid w:val="00A26FD0"/>
    <w:rsid w:val="00A323BB"/>
    <w:rsid w:val="00A32BDA"/>
    <w:rsid w:val="00A37C98"/>
    <w:rsid w:val="00A40262"/>
    <w:rsid w:val="00A427B3"/>
    <w:rsid w:val="00A43A99"/>
    <w:rsid w:val="00A468BC"/>
    <w:rsid w:val="00A61C89"/>
    <w:rsid w:val="00A62895"/>
    <w:rsid w:val="00A673C2"/>
    <w:rsid w:val="00A7286D"/>
    <w:rsid w:val="00A83C1A"/>
    <w:rsid w:val="00A91C27"/>
    <w:rsid w:val="00A923FD"/>
    <w:rsid w:val="00A926E0"/>
    <w:rsid w:val="00AA2137"/>
    <w:rsid w:val="00AB4C44"/>
    <w:rsid w:val="00AB674B"/>
    <w:rsid w:val="00AB7F4B"/>
    <w:rsid w:val="00AC0607"/>
    <w:rsid w:val="00AC0987"/>
    <w:rsid w:val="00AC643A"/>
    <w:rsid w:val="00AD1AA2"/>
    <w:rsid w:val="00AD2F20"/>
    <w:rsid w:val="00AD542C"/>
    <w:rsid w:val="00AD559C"/>
    <w:rsid w:val="00AE4C45"/>
    <w:rsid w:val="00AF38DF"/>
    <w:rsid w:val="00AF7056"/>
    <w:rsid w:val="00B1272D"/>
    <w:rsid w:val="00B1341B"/>
    <w:rsid w:val="00B37569"/>
    <w:rsid w:val="00B45F41"/>
    <w:rsid w:val="00B538DE"/>
    <w:rsid w:val="00B646C7"/>
    <w:rsid w:val="00B65ACA"/>
    <w:rsid w:val="00B71039"/>
    <w:rsid w:val="00B734DB"/>
    <w:rsid w:val="00B73B15"/>
    <w:rsid w:val="00B77031"/>
    <w:rsid w:val="00B812AD"/>
    <w:rsid w:val="00B87B2B"/>
    <w:rsid w:val="00B902CF"/>
    <w:rsid w:val="00B962BD"/>
    <w:rsid w:val="00BA0AAB"/>
    <w:rsid w:val="00BA35E8"/>
    <w:rsid w:val="00BB3486"/>
    <w:rsid w:val="00BB7298"/>
    <w:rsid w:val="00BC3696"/>
    <w:rsid w:val="00BD7589"/>
    <w:rsid w:val="00BE6306"/>
    <w:rsid w:val="00BE7D27"/>
    <w:rsid w:val="00BF3CB0"/>
    <w:rsid w:val="00BF5DAA"/>
    <w:rsid w:val="00C07605"/>
    <w:rsid w:val="00C138FD"/>
    <w:rsid w:val="00C13B74"/>
    <w:rsid w:val="00C151C0"/>
    <w:rsid w:val="00C16CCC"/>
    <w:rsid w:val="00C20658"/>
    <w:rsid w:val="00C22785"/>
    <w:rsid w:val="00C2686F"/>
    <w:rsid w:val="00C40769"/>
    <w:rsid w:val="00C4473F"/>
    <w:rsid w:val="00C57838"/>
    <w:rsid w:val="00C6350E"/>
    <w:rsid w:val="00C76F10"/>
    <w:rsid w:val="00C93DB8"/>
    <w:rsid w:val="00C9573A"/>
    <w:rsid w:val="00CA1F0A"/>
    <w:rsid w:val="00CA326E"/>
    <w:rsid w:val="00CA44D4"/>
    <w:rsid w:val="00CB6CB8"/>
    <w:rsid w:val="00CD2389"/>
    <w:rsid w:val="00CD6BC6"/>
    <w:rsid w:val="00CF3B14"/>
    <w:rsid w:val="00D0288E"/>
    <w:rsid w:val="00D05005"/>
    <w:rsid w:val="00D13C97"/>
    <w:rsid w:val="00D16358"/>
    <w:rsid w:val="00D178C0"/>
    <w:rsid w:val="00D3363A"/>
    <w:rsid w:val="00D34AB8"/>
    <w:rsid w:val="00D35555"/>
    <w:rsid w:val="00D415B3"/>
    <w:rsid w:val="00D427DC"/>
    <w:rsid w:val="00D43833"/>
    <w:rsid w:val="00D51521"/>
    <w:rsid w:val="00D57724"/>
    <w:rsid w:val="00D57D82"/>
    <w:rsid w:val="00D60B02"/>
    <w:rsid w:val="00D61890"/>
    <w:rsid w:val="00D6655E"/>
    <w:rsid w:val="00D76857"/>
    <w:rsid w:val="00D873E2"/>
    <w:rsid w:val="00D93A4C"/>
    <w:rsid w:val="00D94FA3"/>
    <w:rsid w:val="00DA3262"/>
    <w:rsid w:val="00DB1DF9"/>
    <w:rsid w:val="00DC5FD5"/>
    <w:rsid w:val="00DD21AA"/>
    <w:rsid w:val="00DF1E3E"/>
    <w:rsid w:val="00DF6934"/>
    <w:rsid w:val="00DF6BF9"/>
    <w:rsid w:val="00E0210C"/>
    <w:rsid w:val="00E03068"/>
    <w:rsid w:val="00E05ADF"/>
    <w:rsid w:val="00E12F5E"/>
    <w:rsid w:val="00E24BF4"/>
    <w:rsid w:val="00E24E74"/>
    <w:rsid w:val="00E37311"/>
    <w:rsid w:val="00E505D8"/>
    <w:rsid w:val="00E554EA"/>
    <w:rsid w:val="00E62D04"/>
    <w:rsid w:val="00E67B88"/>
    <w:rsid w:val="00E74965"/>
    <w:rsid w:val="00E755EF"/>
    <w:rsid w:val="00E76E56"/>
    <w:rsid w:val="00E80B49"/>
    <w:rsid w:val="00E84DE6"/>
    <w:rsid w:val="00E879EA"/>
    <w:rsid w:val="00E903FD"/>
    <w:rsid w:val="00EA2189"/>
    <w:rsid w:val="00EA24CB"/>
    <w:rsid w:val="00EA4800"/>
    <w:rsid w:val="00EA685F"/>
    <w:rsid w:val="00EB4653"/>
    <w:rsid w:val="00EB5B87"/>
    <w:rsid w:val="00EC0CF6"/>
    <w:rsid w:val="00EC2BC3"/>
    <w:rsid w:val="00EC50F8"/>
    <w:rsid w:val="00EC7956"/>
    <w:rsid w:val="00ED29C8"/>
    <w:rsid w:val="00EE3BCB"/>
    <w:rsid w:val="00EF1844"/>
    <w:rsid w:val="00EF2EA8"/>
    <w:rsid w:val="00F00830"/>
    <w:rsid w:val="00F02FA3"/>
    <w:rsid w:val="00F15A75"/>
    <w:rsid w:val="00F25301"/>
    <w:rsid w:val="00F424DF"/>
    <w:rsid w:val="00F465DD"/>
    <w:rsid w:val="00F573EC"/>
    <w:rsid w:val="00F645F3"/>
    <w:rsid w:val="00F64C42"/>
    <w:rsid w:val="00F73298"/>
    <w:rsid w:val="00F81109"/>
    <w:rsid w:val="00F8684A"/>
    <w:rsid w:val="00F875D1"/>
    <w:rsid w:val="00F87B58"/>
    <w:rsid w:val="00F92EBE"/>
    <w:rsid w:val="00FA465D"/>
    <w:rsid w:val="00FC44BF"/>
    <w:rsid w:val="00FC7A97"/>
    <w:rsid w:val="00FC7F31"/>
    <w:rsid w:val="00FD2B14"/>
    <w:rsid w:val="00FD4BDB"/>
    <w:rsid w:val="00FD7936"/>
    <w:rsid w:val="00FE1801"/>
    <w:rsid w:val="00FE1AA4"/>
    <w:rsid w:val="00FE44A4"/>
    <w:rsid w:val="00FF0BF7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70326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  <w:style w:type="paragraph" w:styleId="af">
    <w:name w:val="endnote text"/>
    <w:basedOn w:val="a"/>
    <w:link w:val="af0"/>
    <w:uiPriority w:val="99"/>
    <w:semiHidden/>
    <w:unhideWhenUsed/>
    <w:rsid w:val="00A673C2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673C2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A673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3B15A-32D3-4756-8027-555C96E5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3539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2025-03-13T12:00:00Z</cp:lastPrinted>
  <dcterms:created xsi:type="dcterms:W3CDTF">2025-06-23T09:34:00Z</dcterms:created>
  <dcterms:modified xsi:type="dcterms:W3CDTF">2025-06-23T09:34:00Z</dcterms:modified>
</cp:coreProperties>
</file>