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34" w:rsidRDefault="001F6434" w:rsidP="00656C1A">
      <w:pPr>
        <w:spacing w:line="120" w:lineRule="atLeast"/>
        <w:jc w:val="center"/>
        <w:rPr>
          <w:sz w:val="24"/>
          <w:szCs w:val="24"/>
        </w:rPr>
      </w:pPr>
    </w:p>
    <w:p w:rsidR="001F6434" w:rsidRDefault="001F6434" w:rsidP="00656C1A">
      <w:pPr>
        <w:spacing w:line="120" w:lineRule="atLeast"/>
        <w:jc w:val="center"/>
        <w:rPr>
          <w:sz w:val="24"/>
          <w:szCs w:val="24"/>
        </w:rPr>
      </w:pPr>
    </w:p>
    <w:p w:rsidR="001F6434" w:rsidRPr="00852378" w:rsidRDefault="001F6434" w:rsidP="00656C1A">
      <w:pPr>
        <w:spacing w:line="120" w:lineRule="atLeast"/>
        <w:jc w:val="center"/>
        <w:rPr>
          <w:sz w:val="10"/>
          <w:szCs w:val="10"/>
        </w:rPr>
      </w:pPr>
    </w:p>
    <w:p w:rsidR="001F6434" w:rsidRDefault="001F6434" w:rsidP="00656C1A">
      <w:pPr>
        <w:spacing w:line="120" w:lineRule="atLeast"/>
        <w:jc w:val="center"/>
        <w:rPr>
          <w:sz w:val="10"/>
          <w:szCs w:val="24"/>
        </w:rPr>
      </w:pPr>
    </w:p>
    <w:p w:rsidR="001F6434" w:rsidRPr="005541F0" w:rsidRDefault="001F643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F6434" w:rsidRDefault="001F643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F6434" w:rsidRPr="005541F0" w:rsidRDefault="001F643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F6434" w:rsidRPr="005649E4" w:rsidRDefault="001F6434" w:rsidP="00656C1A">
      <w:pPr>
        <w:spacing w:line="120" w:lineRule="atLeast"/>
        <w:jc w:val="center"/>
        <w:rPr>
          <w:sz w:val="18"/>
          <w:szCs w:val="24"/>
        </w:rPr>
      </w:pPr>
    </w:p>
    <w:p w:rsidR="001F6434" w:rsidRPr="00656C1A" w:rsidRDefault="001F643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F6434" w:rsidRPr="005541F0" w:rsidRDefault="001F6434" w:rsidP="00656C1A">
      <w:pPr>
        <w:spacing w:line="120" w:lineRule="atLeast"/>
        <w:jc w:val="center"/>
        <w:rPr>
          <w:sz w:val="18"/>
          <w:szCs w:val="24"/>
        </w:rPr>
      </w:pPr>
    </w:p>
    <w:p w:rsidR="001F6434" w:rsidRPr="005541F0" w:rsidRDefault="001F6434" w:rsidP="00656C1A">
      <w:pPr>
        <w:spacing w:line="120" w:lineRule="atLeast"/>
        <w:jc w:val="center"/>
        <w:rPr>
          <w:sz w:val="20"/>
          <w:szCs w:val="24"/>
        </w:rPr>
      </w:pPr>
    </w:p>
    <w:p w:rsidR="001F6434" w:rsidRPr="00656C1A" w:rsidRDefault="001F643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F6434" w:rsidRDefault="001F6434" w:rsidP="00656C1A">
      <w:pPr>
        <w:spacing w:line="120" w:lineRule="atLeast"/>
        <w:jc w:val="center"/>
        <w:rPr>
          <w:sz w:val="30"/>
          <w:szCs w:val="24"/>
        </w:rPr>
      </w:pPr>
    </w:p>
    <w:p w:rsidR="001F6434" w:rsidRPr="00656C1A" w:rsidRDefault="001F643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F643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F6434" w:rsidRPr="00F8214F" w:rsidRDefault="001F643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F6434" w:rsidRPr="00F8214F" w:rsidRDefault="00E55DB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F6434" w:rsidRPr="00F8214F" w:rsidRDefault="001F643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F6434" w:rsidRPr="00F8214F" w:rsidRDefault="00E55DB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1F6434" w:rsidRPr="00A63FB0" w:rsidRDefault="001F643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F6434" w:rsidRPr="00A3761A" w:rsidRDefault="00E55DB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F6434" w:rsidRPr="00F8214F" w:rsidRDefault="001F643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F6434" w:rsidRPr="00F8214F" w:rsidRDefault="001F643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F6434" w:rsidRPr="00AB4194" w:rsidRDefault="001F643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F6434" w:rsidRPr="00F8214F" w:rsidRDefault="00E55DB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5105</w:t>
            </w:r>
          </w:p>
        </w:tc>
      </w:tr>
    </w:tbl>
    <w:p w:rsidR="001F6434" w:rsidRPr="00C725A6" w:rsidRDefault="001F6434" w:rsidP="00C725A6">
      <w:pPr>
        <w:rPr>
          <w:rFonts w:cs="Times New Roman"/>
          <w:szCs w:val="28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contextualSpacing/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</w:pPr>
      <w:r w:rsidRPr="001F6434"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  <w:t xml:space="preserve">Об утверждении требований </w:t>
      </w:r>
    </w:p>
    <w:p w:rsidR="001F6434" w:rsidRDefault="001F6434" w:rsidP="001F6434">
      <w:pPr>
        <w:widowControl w:val="0"/>
        <w:autoSpaceDE w:val="0"/>
        <w:autoSpaceDN w:val="0"/>
        <w:adjustRightInd w:val="0"/>
        <w:contextualSpacing/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</w:pPr>
      <w:r w:rsidRPr="001F6434"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  <w:t xml:space="preserve">к разработке разбивочного </w:t>
      </w:r>
    </w:p>
    <w:p w:rsidR="001F6434" w:rsidRDefault="001F6434" w:rsidP="001F6434">
      <w:pPr>
        <w:widowControl w:val="0"/>
        <w:autoSpaceDE w:val="0"/>
        <w:autoSpaceDN w:val="0"/>
        <w:adjustRightInd w:val="0"/>
        <w:contextualSpacing/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</w:pPr>
      <w:r w:rsidRPr="001F6434"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  <w:t xml:space="preserve">плана некапитального строения, </w:t>
      </w:r>
    </w:p>
    <w:p w:rsidR="001F6434" w:rsidRDefault="001F6434" w:rsidP="001F6434">
      <w:pPr>
        <w:widowControl w:val="0"/>
        <w:autoSpaceDE w:val="0"/>
        <w:autoSpaceDN w:val="0"/>
        <w:adjustRightInd w:val="0"/>
        <w:contextualSpacing/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</w:pPr>
      <w:r w:rsidRPr="001F6434"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  <w:t>сооружения</w:t>
      </w:r>
      <w:r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  <w:t xml:space="preserve"> </w:t>
      </w:r>
      <w:r w:rsidRPr="001F6434"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  <w:t>и эскизного проекта</w:t>
      </w:r>
    </w:p>
    <w:p w:rsidR="001F6434" w:rsidRDefault="001F6434" w:rsidP="001F6434">
      <w:pPr>
        <w:widowControl w:val="0"/>
        <w:autoSpaceDE w:val="0"/>
        <w:autoSpaceDN w:val="0"/>
        <w:adjustRightInd w:val="0"/>
        <w:contextualSpacing/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</w:pPr>
      <w:r w:rsidRPr="001F6434"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  <w:t xml:space="preserve">некапитального строения, 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contextualSpacing/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</w:pPr>
      <w:r w:rsidRPr="001F6434"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  <w:t xml:space="preserve">сооружения на территории 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contextualSpacing/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</w:pPr>
      <w:r w:rsidRPr="001F6434"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  <w:t xml:space="preserve">города Сургута и порядка </w:t>
      </w:r>
    </w:p>
    <w:p w:rsidR="001F6434" w:rsidRDefault="001F6434" w:rsidP="001F6434">
      <w:pPr>
        <w:widowControl w:val="0"/>
        <w:autoSpaceDE w:val="0"/>
        <w:autoSpaceDN w:val="0"/>
        <w:adjustRightInd w:val="0"/>
        <w:contextualSpacing/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</w:pPr>
      <w:r w:rsidRPr="001F6434"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  <w:t>их согласования и о признании</w:t>
      </w:r>
    </w:p>
    <w:p w:rsidR="001F6434" w:rsidRDefault="001F6434" w:rsidP="001F6434">
      <w:pPr>
        <w:widowControl w:val="0"/>
        <w:autoSpaceDE w:val="0"/>
        <w:autoSpaceDN w:val="0"/>
        <w:adjustRightInd w:val="0"/>
        <w:contextualSpacing/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</w:pPr>
      <w:r w:rsidRPr="001F6434"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  <w:t>утратившими</w:t>
      </w:r>
      <w:r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  <w:t xml:space="preserve"> </w:t>
      </w:r>
      <w:r w:rsidRPr="001F6434"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  <w:t xml:space="preserve">силу некоторых 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  <w:t>муниципальных правовых актов</w:t>
      </w:r>
    </w:p>
    <w:p w:rsidR="001F6434" w:rsidRPr="001F6434" w:rsidRDefault="001F6434" w:rsidP="001F6434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В соответствии с Федеральным законом от 06.10.2003 № 131-ФЗ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«Об общих принципах организации местного самоуправления в Российской Федерации», Федеральным законом от 31.07.2020 № 247-ФЗ «Об обязательных требованиях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26.12.2017 № 206-VI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ДГ «О Правилах благоустройства территории города Сургута», распоряжением Администрации города от 30.12.2005 № 3686 «Об утверждении Регламента Администрации города»:</w:t>
      </w:r>
    </w:p>
    <w:p w:rsidR="001F6434" w:rsidRPr="001F6434" w:rsidRDefault="001F6434" w:rsidP="001F6434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 Утвердить:</w:t>
      </w:r>
    </w:p>
    <w:p w:rsidR="001F6434" w:rsidRPr="001F6434" w:rsidRDefault="001F6434" w:rsidP="001F6434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- требования к разработке разбивочного плана некапитального строения, сооружения на территории города Сургута согласно приложению 1;</w:t>
      </w:r>
    </w:p>
    <w:p w:rsidR="001F6434" w:rsidRPr="001F6434" w:rsidRDefault="001F6434" w:rsidP="001F6434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- порядок согласования разбивочного плана некапитального строения, сооружения на территории города Сургута, планируемого к размещению 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br/>
        <w:t>на земельных участках, находящихся в частной собственности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согласно приложению 2;</w:t>
      </w:r>
    </w:p>
    <w:p w:rsidR="001F6434" w:rsidRPr="001F6434" w:rsidRDefault="001F6434" w:rsidP="001F6434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- требования к разработке эскизного проекта некапитального строения, сооружения на территории города Сургута согласно приложению 3;</w:t>
      </w:r>
    </w:p>
    <w:p w:rsidR="001F6434" w:rsidRPr="001F6434" w:rsidRDefault="001F6434" w:rsidP="001F6434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- порядок согласования эскизного проекта некапитального строения, сооружения на территории города Сургута, планируемого к размещению 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br/>
        <w:t>на земельных участках, находящихся в частной собственности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согласно приложению 4;</w:t>
      </w:r>
    </w:p>
    <w:p w:rsidR="001F6434" w:rsidRPr="001F6434" w:rsidRDefault="001F6434" w:rsidP="001F6434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- порядок согласования эскизного проекта некапитального строения, сооружения на территории города Сургута, планируемого к размещению 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br/>
        <w:t>на земельных участках, находящихся в государственной или муниципальной собственности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согласно приложению 5.</w:t>
      </w:r>
    </w:p>
    <w:p w:rsidR="001F6434" w:rsidRPr="001F6434" w:rsidRDefault="001F6434" w:rsidP="001F6434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2. Признать утратившими силу постановления Администрации города:</w:t>
      </w:r>
    </w:p>
    <w:p w:rsidR="001F6434" w:rsidRPr="001F6434" w:rsidRDefault="001F6434" w:rsidP="001F6434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- от 31.08.2023 № 4228 «Об утверждении требований к разработке эскизного проекта некапитального строения, сооружения и порядка согласо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вания эскизного проекта некапитального строения, сооружения на территории города Сургута»;</w:t>
      </w:r>
    </w:p>
    <w:p w:rsidR="001F6434" w:rsidRPr="001F6434" w:rsidRDefault="001F6434" w:rsidP="001F6434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- от 14.11.2024 № 5894 «О внесении изменений в постановление Администрации города от 31.08.2023 № 4228 «Об утверждении требований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к разработке эскизного проекта некапитального строения, сооружения и порядка согласования эскизного проекта некапитального строения, сооружения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на территории города Сургута».</w:t>
      </w:r>
    </w:p>
    <w:p w:rsidR="001F6434" w:rsidRPr="001F6434" w:rsidRDefault="001F6434" w:rsidP="001F6434">
      <w:pPr>
        <w:ind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F6434" w:rsidRPr="001F6434" w:rsidRDefault="001F6434" w:rsidP="001F6434">
      <w:pPr>
        <w:ind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1F6434" w:rsidRPr="001F6434" w:rsidRDefault="001F6434" w:rsidP="001F6434">
      <w:pPr>
        <w:ind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Глава города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ab/>
        <w:t xml:space="preserve">               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М.Н. Слепов </w:t>
      </w:r>
    </w:p>
    <w:p w:rsidR="001F6434" w:rsidRPr="001F6434" w:rsidRDefault="001F6434" w:rsidP="001F6434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ind w:firstLine="5954"/>
      </w:pPr>
      <w:r w:rsidRPr="001F6434">
        <w:lastRenderedPageBreak/>
        <w:t>Приложение 1</w:t>
      </w:r>
    </w:p>
    <w:p w:rsidR="001F6434" w:rsidRPr="001F6434" w:rsidRDefault="001F6434" w:rsidP="001F6434">
      <w:pPr>
        <w:ind w:firstLine="5954"/>
      </w:pPr>
      <w:r w:rsidRPr="001F6434">
        <w:t xml:space="preserve">к постановлению </w:t>
      </w:r>
    </w:p>
    <w:p w:rsidR="001F6434" w:rsidRPr="001F6434" w:rsidRDefault="001F6434" w:rsidP="001F6434">
      <w:pPr>
        <w:ind w:firstLine="5954"/>
      </w:pPr>
      <w:r w:rsidRPr="001F6434">
        <w:t xml:space="preserve">Администрации города  </w:t>
      </w:r>
    </w:p>
    <w:p w:rsidR="001F6434" w:rsidRPr="001F6434" w:rsidRDefault="001F6434" w:rsidP="001F6434">
      <w:pPr>
        <w:ind w:firstLine="5954"/>
      </w:pPr>
      <w:r w:rsidRPr="001F6434">
        <w:t>от _______</w:t>
      </w:r>
      <w:r>
        <w:t>_</w:t>
      </w:r>
      <w:r w:rsidRPr="001F6434">
        <w:t>____ № __</w:t>
      </w:r>
      <w:r>
        <w:t>_____</w:t>
      </w:r>
      <w:r w:rsidRPr="001F6434">
        <w:t>__</w:t>
      </w:r>
    </w:p>
    <w:p w:rsidR="001F6434" w:rsidRPr="001F6434" w:rsidRDefault="001F6434" w:rsidP="001F6434"/>
    <w:p w:rsidR="001F6434" w:rsidRPr="001F6434" w:rsidRDefault="001F6434" w:rsidP="001F6434"/>
    <w:p w:rsidR="001F6434" w:rsidRPr="001F6434" w:rsidRDefault="001F6434" w:rsidP="001F6434">
      <w:pPr>
        <w:jc w:val="center"/>
      </w:pPr>
      <w:r w:rsidRPr="001F6434">
        <w:t>Требования</w:t>
      </w:r>
    </w:p>
    <w:p w:rsidR="001F6434" w:rsidRPr="001F6434" w:rsidRDefault="001F6434" w:rsidP="001F6434">
      <w:pPr>
        <w:jc w:val="center"/>
      </w:pPr>
      <w:r w:rsidRPr="001F6434">
        <w:t>к разработке разбивочного плана некапитального строения,</w:t>
      </w:r>
    </w:p>
    <w:p w:rsidR="001F6434" w:rsidRPr="001F6434" w:rsidRDefault="001F6434" w:rsidP="001F6434">
      <w:pPr>
        <w:jc w:val="center"/>
      </w:pPr>
      <w:r w:rsidRPr="001F6434">
        <w:t>сооружения на территории города Сургута</w:t>
      </w:r>
    </w:p>
    <w:p w:rsidR="001F6434" w:rsidRPr="001F6434" w:rsidRDefault="001F6434" w:rsidP="001F6434">
      <w:pPr>
        <w:jc w:val="center"/>
      </w:pPr>
      <w:r w:rsidRPr="001F6434">
        <w:t>(далее – требования)</w:t>
      </w:r>
    </w:p>
    <w:p w:rsid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Раздел I. Общие положения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1. Настоящие требования устанавливают требования к содержанию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и оформлению разбивочного плана некапитального строения, сооружения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на территории города Сургута. 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trike/>
          <w:color w:val="FF0000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2. Настоящие требования применяются при эксплуатации существующих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некапитальных строений, сооружений, а также при установлении (размещении) и эксплуатации вновь устанавливаемых некапитальных строений, сооружений. 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3. Понятие «разбивочный план» применяется в значении, установленном Межгосударственным стандартом ГОСТ 21.508-2020 «Система проектной документации для строительства. Правила выполнения рабочей документации генеральных планов предприятий, сооружений и жилищно-гражданских объектов» (введен в действие приказом Федерального агентства по техни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ческому регулированию и метрологии от 23.06.2020 № 280-ст). 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Раздел II. Требования к разработке разбивочного плана некапитального строения, сооружения</w:t>
      </w:r>
      <w:r w:rsidRPr="001F6434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 Содержание и оформление разбивочного плана некапитального строения, сооружения.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1.1. Разбивочный план некапитального строения, сооружения (далее – разбивочный план) оформляется в виде чертежа на топографической подоснове в масштабе 1:500, заверенного печатью (при ее наличии) и подписью разработчика разбивочного плана.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Разбивочный план выполняют в местной системе координат МСК-86, применяющейся на территории Ханты-Мансийского автономного округа – Югр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ы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для проведения кадастровых работ и ведения Единого государственного реестра недвижимости, а также рекомендуемой для проведения геодезических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и кадастровых работ.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1.2. Топографическая подоснова должна быть актуальной и должна отражать все капитальные объекты и пристроенные к ним части (входные группы, крыльца, лестницы, загрузочные платформы, навесы и тому подобное), а также некапитальные строения, сооружения, проезды, пешеходные тротуары, площадки, зоны озеленения, парковки, имеющиеся на участке установки некапитального строения, сооружения и смежных участках в радиусе 50 метров от рассматриваемого места установки некапитального строения, сооружения.</w:t>
      </w:r>
    </w:p>
    <w:p w:rsid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На разбивочный план должны быть нанесены границы земельного участка, на котором планируется установка некапитального строения, сооружения, границы некапитального строения, сооружения, расстояния от некапитального строения, сооружения до объектов, перечисленных в статье 16 и приложении 9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к Правилам благоустройства территории города Сургута, утвержденным решением Думы города от 26.12.2017 № 206-VI ДГ (далее – Правила благоустройства территории города Сургута), а также красные линии общественных территорий, в случае если земельный участок и (или) некапи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тальное строение, сооружение граничит с такими территориями или хорошо просматривается с них.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На разбивочном плане указывают условные обозначения, кадастровый номер земельного участка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на котором планируется размещение некапитального строения, сооружения.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Границы некапитального строения, сооружения, панируемого к разме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щению, указывают в местной системе координат МСК-86.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1.3. В случае размещения некапитального строения, сооружения на терри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тории многоквартирного дома на разбивочном плане должна быть отметка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о согласовании размещения некапитального строения, сооружения управ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ляющей компани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, при этом в разбивочном плане должно отображаться максимальное количество некапитальных строений, сооружений, которые можно разместить на земельном участке с соблюдением Правил благоустройства территории города Сургута.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2. Оформление разбивочного плана, представляемого в электронной форме (далее – электронный документ)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1F6434" w:rsidRPr="001F6434" w:rsidRDefault="00762E10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2.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 Ф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>ормирование электронного документа осуществляется с использова</w:t>
      </w:r>
      <w:r w:rsidR="001F6434"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>нием единого файлового формата PDF путем сохранения из векторных программ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1F6434" w:rsidRPr="001F6434" w:rsidRDefault="00762E10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2.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 Э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лектронные образы сохраняются в цветном режиме с разрешением </w:t>
      </w:r>
      <w:r w:rsidR="001F6434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>не менее 500 dpi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1F6434" w:rsidRPr="001F6434" w:rsidRDefault="00762E10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2.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Н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е допускается наличие на электронных образах эффекта деформации изображения, следов заломов страниц, черных полей по краям изображения шириной более 1 мм, полос, пятен, размытости изображения, влияющих </w:t>
      </w:r>
      <w:r w:rsidR="001F6434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>на читаемость и отсутствующих на оригинале, нарушение порядка следования страниц документа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1F6434" w:rsidRPr="001F6434" w:rsidRDefault="00762E10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2.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>оворот изображений производится до горизонтального уровня. Изображение очищается от мусора, выравнивается, убираются тени, проводится обрезка краев.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ind w:left="5954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Приложение 2</w:t>
      </w: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ind w:left="5954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к постановлению </w:t>
      </w: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ind w:left="5954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Администрации города </w:t>
      </w: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ind w:left="5954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от ________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___ № _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____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____</w:t>
      </w: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jc w:val="right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Порядок</w:t>
      </w: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согласования разбивочного плана некапитального строения,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сооружения на территории города Сургута,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планируемого к размещению 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на земельных участках, находящихся в частной собственности 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(далее – порядок) 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Раздел I. Общие положения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 Настоящий порядок устанавливает последовательность согласования разбивочного плана некапитального строения, сооружения,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планируемого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к размещению на земельных участках, находящихся в частной собственности.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2. Настоящий порядок распространяет свое действие на размещение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и эксплуатацию некапитальных строений, сооружений, планируемых к разме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щению на земельных участках, находящихся в частной собственности.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Настоящий порядок действует на всей территории города Сургута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и обязателен для всех юридических лиц, индивидуальных предпринимателей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и физических лиц, не являющихся индивидуальными предпринимателями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и применяющих специальный налоговый режим «Налог на профессиональный доход», принимающих участие в деятельности по установке и эксплуатации некапитальных строений, сооружений на земельных участках, находящихся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в частной собственности. Требования, установленные настоящим порядком, применяются при эксплуатации существующих, а также при установлении (размещении) и эксплуатации вновь устанавливаемых некапитальных строений, сооружений на земельных участках, находящихся в частной собственности.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3. Согласование разбивочного плана</w:t>
      </w:r>
      <w:r w:rsidRPr="001F643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некапитального строения, сооружения является обязательной процедурой предварительного согласования размещения некапитального строения, сооружения на земельных участках, находящихся в частной собственности.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Раздел II. Порядок согласования разбивочного плана некапитального строения, сооружения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 Для согласования разбивочного плана некапитального строения, сооружения заявитель обращается в департамент архитектуры и градострои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тельства Администрации города (далее – департамент архитектуры) лично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либо направляет на электронную почту (dag@admsurgut.ru) следующие документы: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1.1</w:t>
      </w:r>
      <w:r w:rsidRPr="001F6434">
        <w:rPr>
          <w:rFonts w:eastAsia="Times New Roman" w:cs="Times New Roman"/>
          <w:szCs w:val="28"/>
          <w:lang w:eastAsia="ru-RU"/>
        </w:rPr>
        <w:t xml:space="preserve">. Заявление в свободной форме с указанием данных заявителя, сути обращения, способа получения результата рассмотрения заявления, даты </w:t>
      </w:r>
      <w:r>
        <w:rPr>
          <w:rFonts w:eastAsia="Times New Roman" w:cs="Times New Roman"/>
          <w:szCs w:val="28"/>
          <w:lang w:eastAsia="ru-RU"/>
        </w:rPr>
        <w:br/>
      </w:r>
      <w:r w:rsidRPr="001F6434">
        <w:rPr>
          <w:rFonts w:eastAsia="Times New Roman" w:cs="Times New Roman"/>
          <w:szCs w:val="28"/>
          <w:lang w:eastAsia="ru-RU"/>
        </w:rPr>
        <w:t>и подписи заявителя),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которое может быть подано лицом, заинтересованным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в установке некапитального строения, сооружения, собственником, иным законным владельцем земельного участка, а также арендатором части земельного участка, либо их представителями (по доверенности).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1.2. Документ, удостоверяющий личность (предъявляется при личном обращении).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1.3. Копия документа, подтверждающая полномочия представителя заявителя (в случае если от имени заявителя обращается представитель заявителя).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1F6434">
        <w:rPr>
          <w:rFonts w:eastAsia="Times New Roman" w:cs="Times New Roman"/>
          <w:szCs w:val="28"/>
          <w:lang w:eastAsia="ru-RU"/>
        </w:rPr>
        <w:t>1.4. Копия документа, подтверждающего согласие собственников земель</w:t>
      </w:r>
      <w:r>
        <w:rPr>
          <w:rFonts w:eastAsia="Times New Roman" w:cs="Times New Roman"/>
          <w:szCs w:val="28"/>
          <w:lang w:eastAsia="ru-RU"/>
        </w:rPr>
        <w:t>-</w:t>
      </w:r>
      <w:r w:rsidRPr="001F6434">
        <w:rPr>
          <w:rFonts w:eastAsia="Times New Roman" w:cs="Times New Roman"/>
          <w:szCs w:val="28"/>
          <w:lang w:eastAsia="ru-RU"/>
        </w:rPr>
        <w:t>ного участка (другого недвижимого имущества) на установку некапитального строения, сооружения (за исключением некапитальных строений, сооружений, размещаемых на придомовых территориях многоквартирных домов), если заявитель не является его собственником: информационное письмо, выражающее согласие, или договор на размещение некапитального строения, сооружения, или отметка о согласовании на разбивочном плане.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1.5. Копия согласия собственников и правообладателей инженерных сетей и коммуникаций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 xml:space="preserve"> –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в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случае размещения некапитального строения, сооружения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на инженерных сетях и коммуникациях и в границах охранных зон.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1.6. Разбивочный план некапитального строения, сооружения, оформленный в соответствии с требованиями к разработке разбивочного плана некапитального строения, сооружения на территории города Сургута.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2. </w:t>
      </w:r>
      <w:r w:rsidRPr="001F6434">
        <w:rPr>
          <w:rFonts w:eastAsia="Times New Roman" w:cs="Times New Roman"/>
          <w:szCs w:val="28"/>
          <w:lang w:eastAsia="ru-RU"/>
        </w:rPr>
        <w:t xml:space="preserve">Порядок рассмотрения разбивочного плана 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некапитального строения, сооружения.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2.1. Департамент архитектуры на основании представленных документов в течение 10 рабочих дней с даты регистрации обращения проверяет полноту (комплектность) представленных документов, установленных пунктом 1 настоящего раздела, рассматривает документацию на предмет соответствия места размещения некапитального строения, сооружения требованиям, установленным Правилами благоустройства территории города Сургута, утвержденными решением Думы города от 26.12.2017 № 206-VI ДГ (далее – Правила благоустройства территории города Сургута), правоустанавливающие документы на земельный участок, полученные путем межведомственных запросов.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2.2. По результатам рассмотрения представленных документов департамент архитектуры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принимает одно из следующих решений: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- о согласовании разбивочного плана некапитального строения, сооружения;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- об отказе в согласовании разбивочного плана некапитального строения, сооружения по основаниям, установленным разделом III настоящего порядка.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В случае принятия положительного решения департаментом архитектуры на разбивочном плане некапитального строения, сооружения проставляется гриф согласования документа, который состоит из штампа со словом «согласовано»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с указанием должности согласующего лица (директор департамента архитектуры или лицо, осуществляющее исполнение обязанностей на период отсутствия, и заместитель директора департамента – главный архитектор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или лицо, осуществляющее исполнение обязанностей на период отсутствия),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его личной подпис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, расшифровк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подписи (инициал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ы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, фамили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я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), регистрационн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ого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номер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и дат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ы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согласования.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При отказе в согласовании разбивочного плана некапитального строения, сооружения оформляется обоснованный отказ на бланке департамента архитектуры за подписью директора или лица, осуществляющего исполнение обязанностей директора на период его отсутствия.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2.3. Выдача согласованного разбивочного плана некапитального строения, сооружения или обоснованного отказа в согласовании осуществляется департаментом архитектуры в течение срока, установленного для его рассмот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рения, способом, указанным в заявлении.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Раздел III. Основания для отказа в согласовании разбивочного плана некапитального строения, сооружения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 Основаниями для отказа в согласовании являются: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1.1. Непредставление (представление не в полном объеме) документов, установленных пунктом 1 раздела II настоящего порядка.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434">
        <w:rPr>
          <w:rFonts w:eastAsia="Times New Roman" w:cs="Times New Roman"/>
          <w:szCs w:val="28"/>
          <w:lang w:eastAsia="ru-RU"/>
        </w:rPr>
        <w:t>1.2. Несоответствие разбивочного плана требованиям к разработке разбивочного плана некапитального строения, сооружения на территории города Сургута.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1.3. Несоответствие места размещения некапитального строения, сооружения требованиям, установленным статьей 16 и приложением 9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к Правилам благоустройства территории города Сургута.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1.4. Недостоверность представленной заявителем информации.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1.5. Нецелевое использование земельного участка.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1.6. Земельный участок не образован в соответствии с земельным законодательством.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2. После получения мотивированного отказа в согласовании разбивочного плана некапитального строения, сооружения заявитель вправе направить исправленные документы в департамент архитектуры. Повторное направление исправленных документов является новым обращением. Процедуры рассмот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рения представленных документов и направление результата рассмотрения разбивочного плана некапитального строения, сооружения осуществляются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в соответствии с разделом II настоящего порядка.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3. После получения согласованного разбивочного плана некапитального строения, сооружения заявителю необходимо обратиться в проектную организацию для разработки эскизного проекта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некапитального строения, сооружения. 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ind w:left="5954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Приложение 3</w:t>
      </w: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ind w:left="5954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к постановлению </w:t>
      </w: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ind w:left="5954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Администрации города  </w:t>
      </w: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ind w:left="5954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от ________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___ № __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____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___</w:t>
      </w: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jc w:val="right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jc w:val="center"/>
      </w:pPr>
    </w:p>
    <w:p w:rsidR="001F6434" w:rsidRPr="001F6434" w:rsidRDefault="001F6434" w:rsidP="001F6434">
      <w:pPr>
        <w:jc w:val="center"/>
      </w:pPr>
      <w:r w:rsidRPr="001F6434">
        <w:t>Требования</w:t>
      </w:r>
    </w:p>
    <w:p w:rsidR="001F6434" w:rsidRPr="001F6434" w:rsidRDefault="001F6434" w:rsidP="001F6434">
      <w:pPr>
        <w:jc w:val="center"/>
      </w:pPr>
      <w:r w:rsidRPr="001F6434">
        <w:t>к разработке эскизного проекта некапитального строения,</w:t>
      </w:r>
    </w:p>
    <w:p w:rsidR="001F6434" w:rsidRPr="001F6434" w:rsidRDefault="001F6434" w:rsidP="001F6434">
      <w:pPr>
        <w:jc w:val="center"/>
      </w:pPr>
      <w:r w:rsidRPr="001F6434">
        <w:t>сооружения на территории города Сургута</w:t>
      </w:r>
    </w:p>
    <w:p w:rsidR="001F6434" w:rsidRPr="001F6434" w:rsidRDefault="001F6434" w:rsidP="001F6434">
      <w:pPr>
        <w:jc w:val="center"/>
      </w:pPr>
      <w:r w:rsidRPr="001F6434">
        <w:t>(далее – требования)</w:t>
      </w:r>
    </w:p>
    <w:p w:rsidR="001F6434" w:rsidRDefault="001F6434" w:rsidP="001F6434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Раздел I. Общие положения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1. Настоящие требования разработаны в целях реализации Правил благоустройства территории города Сургута, утвержденных решением Думы города от 26.12.2017 № 206-VI ДГ и устанавливают требования к содержанию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и оформлению эскизного проекта некапитального строения, сооружения,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в том числе остановочных комплексов с торговой площадью на территории города Сургута при его разработке.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2. Настоящие требования применяются при эксплуатации существующих некапитальных строений, сооружений на территории города Сургута, а также при установлении (размещении) и эксплуатации вновь устанавливаемых некапитальных строений, сооружений на территории города Сургута.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3. Понятие «эскизный проект» применяется в значении, установленном Межгосударственным стандартом ГОСТ 2.103-2013 «Единая система конструкторской документации. Стадии разработки» (введен в действие приказом Федерального агентства по техническому регулированию и метро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логии от 26.11.2014 № 1794-ст).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Раздел II. Требования к разработке эскизного проекта некапитального строения, сооружения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 Содержание и оформление эскизного проекта некапитального строения, сооружения.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1.1. Эскизный проект некапитального строения, сооружения (далее – эскизный проект) оформляется в виде сброшюрованных материалов (альбома), заверенных печатью (при ее наличии) и подписью разработчика проекта,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и включает в себя следующие материалы:</w:t>
      </w:r>
    </w:p>
    <w:p w:rsidR="001F6434" w:rsidRPr="001F6434" w:rsidRDefault="00762E10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- 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краткая пояснительная записка, в которой в том числе указывается целевое (функциональное) назначение некапитального строения, сооружения, адресное описание места его размещения, материалы, используемые </w:t>
      </w:r>
      <w:r w:rsidR="001F6434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при изготовлении некапитального строения, сооружения, технологические </w:t>
      </w:r>
      <w:r w:rsidR="001F6434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>и конструктивные решения, примененные при изготовлении некапитального строения, сооружения в целях соблюдения при его эксплуатации требований нормативных правовых актов о пожарной безопасности, строительных, санитарно-эпидемиологических норм и правил, требований технических регламентов, а также сведения, подтверждающие, что объект не является объектом капитального строительства;</w:t>
      </w:r>
    </w:p>
    <w:p w:rsidR="001F6434" w:rsidRPr="001F6434" w:rsidRDefault="00762E10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- 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>план помещений некапитального строения, сооружения с указанием функционального назначения помещений;</w:t>
      </w:r>
    </w:p>
    <w:p w:rsidR="001F6434" w:rsidRPr="001F6434" w:rsidRDefault="00762E10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- 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>фронтальные изображения всех фасадов некапитального строения, сооружения в цвете с указанием основных размеров, материалов, применяемых в отделке, используемых на фасадах цветов по каталогу RAL, размещения информационных конструкций и элементов подсветки.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1.2. Оформление эскизного проекта, представляемого в электронной форме (далее – электронный документ)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.2.1.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Ф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ормирование электронного документа осуществляется с использо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ванием единого файлового формата PDF путем сохранения из векторных программ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1F6434" w:rsidRPr="001F6434" w:rsidRDefault="00762E10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1.2.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С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остав материалов сформированного электронного документа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>и форма их представления (дизайн буклета и отдельных чертежей) должны обеспечивать изготовление полной бумажной версии документа без каких-либо дополнительных действий со стороны пользователя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1F6434" w:rsidRPr="001F6434" w:rsidRDefault="00762E10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1.2.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Э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лектронные образы сохраняются в цветном режиме с разрешением </w:t>
      </w:r>
      <w:r w:rsidR="001F6434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>не менее 500 dpi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1F6434" w:rsidRPr="001F6434" w:rsidRDefault="00762E10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1.2.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Н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>е допускается наличие на электронных образах эффекта деформации изображения, следов заломов страниц, черных полей по краям изображения шириной более 1 мм, полос, пятен, размытости изображения, влияющих на читаемость и отсутствующих на оригинале, нарушение порядка следования страниц документа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1F6434" w:rsidRPr="001F6434" w:rsidRDefault="00762E10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1.2.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>5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>оворот изображений производится до горизонтального уровня. Изображение очищается от мусора, выравнивается, убираются тени, проводится обрезка краев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1F6434" w:rsidRPr="001F6434" w:rsidRDefault="00762E10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1.2.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>6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К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>оличество электронных образов должно соответствовать коли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="001F6434" w:rsidRPr="001F6434">
        <w:rPr>
          <w:rFonts w:eastAsia="Times New Roman" w:cs="Times New Roman"/>
          <w:color w:val="000000" w:themeColor="text1"/>
          <w:szCs w:val="28"/>
          <w:lang w:eastAsia="ru-RU"/>
        </w:rPr>
        <w:t>честву листов в исходном документе.</w:t>
      </w:r>
    </w:p>
    <w:p w:rsidR="001F6434" w:rsidRPr="001F6434" w:rsidRDefault="001F6434" w:rsidP="001F6434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ind w:left="5954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Приложение 4</w:t>
      </w: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ind w:left="5954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к постановлению </w:t>
      </w: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ind w:left="5954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Администрации города  </w:t>
      </w: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ind w:left="5954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от ____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_______ № _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_____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___</w:t>
      </w: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jc w:val="right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Порядок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согласования эскизного проекта некапитального строения, 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сооружения на территории города Сургута,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планируемого к размещению 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на земельных участках, находящихся в частной собственности 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(далее – порядок)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Раздел I. Общие положения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1. Настоящий порядок разработан в </w:t>
      </w:r>
      <w:r w:rsidRPr="001F6434">
        <w:rPr>
          <w:rFonts w:eastAsiaTheme="majorEastAsia" w:cs="Times New Roman"/>
          <w:bCs/>
          <w:kern w:val="32"/>
          <w:szCs w:val="28"/>
          <w:lang w:eastAsia="ru-RU"/>
        </w:rPr>
        <w:t>целях реализации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Правил благоустройства территории города Сургута, утвержденных решением Думы города от 26.12.2017 № 206-VI ДГ (далее – Правила благоустройства территории города Сургута)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и устанавливает последовательность согласования эскизного проекта некапитального строения, сооружения (далее – эскизный проект), планируемого к размещению на земельных участках, находящихся в частной собственности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2. Настоящий порядок распространяет свое действие на размещение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и эксплуатацию некапитальных строений, сооружений, планируемых к разме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-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щению на земельных участках, находящихся в частной собственности.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Настоящий порядок действует на всей территории города Сургута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и обязателен для всех юридических лиц, индивидуальных предпринимателей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и физических лиц, не являющихся индивидуальными предпринимателями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и применяющих специальный налоговый режим «Налог на профессиональный доход», принимающих участие в деятельности по установке и эксплуатации некапитальных строений, сооружений на земельных участках, находящихся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в частной собственности. Требования, установленные настоящим порядком, применяются при эксплуатации существующих, а также при установлении (размещении) и эксплуатации вновь устанавливаемых некапитальных строений, сооружений на земельных участках, находящихся в частной собственности.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3. Эскизный проект является обязательным документом при размещении, обустройстве и эксплуатации некапитального строения, сооружения на терри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-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тории города Сургута, который проходит согласование в соответствии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с настоящим порядком.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4. Срок действия согласованного эскизного проекта составляет пять лет, при условии полного соответствия некапитального строения, сооружения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в течение данного срока согласованному эскизному проекту.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5. Для согласования эскизного проекта на новый срок хозяйствующий субъект должен обратиться в 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департамент архитектуры и градостроительства Администрации города (далее – департамент архитектуры) 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с заявлением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о согласовании эскизного проекта, предоставив пакет документов в соответствии с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пунктом 1 раздела II настоящего порядка 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не позднее чем за 30 календарных дней до окончания срока действия ранее согласованно эскизного проекта.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Раздел II. Порядок согласования эскизного проекта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1. Для согласования эскизного проекта заявитель обращается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в департамент архитектуры лично либо направляет на электронную почту (dag@admsurgut.ru) следующие документы: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1.1. Заявление о согласовании 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эскизного проекта некапитального строения, сооружения на территории города Сургута,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планируемого к размещению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на земельных участках, находящихся в частной собственности</w:t>
      </w:r>
      <w:r w:rsidR="00762E1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,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с согласием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на обработку персональных данных 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по форме согласно приложению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к настоящему порядку, которое может быть подано лицом, заинтересованным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в установке некапитального строения, сооружения, собственником, иным законным владельцем земельного участка, а также арендатором части земельного участка либо их представителями (по доверенности).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1.2. Документ, удостоверяющий личность (предъявляется при личном обращении).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1.3. Копия документа, подтверждающая полномочия представителя заявителя (в случае если от имени заявителя обращается представитель заявителя).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szCs w:val="28"/>
          <w:lang w:eastAsia="ru-RU"/>
        </w:rPr>
        <w:t xml:space="preserve">1.4. 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Копия договора на размещение некапитального строения, сооружения с собственником земельного участка либо с лицом, управомоченным собственником такого имущества (в случае если заявитель не является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его собственником или управомоченным собственником лицом).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434">
        <w:rPr>
          <w:rFonts w:eastAsia="Times New Roman" w:cs="Times New Roman"/>
          <w:szCs w:val="28"/>
          <w:lang w:eastAsia="ru-RU"/>
        </w:rPr>
        <w:t>1.5. Копия согласия иных собственников земельного участка, не указанных в подпункте 1.4 настоящего пункта, на установку некапитального строения, сооружения, при наличии нескольких собственников.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1.6. Копия согласия собственников общего имущества в многоквартирном доме, полученная и оформленная в соответствии с требованиями Жилищного кодекса Российской Федерации, подтверждающая согласие собственников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на установку данного объекта, в случае размещения некапитального строения, сооружения на придомовых территориях многоквартирных домов.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1.7. </w:t>
      </w:r>
      <w:r w:rsidRPr="001F6434">
        <w:rPr>
          <w:rFonts w:eastAsia="Times New Roman" w:cs="Times New Roman"/>
          <w:szCs w:val="28"/>
          <w:lang w:eastAsia="ru-RU"/>
        </w:rPr>
        <w:t xml:space="preserve">Разбивочный план, согласованный департаментом архитектуры </w:t>
      </w:r>
      <w:r>
        <w:rPr>
          <w:rFonts w:eastAsia="Times New Roman" w:cs="Times New Roman"/>
          <w:szCs w:val="28"/>
          <w:lang w:eastAsia="ru-RU"/>
        </w:rPr>
        <w:br/>
      </w:r>
      <w:r w:rsidRPr="001F6434">
        <w:rPr>
          <w:rFonts w:eastAsia="Times New Roman" w:cs="Times New Roman"/>
          <w:szCs w:val="28"/>
          <w:lang w:eastAsia="ru-RU"/>
        </w:rPr>
        <w:t>в соответствии с порядком согласования разбивочного плана некапитального строения, сооружения.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1.8. Эскизный проект, оформленный в соответствии с разделом II требований к разработке эскизного проекта некапитального строения, сооружения.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2. Порядок рассмотрения эскизного проекта.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2.1. Департамент архитектуры на основании представленных документов в течение 10 рабочих дней с даты регистрации обращения проверяет полноту (комплектность) представленных документов, установленных пунктом 1 настоящего раздела, рассматривает документацию на предмет соответствия некапитального строения, сооружения требованиям, установленным Правилами благоустройства территории города Сургута, правоустанавливающие документы на земельный участок, полученные путем межведомственных запросов.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2.2. По результатам рассмотрения представленных документов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департамент архитектуры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принимает одно из следующих решений: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- о согласовании эскизного проекта;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- об отказе в согласовании эскизного проекта по основаниям, установленным разделом III настоящего порядка.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В случае принятия положительного решения департаментом архитектуры на эскизном проекте проставляется гриф согласования документа, который состоит из штампа со словом «согласовано» с указанием должности согласующего лица (директор департамента архитектуры или лицо, осуществляющее исполнение обязанностей на период отсутствия, и заместитель директора департамента – главный архитектор или лицо, осуществляющее исполнение обязанностей на период отсутствия), его личной подпис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, расшифровк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подписи (инициал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ы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, фамили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я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), регистрационн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ого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номер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и дат</w:t>
      </w:r>
      <w:r w:rsidR="00762E10">
        <w:rPr>
          <w:rFonts w:eastAsia="Times New Roman" w:cs="Times New Roman"/>
          <w:color w:val="000000" w:themeColor="text1"/>
          <w:szCs w:val="28"/>
          <w:lang w:eastAsia="ru-RU"/>
        </w:rPr>
        <w:t>ы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 согласования.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При отказе в согласовании эскизного проекта оформляется обоснованный отказ на бланке департамента архитектуры за подписью директора или лица, осуществляющего исполнение обязанностей директора на период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его отсутствия.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2.3. Выдача согласованного эскизного проекта или обоснованного отказа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в согласовании осуществляется департаментом архитектуры в течение срока, установленного для рассмотрения эскизного проекта, способом, указанным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в заявлении.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Раздел III. Основания для отказа в согласовании эскизного проекта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 Основаниями для отказа в согласовании эскизного проекта являются: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1.1. Непредставление (представление не в полном объеме) документов, установленных пунктом 1 раздела II настоящего порядка.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6434">
        <w:rPr>
          <w:rFonts w:eastAsia="Times New Roman" w:cs="Times New Roman"/>
          <w:szCs w:val="28"/>
          <w:lang w:eastAsia="ru-RU"/>
        </w:rPr>
        <w:t xml:space="preserve">1.2. Несоответствие эскизного проекта разделу </w:t>
      </w:r>
      <w:r w:rsidRPr="001F6434">
        <w:rPr>
          <w:rFonts w:eastAsia="Times New Roman" w:cs="Times New Roman"/>
          <w:szCs w:val="28"/>
          <w:lang w:val="en-US" w:eastAsia="ru-RU"/>
        </w:rPr>
        <w:t>II</w:t>
      </w:r>
      <w:r w:rsidRPr="001F6434">
        <w:rPr>
          <w:rFonts w:eastAsia="Times New Roman" w:cs="Times New Roman"/>
          <w:szCs w:val="28"/>
          <w:lang w:eastAsia="ru-RU"/>
        </w:rPr>
        <w:t xml:space="preserve"> требований к разработке эскизного проекта 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некапитального строения, сооружения на территории города Сургута</w:t>
      </w:r>
      <w:r w:rsidRPr="001F6434">
        <w:rPr>
          <w:rFonts w:eastAsia="Times New Roman" w:cs="Times New Roman"/>
          <w:szCs w:val="28"/>
          <w:lang w:eastAsia="ru-RU"/>
        </w:rPr>
        <w:t xml:space="preserve">. 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1.3. Несоответствие некапитального строения, сооружения требованиям, установленным статьей 16 и приложением 9 к Правилам благоустройства 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территории города Сургута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1.4. Недостоверность представленной заявителем информации.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2. После получения мотивированного отказа в согласовании эскизного проекта заявитель вправе направить исправленные документы в департамент архитектуры. Повторное направление исправленных документов является новым обращением. Процедуры рассмотрения представленных документов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и направление результата рассмотрения эскизного проекта осуществляются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в соответствии с разделом II настоящего порядка.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962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Приложение 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962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к порядку согласования эскизного проекта некапитального строения, 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962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сооружения на территории города Сургута, планируемого к размещению 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962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на земельных участках, находящихся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в частной собственности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962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left="4962"/>
        <w:jc w:val="right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Форма</w:t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left="4962"/>
        <w:jc w:val="right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762E10">
      <w:pPr>
        <w:widowControl w:val="0"/>
        <w:shd w:val="clear" w:color="auto" w:fill="FFFFFF"/>
        <w:autoSpaceDE w:val="0"/>
        <w:autoSpaceDN w:val="0"/>
        <w:adjustRightInd w:val="0"/>
        <w:ind w:left="4253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Директору департамента архитектуры                                           и градостроительства Администрации города </w:t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left="3969"/>
        <w:jc w:val="right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left="3828" w:right="-142"/>
        <w:jc w:val="center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от ______________________________________</w:t>
      </w: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(Ф.И.</w:t>
      </w:r>
      <w:r w:rsidRPr="001F6434">
        <w:rPr>
          <w:rFonts w:eastAsia="Times New Roman" w:cs="Times New Roman"/>
          <w:sz w:val="20"/>
          <w:szCs w:val="20"/>
          <w:lang w:eastAsia="ru-RU"/>
        </w:rPr>
        <w:t>О. (последнее – при наличии) индивидуального предпринимателя, физического лица – плательщика НПД</w:t>
      </w: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  <w:t>________________________________________</w:t>
      </w: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 w:val="20"/>
          <w:szCs w:val="20"/>
          <w:lang w:eastAsia="ru-RU"/>
        </w:rPr>
        <w:t>или наименование предприятия)</w:t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left="3828" w:right="-142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>________________________________________</w:t>
      </w: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(ИНН, ОГРН)</w:t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left="3828" w:right="-142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>________________________________________</w:t>
      </w: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(Ф.И.О. (последнее – при наличии) представителя по доверенности)</w:t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left="3828" w:right="-142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>________________________________________</w:t>
      </w: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(контактные данные (почтовый адрес)</w:t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left="3828" w:right="-142"/>
        <w:jc w:val="center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>________________________________________</w:t>
      </w: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(контактные данные</w:t>
      </w:r>
      <w:r w:rsidR="00762E1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:</w:t>
      </w:r>
      <w:r w:rsidRPr="001F6434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e-mail, номер телефона)</w:t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Заявление </w:t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о согласовании эскизного проекта некапитального строения, сооружения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на территории города Сургута,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планируемого к размещению на земельных участках, находящихся в частной собственности</w:t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Прошу согласовать эскизный проект некапитального строения, сооружения 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                                 </w:t>
      </w:r>
      <w:r w:rsidRPr="00762E1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(указать наименование в соответствии с документацией)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земельном участке с кадастровым номером: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____________________________________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 адресу: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___________________________________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______________________________________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________________________________________________________________________________ </w:t>
      </w:r>
    </w:p>
    <w:p w:rsidR="001F6434" w:rsidRPr="00762E10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                        </w:t>
      </w:r>
      <w:r w:rsidRPr="00762E1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(местоположение)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6"/>
          <w:szCs w:val="26"/>
          <w:u w:val="single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u w:val="single"/>
          <w:lang w:eastAsia="ru-RU"/>
        </w:rPr>
        <w:t>сроком на 5 лет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6"/>
          <w:szCs w:val="26"/>
          <w:u w:val="single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6"/>
          <w:szCs w:val="26"/>
          <w:u w:val="single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6"/>
          <w:szCs w:val="26"/>
          <w:u w:val="single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6"/>
          <w:szCs w:val="26"/>
          <w:u w:val="single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1F6434" w:rsidRDefault="001F6434" w:rsidP="00762E1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Приложение: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10"/>
          <w:szCs w:val="10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2"/>
        <w:gridCol w:w="1872"/>
      </w:tblGrid>
      <w:tr w:rsidR="001F6434" w:rsidRPr="001F6434" w:rsidTr="001F6434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643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643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643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Копия</w:t>
            </w:r>
          </w:p>
        </w:tc>
      </w:tr>
      <w:tr w:rsidR="001F6434" w:rsidRPr="001F6434" w:rsidTr="001F6434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F6434" w:rsidRPr="001F6434" w:rsidTr="001F6434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F6434" w:rsidRPr="001F6434" w:rsidTr="001F6434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F6434" w:rsidRPr="001F6434" w:rsidTr="001F6434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F6434" w:rsidRPr="001F6434" w:rsidTr="001F6434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Способ получения результата согласования эскизного проекта (необходимое подчеркнуть):   </w:t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при личном обращении в департамент архитектуры;</w:t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на электронную почту, указанную в заявлении;</w:t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почтовым отправлением на адрес, указанный в заявлении.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       __________________       ____________ _____________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           </w:t>
      </w:r>
      <w:r w:rsidR="00762E10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762E1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(должность)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                         </w:t>
      </w:r>
      <w:r w:rsidR="00762E10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762E1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(подпись)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                      </w:t>
      </w:r>
      <w:r w:rsidR="00762E10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762E1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(инициалы, фамилия)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«____» _______________ 20___ г.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М.П.  </w:t>
      </w:r>
    </w:p>
    <w:p w:rsidR="001F6434" w:rsidRPr="00762E10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62E1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(при наличии печати)</w:t>
      </w:r>
    </w:p>
    <w:p w:rsidR="001F6434" w:rsidRPr="00762E10" w:rsidRDefault="001F6434" w:rsidP="001F6434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762E10" w:rsidRPr="001F6434" w:rsidRDefault="00762E10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left="4962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Приложение 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left="4962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к заявлению о согласовании эскизного проекта некапитального строения, сооружения на территории города Сургута, планируемого к размещению на земельных участках, находящихся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в частной собственности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Согласие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на обработку персональных данных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(для заявителя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–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физического лица)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В соответствии с требованиями статьи 9 Федерального закона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от 27.07.2006 № 152-ФЗ «О персональных данных» даю согласие Администрации города, расположенной по адресу: город Сургут, улица Энгельса, дом 8, на обработку и передачу моих персональных данных, включающих: фамилию, имя, отчество, пол, дату рождения, адрес проживания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06524E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Вышеуказанные персональные данные предоставляю для обработки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в целях обеспечения соблюдения в отношении меня законодательства Российской Федерации </w:t>
      </w:r>
      <w:r w:rsidR="0006524E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в </w:t>
      </w:r>
      <w:r w:rsidR="0006524E">
        <w:t xml:space="preserve">сфере градостроительной деятельности, связанной </w:t>
      </w:r>
      <w:r w:rsidR="0006524E">
        <w:br/>
        <w:t xml:space="preserve">с согласованием эскизного проекта некапитального строения, сооружения </w:t>
      </w:r>
      <w:r w:rsidR="0006524E">
        <w:br/>
        <w:t>на территории города Сургута для реализации полномочий, возложенных действующим законодательством на Администрацию города.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Предоставляю Администрации города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вправе обрабатывать мои персональные данные посредством внесения </w:t>
      </w:r>
      <w:r w:rsidR="00762E1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 (документов).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Ф.И.О. заявителя (представителя) __________________________________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Подпись заявителя (представителя) ______________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_____________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______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Дата ____________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ind w:left="5954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Приложение 5</w:t>
      </w: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ind w:left="5954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к постановлению </w:t>
      </w: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ind w:left="5954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Администрации города  </w:t>
      </w: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ind w:left="5954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от ____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_______ № _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_____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___</w:t>
      </w: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jc w:val="right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keepNext/>
        <w:widowControl w:val="0"/>
        <w:autoSpaceDE w:val="0"/>
        <w:autoSpaceDN w:val="0"/>
        <w:adjustRightInd w:val="0"/>
        <w:outlineLvl w:val="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Порядок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согласования эскизного проекта некапитального строения,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сооружения на территории города Сургута,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планируемого к размещению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на земельных участках, находящихся в государственной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или муниципальной собственности 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(далее – порядок) 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Раздел I. Общие положения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1. Настоящий порядок разработан в целях реализации 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Правил благоустройства территории города Сургута, утвержденных решением Думы города от 26.12.2017 № 206-VI ДГ (далее – Правила благоустройства территории города Сургута)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и устанавливает последовательность согласования эскизного проекта некапитального строения, сооружения, в том числе остановочных комплексов с торговой площадью, планируемого к размещению на земельных участках, находящихся в государственной или муниципальной собственности. 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2. Настоящий порядок распространяет свое действие на размещение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и эксплуатацию некапитальных строений, сооружений, в том числе остановочных комплексов с торговой площадью, планируемых к размещению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на земельных участках, находящихся в государственной или муниципальной </w:t>
      </w:r>
      <w:r w:rsidRPr="001F6434">
        <w:rPr>
          <w:rFonts w:eastAsiaTheme="majorEastAsia" w:cs="Times New Roman"/>
          <w:bCs/>
          <w:color w:val="000000" w:themeColor="text1"/>
          <w:spacing w:val="-4"/>
          <w:kern w:val="32"/>
          <w:szCs w:val="28"/>
          <w:lang w:eastAsia="ru-RU"/>
        </w:rPr>
        <w:t>собственности, муниципальном имуществе (части автомобильной дороги)</w:t>
      </w:r>
      <w:r w:rsidR="00762E10">
        <w:rPr>
          <w:rFonts w:eastAsiaTheme="majorEastAsia" w:cs="Times New Roman"/>
          <w:bCs/>
          <w:color w:val="000000" w:themeColor="text1"/>
          <w:spacing w:val="-4"/>
          <w:kern w:val="32"/>
          <w:szCs w:val="28"/>
          <w:lang w:eastAsia="ru-RU"/>
        </w:rPr>
        <w:t>,</w:t>
      </w:r>
      <w:r w:rsidRPr="001F6434">
        <w:rPr>
          <w:rFonts w:eastAsiaTheme="majorEastAsia" w:cs="Times New Roman"/>
          <w:bCs/>
          <w:color w:val="000000" w:themeColor="text1"/>
          <w:spacing w:val="-4"/>
          <w:kern w:val="32"/>
          <w:szCs w:val="28"/>
          <w:lang w:eastAsia="ru-RU"/>
        </w:rPr>
        <w:t xml:space="preserve"> далее </w:t>
      </w:r>
      <w:r w:rsidRPr="001F6434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–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земельные участки, находящиеся в государственной или муниципальной собственности.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trike/>
          <w:color w:val="FF0000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Настоящий порядок действует на всей территории города Сургута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и обязателен для всех юридических лиц, индивидуальных предпринимателей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и физических лиц, не являющихся индивидуальными предпринимателями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и применяющих специальный налоговый режим «Налог на профессиональный доход», принимающих участие в деятельности по установке и эксплуатации некапитальных строений, сооружений на земельных участках, находящихся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в государственной или муниципальной собственности. 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3. Эскизный проект</w:t>
      </w:r>
      <w:r w:rsidRPr="001F643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некапитального строения, сооружения (далее – эскизный проект) является обязательным документом при размещении, обустройстве и эксплуатации некапитального строения, сооружения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на территории города Сургута, который проходит согласование в соответствии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с настоящим порядком.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4. Срок действия согласованного эскизного проекта составляет пять лет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(в отношении остановочных комплексов с торговой площадью – 10 лет),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при условии полного соответствия некапитального строения, сооружения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в течение данного срока согласованному эскизному проекту.</w:t>
      </w:r>
    </w:p>
    <w:p w:rsid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Раздел II. Порядок согласования эскизного проекта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1. Для согласования эскизного проекта заявитель обращается 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департамент архитектуры и градостроительства Администрации города (далее – департамент архитектуры)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лично либо направляет на электронную почту (dag@admsurgut.ru) следующие документы: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1.1. Заявление 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о согласовании 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эскизного проекта некапитального строения, сооружения на территории города Сургута,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планируемого к размещению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на земельных участках, находящихся в государственной или муниципальной собственности</w:t>
      </w:r>
      <w:r w:rsidR="00762E1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,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с согласием на обработку персональных данных по форме согласно приложению к настоящему порядку. Заявление подается лицом,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с которым заключен договор на размещение нестационарного торгового объекта, либо его представителем (по доверенности).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1.2. </w:t>
      </w: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Документ, удостоверяющий личность (предъявляется при личном обращении).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1.3. Копия документа, подтверждающая полномочия представителя заявителя (в случае если от имени заявителя обращается представитель заявителя).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kern w:val="32"/>
          <w:szCs w:val="28"/>
          <w:lang w:eastAsia="ru-RU"/>
        </w:rPr>
        <w:t>1.4. Копия согласия собственников и правообладателей инженерных сетей и коммуникаций</w:t>
      </w:r>
      <w:r w:rsidR="00762E10">
        <w:rPr>
          <w:rFonts w:eastAsiaTheme="majorEastAsia" w:cs="Times New Roman"/>
          <w:bCs/>
          <w:kern w:val="32"/>
          <w:szCs w:val="28"/>
          <w:lang w:eastAsia="ru-RU"/>
        </w:rPr>
        <w:t xml:space="preserve"> –</w:t>
      </w:r>
      <w:r w:rsidRPr="001F6434">
        <w:rPr>
          <w:rFonts w:eastAsiaTheme="majorEastAsia" w:cs="Times New Roman"/>
          <w:bCs/>
          <w:kern w:val="32"/>
          <w:szCs w:val="28"/>
          <w:lang w:eastAsia="ru-RU"/>
        </w:rPr>
        <w:t xml:space="preserve"> в</w:t>
      </w:r>
      <w:r w:rsidR="00762E10">
        <w:rPr>
          <w:rFonts w:eastAsiaTheme="majorEastAsia" w:cs="Times New Roman"/>
          <w:bCs/>
          <w:kern w:val="32"/>
          <w:szCs w:val="28"/>
          <w:lang w:eastAsia="ru-RU"/>
        </w:rPr>
        <w:t xml:space="preserve"> </w:t>
      </w:r>
      <w:r w:rsidRPr="001F6434">
        <w:rPr>
          <w:rFonts w:eastAsiaTheme="majorEastAsia" w:cs="Times New Roman"/>
          <w:bCs/>
          <w:kern w:val="32"/>
          <w:szCs w:val="28"/>
          <w:lang w:eastAsia="ru-RU"/>
        </w:rPr>
        <w:t xml:space="preserve">случае размещения некапитального строения, сооружения </w:t>
      </w:r>
      <w:r>
        <w:rPr>
          <w:rFonts w:eastAsiaTheme="majorEastAsia" w:cs="Times New Roman"/>
          <w:bCs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kern w:val="32"/>
          <w:szCs w:val="28"/>
          <w:lang w:eastAsia="ru-RU"/>
        </w:rPr>
        <w:t>на инженерных сетях и коммуникациях и в границах охранных зон.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B050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1.</w:t>
      </w:r>
      <w:r w:rsidRPr="001F6434">
        <w:rPr>
          <w:rFonts w:eastAsiaTheme="majorEastAsia" w:cs="Times New Roman"/>
          <w:bCs/>
          <w:kern w:val="32"/>
          <w:szCs w:val="28"/>
          <w:lang w:eastAsia="ru-RU"/>
        </w:rPr>
        <w:t>5.</w:t>
      </w:r>
      <w:r>
        <w:rPr>
          <w:rFonts w:eastAsiaTheme="majorEastAsia" w:cs="Times New Roman"/>
          <w:bCs/>
          <w:kern w:val="32"/>
          <w:szCs w:val="28"/>
          <w:lang w:eastAsia="ru-RU"/>
        </w:rPr>
        <w:t xml:space="preserve"> </w:t>
      </w:r>
      <w:r w:rsidRPr="001F6434">
        <w:rPr>
          <w:rFonts w:eastAsiaTheme="majorEastAsia" w:cs="Times New Roman"/>
          <w:bCs/>
          <w:kern w:val="32"/>
          <w:szCs w:val="28"/>
          <w:lang w:eastAsia="ru-RU"/>
        </w:rPr>
        <w:t>Разбивочный план некапитального строения, сооружения, оформленный в соответствии с требованиями к разработке разбивочного плана некапитального строения, сооружения на территории города Сургута.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FF0000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kern w:val="32"/>
          <w:szCs w:val="28"/>
          <w:lang w:eastAsia="ru-RU"/>
        </w:rPr>
        <w:t xml:space="preserve">1.6. Эскизный проект, 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оформленный в соответствии с </w:t>
      </w:r>
      <w:r w:rsidRPr="001F6434">
        <w:rPr>
          <w:rFonts w:eastAsiaTheme="majorEastAsia" w:cs="Times New Roman"/>
          <w:bCs/>
          <w:kern w:val="32"/>
          <w:szCs w:val="28"/>
          <w:lang w:eastAsia="ru-RU"/>
        </w:rPr>
        <w:t>разделом II требований к разработке эскизного проекта некапитального строения, сооружения на территории города Сургута.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kern w:val="32"/>
          <w:szCs w:val="28"/>
          <w:lang w:eastAsia="ru-RU"/>
        </w:rPr>
        <w:t>1.7. Копия договора на размещение нестационарного торгового объекта (представляется по собственной инициативе).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2. Порядок рассмотрения эскизного проекта.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2.1. Департамент архитектуры на основании представленных документов в течение 15 рабочих дней с даты регистрации обращения проверяет полноту (комплектность) представленных документов, установленных пунктом 1 настоящего раздела, рассматривает документацию на предмет соответствия некапитального строения, сооружения и места его размещения требованиям, установленным </w:t>
      </w:r>
      <w:r w:rsidRPr="001F6434">
        <w:rPr>
          <w:rFonts w:eastAsiaTheme="majorEastAsia" w:cs="Times New Roman"/>
          <w:bCs/>
          <w:kern w:val="32"/>
          <w:szCs w:val="28"/>
          <w:lang w:eastAsia="ru-RU"/>
        </w:rPr>
        <w:t>Правилами благоустройства территории города Сургута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, и схеме размещения нестационарных торговых объектов на территории города Сургута, рассматривает правоустанавливающие документы на земельный участок, полученные путем межведомственных запросов, запрашивает договор на разме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-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щение нестационарного торгового объекта на территории города Сургута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в уполномоченном органе по размещению нестационарных торговых объектов, определенном постановлением Администрации города от 09.11.2017 № 9589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«О размещении нестационарных торговых объектов на территории города Сургута».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2.2. В случае представления документов на согласование эскизного проекта, разработанного в отношении остановочного комплекса с торговой площадью, департамент архитектуры в течение трех рабочих дней со дня получения документов, установленных пунктом 1 настоящего раздела, направляет в департамент городского хозяйства Администрации города (далее – департамент городского хозяйства) представленные документы для рассмот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-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рения и согласования.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2.3. Департамент городского хозяйства </w:t>
      </w:r>
      <w:r w:rsidRPr="001F6434">
        <w:rPr>
          <w:rFonts w:eastAsiaTheme="majorEastAsia" w:cs="Times New Roman"/>
          <w:bCs/>
          <w:kern w:val="32"/>
          <w:szCs w:val="28"/>
          <w:lang w:eastAsia="ru-RU"/>
        </w:rPr>
        <w:t xml:space="preserve">течение пяти рабочих дней 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со дня получения документов по результатам их рассмотрения принимает одно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из следующих решений: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- о согласовании эскизного проекта;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- об отказе в согласовании эскизного проекта по основаниям, установленным разделом III настоящего порядка.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В случае принятия положительного решения на эскизном проекте проставляется гриф согласования документа, который состоит из штампа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со словом «согласовано» с указанием должности согласующего лица (директор департамента городского хозяйства или лицо, осуществляющее исполнение обязанностей на период отсутствия), его личной подписи, расшифровки подписи (инициалы, фамилия), регистрационного номера и даты согласования.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При отказе в согласовании эскизного проекта оформляется обоснованный отказ на бланке департамента городского хозяйства за подписью директора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или лица, осуществляющего исполнение обязанностей директора на период отсутствия.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2.4. Департамент городского хозяйства в течение одного рабочего дня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со дня окончания рассмотрения документов направляет результаты рассмотрения и документацию в департамент архитектуры.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2.5. Департамент архитектуры, учитывая результат согласования эскизного проекта департаментом городского хозяйства, а также полученных ответов по межведомственным запросам, принимает одно из следующих решений: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- о согласовании эскизного проекта;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- об отказе в согласовании эскизного проекта по основаниям, установленным разделом III настоящего порядка.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В случае принятия положительного решения департаментом архитектуры на эскизном проекте проставляется гриф согласования документа, который состоит из штампа со словом «согласовано» с указанием должности согласующего лица (директор департамента архитектуры или лицо, осуществляющее исполнение обязанностей на период отсутствия, и заместитель директора департамента – главный архитектор или лицо, осуществляющее исполнение обязанностей на период отсутствия), его личной подпис</w:t>
      </w:r>
      <w:r w:rsidR="00762E1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и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, расшифровк</w:t>
      </w:r>
      <w:r w:rsidR="00762E1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и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подписи (инициал</w:t>
      </w:r>
      <w:r w:rsidR="00762E1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ы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, фамили</w:t>
      </w:r>
      <w:r w:rsidR="00762E1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я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), регистрационн</w:t>
      </w:r>
      <w:r w:rsidR="00762E1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ого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номер</w:t>
      </w:r>
      <w:r w:rsidR="00762E1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а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и дат</w:t>
      </w:r>
      <w:r w:rsidR="00762E1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ы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согласования.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При отказе в согласовании эскизного проекта оформляется обоснованный отказ на бланке департамента архитектуры за подписью директора или лица, осуществляющего исполнение обязанностей директора на период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его отсутствия.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2.6. Выдача согласованного эскизного проекта или обоснованного отказа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в согласовании осуществляется департаментом архитектуры в течение срока, установленного для рассмотрения эскизного проекта, способом, указанным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в заявлении.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Раздел III. Основания для отказа в согласовании эскизного проекта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1. Основаниями для отказа в согласовании эскизного проекта являются: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1.1. Непредставление (представление не в полном объеме) документов, установленных пунктом 1 раздела II настоящего порядка.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kern w:val="32"/>
          <w:szCs w:val="28"/>
          <w:lang w:eastAsia="ru-RU"/>
        </w:rPr>
        <w:t xml:space="preserve">1.2. Несоответствие эскизного проекта разделу II требований к разработке эскизного проекта 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некапитального строения, сооружения </w:t>
      </w:r>
      <w:r w:rsidRPr="001F6434">
        <w:rPr>
          <w:rFonts w:eastAsiaTheme="majorEastAsia" w:cs="Times New Roman"/>
          <w:bCs/>
          <w:kern w:val="32"/>
          <w:szCs w:val="28"/>
          <w:lang w:eastAsia="ru-RU"/>
        </w:rPr>
        <w:t>на территории города Сургута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1.3. Несоответствие некапитального строения, сооружения и места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его размещения требованиям, установленным статьей 16 и приложением 9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к Правилам благоустройства территории города Сургута.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1.4. Недостоверность представленной заявителем информации.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2. После получения мотивированного отказа в согласовании эскизного проекта заявитель вправе направить исправленные документы в департамент архитектуры. Повторное направление исправленных документов является новым обращением. Процедуры рассмотрения представленных документов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и направление результата рассмотрения эскизного проекта осуществляются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в соответствии с разделом II настоящего порядка.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Приложение 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к порядку согласования эскизного проекта некапитального строения, 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сооружения на территории города Сургута, планируемого к размещению</w:t>
      </w:r>
    </w:p>
    <w:p w:rsid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 xml:space="preserve">на земельных участках, находящихся </w:t>
      </w:r>
    </w:p>
    <w:p w:rsid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в государственной или муниципальной собственности</w:t>
      </w:r>
    </w:p>
    <w:p w:rsid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left="4962"/>
        <w:jc w:val="right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Форма</w:t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left="4962"/>
        <w:jc w:val="right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762E10">
      <w:pPr>
        <w:widowControl w:val="0"/>
        <w:shd w:val="clear" w:color="auto" w:fill="FFFFFF"/>
        <w:autoSpaceDE w:val="0"/>
        <w:autoSpaceDN w:val="0"/>
        <w:adjustRightInd w:val="0"/>
        <w:ind w:left="4111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Директору департамента архитектуры                                           и градостроительства Администрации города </w:t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left="3969"/>
        <w:jc w:val="right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left="3828" w:right="-142"/>
        <w:jc w:val="center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от ______________________________________</w:t>
      </w: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(Ф.И.О. (последнее – при наличии</w:t>
      </w:r>
      <w:r w:rsidRPr="001F6434">
        <w:rPr>
          <w:rFonts w:eastAsia="Times New Roman" w:cs="Times New Roman"/>
          <w:sz w:val="20"/>
          <w:szCs w:val="20"/>
          <w:lang w:eastAsia="ru-RU"/>
        </w:rPr>
        <w:t>) индивидуального предпринимателя, физического лица – плательщика НПД</w:t>
      </w: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  <w:t>________________________________________</w:t>
      </w: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 w:val="20"/>
          <w:szCs w:val="20"/>
          <w:lang w:eastAsia="ru-RU"/>
        </w:rPr>
        <w:t>или наименование предприятия)</w:t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left="3828" w:right="-142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>________________________________________</w:t>
      </w: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(ИНН, ОГРН)</w:t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left="3828" w:right="-142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>________________________________________</w:t>
      </w: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(Ф.И.О. (последнее – при наличии) представителя по доверенности)</w:t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left="3828" w:right="-142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>________________________________________</w:t>
      </w: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(контактные данные (почтовый адрес)</w:t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left="3828" w:right="-142"/>
        <w:jc w:val="center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>________________________________________</w:t>
      </w: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br/>
      </w:r>
      <w:r w:rsidRPr="001F6434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(контактные данные</w:t>
      </w:r>
      <w:r w:rsidR="00762E10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: </w:t>
      </w:r>
      <w:r w:rsidRPr="001F6434">
        <w:rPr>
          <w:rFonts w:eastAsia="Times New Roman" w:cs="Times New Roman"/>
          <w:color w:val="000000" w:themeColor="text1"/>
          <w:sz w:val="20"/>
          <w:szCs w:val="20"/>
          <w:lang w:eastAsia="ru-RU"/>
        </w:rPr>
        <w:t>e-mail, номер телефона)</w:t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="Times New Roman" w:cs="Times New Roman"/>
          <w:color w:val="000000" w:themeColor="text1"/>
          <w:szCs w:val="28"/>
          <w:lang w:eastAsia="ru-RU"/>
        </w:rPr>
        <w:t>Заявление</w:t>
      </w:r>
    </w:p>
    <w:p w:rsid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о согласовании эскизного проекта некапитального строения, сооружения </w:t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на территории города Сургута,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планируемого к размещению на земельных участках, находящихся в государственной или муниципальной собственности</w:t>
      </w:r>
    </w:p>
    <w:p w:rsidR="001F6434" w:rsidRPr="00762E10" w:rsidRDefault="001F6434" w:rsidP="001F6434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Прошу согласовать эскизный проект некапитального строения, сооружения 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                              </w:t>
      </w:r>
      <w:r w:rsidR="00762E10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762E1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(указать наименование в соответствии с документацией)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земельном участке с кадастровым номером: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_______________________________________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 адресу: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_______________________________________________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__________________________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________________________________________________________________________________ </w:t>
      </w:r>
    </w:p>
    <w:p w:rsidR="001F6434" w:rsidRPr="00762E10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                        </w:t>
      </w:r>
      <w:r w:rsidR="00762E10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</w:t>
      </w:r>
      <w:r w:rsidRPr="00762E1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(местоположение)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срок действия (необходимое подчеркнуть):   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на 5 лет;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Theme="majorEastAsia" w:cs="Times New Roman"/>
          <w:bCs/>
          <w:color w:val="000000" w:themeColor="text1"/>
          <w:kern w:val="32"/>
          <w:sz w:val="26"/>
          <w:szCs w:val="26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 w:val="26"/>
          <w:szCs w:val="26"/>
          <w:lang w:eastAsia="ru-RU"/>
        </w:rPr>
        <w:t>- в отношении остановочного комплекса с торговой площадью – на 10 лет.</w:t>
      </w:r>
    </w:p>
    <w:p w:rsidR="001F6434" w:rsidRDefault="001F6434" w:rsidP="00762E1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Приложение: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10"/>
          <w:szCs w:val="10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2"/>
        <w:gridCol w:w="1872"/>
      </w:tblGrid>
      <w:tr w:rsidR="001F6434" w:rsidRPr="001F6434" w:rsidTr="001F6434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643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643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643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Копия</w:t>
            </w:r>
          </w:p>
        </w:tc>
      </w:tr>
      <w:tr w:rsidR="001F6434" w:rsidRPr="001F6434" w:rsidTr="001F6434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F6434" w:rsidRPr="001F6434" w:rsidTr="001F6434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F6434" w:rsidRPr="001F6434" w:rsidTr="001F6434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F6434" w:rsidRPr="001F6434" w:rsidTr="001F6434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F6434" w:rsidRPr="001F6434" w:rsidTr="001F6434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434" w:rsidRPr="001F6434" w:rsidRDefault="001F6434" w:rsidP="001F64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Способ получения результата согласования эскизного проекта (необходимое подчеркнуть):   </w:t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при личном обращении в департамент архитектуры;</w:t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на электронную почту, указанную в заявлении;</w:t>
      </w:r>
    </w:p>
    <w:p w:rsidR="001F6434" w:rsidRPr="001F6434" w:rsidRDefault="001F6434" w:rsidP="001F6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F6434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почтовым отправлением на адрес, указанный в заявлении.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       __________________       ____________ _____________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           </w:t>
      </w:r>
      <w:r w:rsidR="00762E10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762E1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(должность)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                         </w:t>
      </w:r>
      <w:r w:rsidR="00762E10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762E1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(подпись)</w:t>
      </w: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                     </w:t>
      </w:r>
      <w:r w:rsidR="00762E10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762E1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(инициалы, фамилия)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«____» _______________ 20___ г.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F6434" w:rsidRPr="001F6434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1F643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М.П.  </w:t>
      </w:r>
    </w:p>
    <w:p w:rsidR="001F6434" w:rsidRPr="00762E10" w:rsidRDefault="001F6434" w:rsidP="001F643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762E1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(при наличии печати)</w:t>
      </w:r>
    </w:p>
    <w:p w:rsidR="001F6434" w:rsidRPr="001F6434" w:rsidRDefault="001F6434" w:rsidP="001F6434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left="4962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Приложение </w:t>
      </w:r>
    </w:p>
    <w:p w:rsidR="001F6434" w:rsidRPr="001F6434" w:rsidRDefault="001F6434" w:rsidP="00762E10">
      <w:pPr>
        <w:widowControl w:val="0"/>
        <w:tabs>
          <w:tab w:val="left" w:pos="3360"/>
        </w:tabs>
        <w:autoSpaceDE w:val="0"/>
        <w:autoSpaceDN w:val="0"/>
        <w:adjustRightInd w:val="0"/>
        <w:ind w:left="4962" w:right="-143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к заявлению о согласовании эскизного проекта некапитального строения, сооружения на территории города Сургута, планируемого к размещению на земельных участках, находящихся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в государственной или муниципальной собственности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Согласие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на обработку персональных данных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(для заявителя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–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физического лица)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В соответствии с требованиями статьи 9 Федерального закона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от 27.07.2006 № 152-ФЗ «О персональных данных» даю согласие Администрации города, расположенной по адресу: город Сургут, улица Энгельса, дом 8, на обработку и передачу моих персональных данных, включающих: фамилию, имя, отчество, пол, дату рождения, адрес проживания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06524E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Вышеуказанные персональные данные предоставляю для обработки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в целях обеспечения соблюдения в отношении меня законодательства Российской Федерации </w:t>
      </w:r>
      <w:r w:rsidR="0006524E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в </w:t>
      </w:r>
      <w:r w:rsidR="0006524E">
        <w:t xml:space="preserve">сфере градостроительной деятельности, связанной </w:t>
      </w:r>
      <w:r w:rsidR="0006524E">
        <w:br/>
        <w:t xml:space="preserve">с согласованием эскизного проекта некапитального строения, сооружения </w:t>
      </w:r>
      <w:r w:rsidR="0006524E">
        <w:br/>
        <w:t>на территории города Сургута для реализации полномочий, возложенных действующим законодательством на Администрацию города.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Предоставляю Администрации города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вправе обрабатывать мои персональные данные посредством внесения </w:t>
      </w:r>
      <w:r w:rsidR="00762E10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 (документов).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Ф.И.О. заявителя (представителя) __________________________________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Подпись заявителя (представителя) __________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_____________</w:t>
      </w: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__________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F643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Дата ____________</w:t>
      </w:r>
    </w:p>
    <w:p w:rsidR="001F6434" w:rsidRPr="001F6434" w:rsidRDefault="001F6434" w:rsidP="001F6434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sectPr w:rsidR="001F6434" w:rsidRPr="001F6434" w:rsidSect="001F6434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86" w:rsidRDefault="00942D86">
      <w:r>
        <w:separator/>
      </w:r>
    </w:p>
  </w:endnote>
  <w:endnote w:type="continuationSeparator" w:id="0">
    <w:p w:rsidR="00942D86" w:rsidRDefault="0094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86" w:rsidRDefault="00942D86">
      <w:r>
        <w:separator/>
      </w:r>
    </w:p>
  </w:footnote>
  <w:footnote w:type="continuationSeparator" w:id="0">
    <w:p w:rsidR="00942D86" w:rsidRDefault="0094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0706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55DB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55DB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55DB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55D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34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524E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3E4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1F6434"/>
    <w:rsid w:val="00200BBD"/>
    <w:rsid w:val="002014F3"/>
    <w:rsid w:val="002015D4"/>
    <w:rsid w:val="00202027"/>
    <w:rsid w:val="002026F3"/>
    <w:rsid w:val="002032C9"/>
    <w:rsid w:val="00203D9B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2F4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14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2E10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2D86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5DB4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06F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EEB7903-A807-4D57-A607-E79D68D3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F64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F643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6600</Words>
  <Characters>37624</Characters>
  <Application>Microsoft Office Word</Application>
  <DocSecurity>0</DocSecurity>
  <Lines>313</Lines>
  <Paragraphs>88</Paragraphs>
  <ScaleCrop>false</ScaleCrop>
  <Company/>
  <LinksUpToDate>false</LinksUpToDate>
  <CharactersWithSpaces>44136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2025-08-26T11:12:00Z</cp:lastPrinted>
  <dcterms:created xsi:type="dcterms:W3CDTF">2025-08-29T16:56:00Z</dcterms:created>
  <dcterms:modified xsi:type="dcterms:W3CDTF">2025-08-29T16:56:00Z</dcterms:modified>
</cp:coreProperties>
</file>