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81E4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81E4C" w:rsidRDefault="00881E4C" w:rsidP="003262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541F0">
              <w:rPr>
                <w:rFonts w:eastAsia="Times New Roman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9pt;height:76.7pt" o:ole="">
                  <v:imagedata r:id="rId6" o:title="" gain="1.5625" blacklevel="3932f" grayscale="t"/>
                </v:shape>
                <o:OLEObject Type="Embed" ProgID="CorelDRAW.Graphic.11" ShapeID="_x0000_i1025" DrawAspect="Content" ObjectID="_1843822707" r:id="rId7"/>
              </w:object>
            </w:r>
          </w:p>
          <w:p w:rsidR="00881E4C" w:rsidRDefault="00881E4C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</w:rPr>
            </w:pPr>
          </w:p>
          <w:p w:rsidR="00881E4C" w:rsidRPr="005541F0" w:rsidRDefault="00881E4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81E4C" w:rsidRDefault="00881E4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81E4C" w:rsidRPr="005541F0" w:rsidRDefault="00881E4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81E4C" w:rsidRPr="005649E4" w:rsidRDefault="00881E4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81E4C" w:rsidRPr="00656C1A" w:rsidRDefault="00881E4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81E4C" w:rsidRPr="005541F0" w:rsidRDefault="00881E4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81E4C" w:rsidRPr="005541F0" w:rsidRDefault="00881E4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81E4C" w:rsidRPr="00656C1A" w:rsidRDefault="00881E4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81E4C" w:rsidRDefault="00881E4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81E4C" w:rsidRPr="003262E3" w:rsidRDefault="00881E4C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881E4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81E4C" w:rsidRPr="00F8214F" w:rsidRDefault="00881E4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81E4C" w:rsidRPr="00F8214F" w:rsidRDefault="00DF078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81E4C" w:rsidRPr="00F8214F" w:rsidRDefault="00881E4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81E4C" w:rsidRPr="00F8214F" w:rsidRDefault="00DF078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81E4C" w:rsidRPr="00A63FB0" w:rsidRDefault="00881E4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81E4C" w:rsidRPr="00A3761A" w:rsidRDefault="00DF078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81E4C" w:rsidRPr="00F8214F" w:rsidRDefault="00881E4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81E4C" w:rsidRPr="00AB4194" w:rsidRDefault="00881E4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81E4C" w:rsidRPr="00F8214F" w:rsidRDefault="00DF078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6664</w:t>
            </w:r>
            <w:bookmarkStart w:id="4" w:name="_GoBack"/>
            <w:bookmarkEnd w:id="4"/>
          </w:p>
        </w:tc>
      </w:tr>
    </w:tbl>
    <w:p w:rsidR="00881E4C" w:rsidRDefault="00881E4C" w:rsidP="009E222F"/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</w:tblGrid>
      <w:tr w:rsidR="00881E4C" w:rsidRPr="00881E4C" w:rsidTr="00881E4C">
        <w:tc>
          <w:tcPr>
            <w:tcW w:w="4536" w:type="dxa"/>
            <w:hideMark/>
          </w:tcPr>
          <w:p w:rsidR="00881E4C" w:rsidRPr="00881E4C" w:rsidRDefault="00881E4C" w:rsidP="00881E4C">
            <w:pPr>
              <w:jc w:val="left"/>
              <w:rPr>
                <w:szCs w:val="28"/>
              </w:rPr>
            </w:pPr>
            <w:r w:rsidRPr="00881E4C">
              <w:rPr>
                <w:szCs w:val="28"/>
              </w:rPr>
              <w:t>О внесении изменений</w:t>
            </w:r>
          </w:p>
          <w:p w:rsidR="00881E4C" w:rsidRPr="00881E4C" w:rsidRDefault="00881E4C" w:rsidP="00881E4C">
            <w:pPr>
              <w:jc w:val="left"/>
              <w:rPr>
                <w:szCs w:val="28"/>
              </w:rPr>
            </w:pPr>
            <w:r w:rsidRPr="00881E4C">
              <w:rPr>
                <w:szCs w:val="28"/>
              </w:rPr>
              <w:t>в постановление Администрации города от 28.08.2020 № 6034</w:t>
            </w:r>
          </w:p>
          <w:p w:rsidR="00881E4C" w:rsidRPr="00881E4C" w:rsidRDefault="00881E4C" w:rsidP="00881E4C">
            <w:pPr>
              <w:jc w:val="left"/>
              <w:rPr>
                <w:szCs w:val="28"/>
              </w:rPr>
            </w:pPr>
            <w:r w:rsidRPr="00881E4C">
              <w:rPr>
                <w:szCs w:val="28"/>
              </w:rPr>
              <w:t>«Об утверждении порядка формирования перечня налоговых расходов и оценки налоговых расходов города Сургута»</w:t>
            </w:r>
          </w:p>
        </w:tc>
      </w:tr>
    </w:tbl>
    <w:p w:rsidR="00881E4C" w:rsidRPr="00881E4C" w:rsidRDefault="00881E4C" w:rsidP="00881E4C">
      <w:pPr>
        <w:ind w:right="5102"/>
        <w:jc w:val="left"/>
        <w:rPr>
          <w:rFonts w:eastAsia="Calibri"/>
          <w:szCs w:val="28"/>
        </w:rPr>
      </w:pPr>
    </w:p>
    <w:p w:rsidR="00881E4C" w:rsidRPr="00881E4C" w:rsidRDefault="00881E4C" w:rsidP="00881E4C">
      <w:pPr>
        <w:ind w:right="5102"/>
        <w:jc w:val="left"/>
        <w:rPr>
          <w:rFonts w:eastAsia="Calibri"/>
          <w:szCs w:val="28"/>
        </w:rPr>
      </w:pPr>
    </w:p>
    <w:p w:rsidR="00881E4C" w:rsidRPr="00881E4C" w:rsidRDefault="00881E4C" w:rsidP="00881E4C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eastAsia="Calibri"/>
          <w:bCs/>
          <w:szCs w:val="28"/>
          <w:lang w:eastAsia="ru-RU"/>
        </w:rPr>
      </w:pPr>
      <w:r w:rsidRPr="00881E4C">
        <w:rPr>
          <w:rFonts w:eastAsia="Calibri"/>
          <w:bCs/>
          <w:szCs w:val="28"/>
          <w:lang w:eastAsia="ru-RU"/>
        </w:rPr>
        <w:t xml:space="preserve">В соответствии со статьей 174.3 Бюджетного кодекса Российской </w:t>
      </w:r>
      <w:r w:rsidRPr="00881E4C">
        <w:rPr>
          <w:rFonts w:eastAsia="Calibri"/>
          <w:bCs/>
          <w:spacing w:val="-4"/>
          <w:szCs w:val="28"/>
          <w:lang w:eastAsia="ru-RU"/>
        </w:rPr>
        <w:t>Федерации, постановлением Правительства Российской Федерации от 22.06.2019</w:t>
      </w:r>
      <w:r w:rsidRPr="00881E4C">
        <w:rPr>
          <w:rFonts w:eastAsia="Calibri"/>
          <w:bCs/>
          <w:szCs w:val="28"/>
          <w:lang w:eastAsia="ru-RU"/>
        </w:rPr>
        <w:t xml:space="preserve"> № 796 «Об общих требованиях к оценке налоговых расходов субъектов Российской Федерации и муниципальных образований», распоряжением Администрации города от 30.12.2005 № 3686 «Об утверждении Регламента Администрации города»:</w:t>
      </w:r>
    </w:p>
    <w:p w:rsidR="00881E4C" w:rsidRPr="00881E4C" w:rsidRDefault="00881E4C" w:rsidP="00881E4C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eastAsia="Calibri"/>
          <w:bCs/>
          <w:szCs w:val="28"/>
          <w:lang w:eastAsia="ru-RU"/>
        </w:rPr>
      </w:pPr>
      <w:r w:rsidRPr="00881E4C">
        <w:rPr>
          <w:rFonts w:eastAsia="Calibri"/>
          <w:bCs/>
          <w:szCs w:val="28"/>
          <w:lang w:eastAsia="ru-RU"/>
        </w:rPr>
        <w:t xml:space="preserve">1. Внести в постановление Администрации города от 28.08.2020 № 6034 «Об утверждении порядка формирования перечня налоговых расходов и оценки налоговых расходов города Сургута» (с изменениями </w:t>
      </w:r>
      <w:r w:rsidRPr="00881E4C">
        <w:rPr>
          <w:rFonts w:eastAsia="Calibri"/>
          <w:szCs w:val="28"/>
        </w:rPr>
        <w:t>от 05.04.2021 № 2554, 20.02.2026 № 1681</w:t>
      </w:r>
      <w:r w:rsidRPr="00881E4C">
        <w:rPr>
          <w:rFonts w:eastAsia="Calibri"/>
          <w:bCs/>
          <w:szCs w:val="28"/>
          <w:lang w:eastAsia="ru-RU"/>
        </w:rPr>
        <w:t>) следующие изменения:</w:t>
      </w:r>
    </w:p>
    <w:p w:rsidR="00881E4C" w:rsidRPr="00881E4C" w:rsidRDefault="000C6D97" w:rsidP="00881E4C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eastAsia="Calibri"/>
          <w:bCs/>
          <w:szCs w:val="28"/>
          <w:lang w:eastAsia="ru-RU"/>
        </w:rPr>
      </w:pPr>
      <w:r>
        <w:rPr>
          <w:rFonts w:eastAsia="Calibri"/>
          <w:bCs/>
          <w:szCs w:val="28"/>
          <w:lang w:eastAsia="ru-RU"/>
        </w:rPr>
        <w:t>в</w:t>
      </w:r>
      <w:r w:rsidR="00881E4C" w:rsidRPr="00881E4C">
        <w:rPr>
          <w:rFonts w:eastAsia="Calibri"/>
          <w:bCs/>
          <w:szCs w:val="28"/>
          <w:lang w:eastAsia="ru-RU"/>
        </w:rPr>
        <w:t xml:space="preserve"> приложении к постановлению:</w:t>
      </w:r>
    </w:p>
    <w:p w:rsidR="00881E4C" w:rsidRPr="00881E4C" w:rsidRDefault="00881E4C" w:rsidP="00881E4C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eastAsia="Times New Roman"/>
          <w:color w:val="000000"/>
          <w:szCs w:val="28"/>
          <w:lang w:eastAsia="ru-RU"/>
        </w:rPr>
      </w:pPr>
      <w:r w:rsidRPr="00881E4C">
        <w:rPr>
          <w:rFonts w:eastAsia="Calibri"/>
          <w:bCs/>
          <w:szCs w:val="28"/>
          <w:lang w:eastAsia="ru-RU"/>
        </w:rPr>
        <w:t>1.1. П</w:t>
      </w:r>
      <w:r w:rsidRPr="00881E4C">
        <w:rPr>
          <w:rFonts w:eastAsia="Times New Roman"/>
          <w:color w:val="000000"/>
          <w:szCs w:val="28"/>
          <w:lang w:eastAsia="ru-RU"/>
        </w:rPr>
        <w:t xml:space="preserve">одпункт 5.3 пункта 5 </w:t>
      </w:r>
      <w:r w:rsidRPr="00881E4C">
        <w:rPr>
          <w:rFonts w:eastAsia="Calibri"/>
          <w:bCs/>
          <w:szCs w:val="28"/>
          <w:lang w:eastAsia="ru-RU"/>
        </w:rPr>
        <w:t xml:space="preserve">раздела </w:t>
      </w:r>
      <w:r w:rsidRPr="00881E4C">
        <w:rPr>
          <w:rFonts w:eastAsia="Times New Roman"/>
          <w:color w:val="000000"/>
          <w:szCs w:val="28"/>
          <w:lang w:val="en-US" w:eastAsia="ru-RU"/>
        </w:rPr>
        <w:t>I</w:t>
      </w:r>
      <w:r w:rsidRPr="00881E4C">
        <w:rPr>
          <w:rFonts w:eastAsia="Times New Roman"/>
          <w:color w:val="000000"/>
          <w:szCs w:val="28"/>
          <w:lang w:eastAsia="ru-RU"/>
        </w:rPr>
        <w:t xml:space="preserve"> изложить в следующей редакции:</w:t>
      </w:r>
    </w:p>
    <w:p w:rsidR="00881E4C" w:rsidRPr="00881E4C" w:rsidRDefault="00881E4C" w:rsidP="00881E4C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eastAsia="Calibri"/>
          <w:bCs/>
          <w:szCs w:val="28"/>
          <w:lang w:eastAsia="ru-RU"/>
        </w:rPr>
      </w:pPr>
      <w:r w:rsidRPr="00881E4C">
        <w:rPr>
          <w:rFonts w:eastAsia="Calibri"/>
          <w:bCs/>
          <w:szCs w:val="28"/>
          <w:lang w:eastAsia="ru-RU"/>
        </w:rPr>
        <w:t xml:space="preserve">«5.3. Управление Федеральной налоговой службы по Ханты-Мансийскому автономному округу – Югре (далее – УФНС России по ХМАО – Югре) </w:t>
      </w:r>
      <w:r>
        <w:rPr>
          <w:rFonts w:eastAsia="Calibri"/>
          <w:bCs/>
          <w:szCs w:val="28"/>
          <w:lang w:eastAsia="ru-RU"/>
        </w:rPr>
        <w:br/>
      </w:r>
      <w:r w:rsidRPr="00881E4C">
        <w:rPr>
          <w:rFonts w:eastAsia="Calibri"/>
          <w:bCs/>
          <w:szCs w:val="28"/>
          <w:lang w:eastAsia="ru-RU"/>
        </w:rPr>
        <w:t>в</w:t>
      </w:r>
      <w:r>
        <w:rPr>
          <w:rFonts w:eastAsia="Calibri"/>
          <w:bCs/>
          <w:szCs w:val="28"/>
          <w:lang w:eastAsia="ru-RU"/>
        </w:rPr>
        <w:t xml:space="preserve"> </w:t>
      </w:r>
      <w:r w:rsidRPr="00881E4C">
        <w:rPr>
          <w:rFonts w:eastAsia="Calibri"/>
          <w:bCs/>
          <w:szCs w:val="28"/>
          <w:lang w:eastAsia="ru-RU"/>
        </w:rPr>
        <w:t xml:space="preserve">соответствии с общими требованиями предоставляет в адрес департамента финансов информацию о фискальных характеристиках налоговых расходов </w:t>
      </w:r>
      <w:r>
        <w:rPr>
          <w:rFonts w:eastAsia="Calibri"/>
          <w:bCs/>
          <w:szCs w:val="28"/>
          <w:lang w:eastAsia="ru-RU"/>
        </w:rPr>
        <w:br/>
      </w:r>
      <w:r w:rsidRPr="00881E4C">
        <w:rPr>
          <w:rFonts w:eastAsia="Calibri"/>
          <w:bCs/>
          <w:szCs w:val="28"/>
          <w:lang w:eastAsia="ru-RU"/>
        </w:rPr>
        <w:t>за</w:t>
      </w:r>
      <w:r>
        <w:rPr>
          <w:rFonts w:eastAsia="Calibri"/>
          <w:bCs/>
          <w:szCs w:val="28"/>
          <w:lang w:eastAsia="ru-RU"/>
        </w:rPr>
        <w:t xml:space="preserve"> </w:t>
      </w:r>
      <w:r w:rsidRPr="00881E4C">
        <w:rPr>
          <w:rFonts w:eastAsia="Calibri"/>
          <w:bCs/>
          <w:szCs w:val="28"/>
          <w:lang w:eastAsia="ru-RU"/>
        </w:rPr>
        <w:t>отчетный финансовый год, а также информацию о стимулирующих налоговых расходах муниципального образования за 6 лет, предшествующих отчетному финансовому году».</w:t>
      </w:r>
    </w:p>
    <w:p w:rsidR="00881E4C" w:rsidRPr="00881E4C" w:rsidRDefault="00881E4C" w:rsidP="00881E4C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eastAsia="Times New Roman"/>
          <w:color w:val="000000"/>
          <w:szCs w:val="28"/>
          <w:lang w:eastAsia="ru-RU"/>
        </w:rPr>
      </w:pPr>
      <w:r w:rsidRPr="00881E4C">
        <w:rPr>
          <w:rFonts w:eastAsia="Calibri"/>
          <w:bCs/>
          <w:szCs w:val="28"/>
          <w:lang w:eastAsia="ru-RU"/>
        </w:rPr>
        <w:t>1.2.</w:t>
      </w:r>
      <w:r w:rsidRPr="00881E4C">
        <w:rPr>
          <w:rFonts w:eastAsia="Calibri"/>
          <w:szCs w:val="28"/>
        </w:rPr>
        <w:t xml:space="preserve"> </w:t>
      </w:r>
      <w:r w:rsidRPr="00881E4C">
        <w:rPr>
          <w:rFonts w:eastAsia="Calibri"/>
          <w:bCs/>
          <w:szCs w:val="28"/>
          <w:lang w:eastAsia="ru-RU"/>
        </w:rPr>
        <w:t>Подпункт 2.2.2 пункта 2.2 раздела III</w:t>
      </w:r>
      <w:r w:rsidRPr="00881E4C">
        <w:rPr>
          <w:rFonts w:eastAsia="Times New Roman"/>
          <w:color w:val="000000"/>
          <w:szCs w:val="28"/>
          <w:lang w:eastAsia="ru-RU"/>
        </w:rPr>
        <w:t xml:space="preserve"> изложить в следующей редакции:</w:t>
      </w:r>
    </w:p>
    <w:p w:rsidR="00881E4C" w:rsidRPr="00881E4C" w:rsidRDefault="00881E4C" w:rsidP="00881E4C">
      <w:pPr>
        <w:widowControl w:val="0"/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  <w:r w:rsidRPr="00881E4C">
        <w:rPr>
          <w:rFonts w:eastAsia="Times New Roman"/>
          <w:szCs w:val="28"/>
          <w:lang w:eastAsia="ru-RU"/>
        </w:rPr>
        <w:t xml:space="preserve">«2.2.2. УФНС России по ХМАО – Югре направляет в адрес департамента финансов информацию о фискальных характеристиках налоговых расходов </w:t>
      </w:r>
      <w:r>
        <w:rPr>
          <w:rFonts w:eastAsia="Times New Roman"/>
          <w:szCs w:val="28"/>
          <w:lang w:eastAsia="ru-RU"/>
        </w:rPr>
        <w:br/>
      </w:r>
      <w:r w:rsidRPr="00881E4C">
        <w:rPr>
          <w:rFonts w:eastAsia="Times New Roman"/>
          <w:szCs w:val="28"/>
          <w:lang w:eastAsia="ru-RU"/>
        </w:rPr>
        <w:t>(в</w:t>
      </w:r>
      <w:r>
        <w:rPr>
          <w:rFonts w:eastAsia="Times New Roman"/>
          <w:szCs w:val="28"/>
          <w:lang w:eastAsia="ru-RU"/>
        </w:rPr>
        <w:t xml:space="preserve"> </w:t>
      </w:r>
      <w:r w:rsidRPr="00881E4C">
        <w:rPr>
          <w:rFonts w:eastAsia="Times New Roman"/>
          <w:szCs w:val="28"/>
          <w:lang w:eastAsia="ru-RU"/>
        </w:rPr>
        <w:t>части подпунктов 3.1, 3.2, 3.3 пункта 3 приложения 2 к настоящему порядку):</w:t>
      </w:r>
    </w:p>
    <w:p w:rsidR="000C6D97" w:rsidRDefault="000C6D97" w:rsidP="00881E4C">
      <w:pPr>
        <w:widowControl w:val="0"/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</w:p>
    <w:p w:rsidR="00881E4C" w:rsidRPr="00881E4C" w:rsidRDefault="00881E4C" w:rsidP="00881E4C">
      <w:pPr>
        <w:widowControl w:val="0"/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  <w:r w:rsidRPr="00881E4C">
        <w:rPr>
          <w:rFonts w:eastAsia="Times New Roman"/>
          <w:szCs w:val="28"/>
          <w:lang w:eastAsia="ru-RU"/>
        </w:rPr>
        <w:lastRenderedPageBreak/>
        <w:t>- в срок до 01 марта текущего финансового года – в</w:t>
      </w:r>
      <w:r>
        <w:rPr>
          <w:rFonts w:eastAsia="Times New Roman"/>
          <w:szCs w:val="28"/>
          <w:lang w:eastAsia="ru-RU"/>
        </w:rPr>
        <w:t xml:space="preserve"> </w:t>
      </w:r>
      <w:r w:rsidRPr="00881E4C">
        <w:rPr>
          <w:rFonts w:eastAsia="Times New Roman"/>
          <w:szCs w:val="28"/>
          <w:lang w:eastAsia="ru-RU"/>
        </w:rPr>
        <w:t>отношении налоговых расходов, соответствующих целям муниципальных программ, для проведения предварительной оценки налоговых расходов;</w:t>
      </w:r>
    </w:p>
    <w:p w:rsidR="00881E4C" w:rsidRPr="00881E4C" w:rsidRDefault="00881E4C" w:rsidP="00881E4C">
      <w:pPr>
        <w:widowControl w:val="0"/>
        <w:autoSpaceDE w:val="0"/>
        <w:autoSpaceDN w:val="0"/>
        <w:adjustRightInd w:val="0"/>
        <w:ind w:firstLine="709"/>
        <w:rPr>
          <w:rFonts w:eastAsia="Calibri"/>
          <w:bCs/>
          <w:szCs w:val="28"/>
          <w:lang w:eastAsia="ru-RU"/>
        </w:rPr>
      </w:pPr>
      <w:r w:rsidRPr="00881E4C">
        <w:rPr>
          <w:rFonts w:eastAsia="Times New Roman"/>
          <w:szCs w:val="28"/>
          <w:lang w:eastAsia="ru-RU"/>
        </w:rPr>
        <w:t>- в срок до 01 августа текущего финансового года – в</w:t>
      </w:r>
      <w:r>
        <w:rPr>
          <w:rFonts w:eastAsia="Times New Roman"/>
          <w:szCs w:val="28"/>
          <w:lang w:eastAsia="ru-RU"/>
        </w:rPr>
        <w:t xml:space="preserve"> </w:t>
      </w:r>
      <w:r w:rsidRPr="00881E4C">
        <w:rPr>
          <w:rFonts w:eastAsia="Times New Roman"/>
          <w:szCs w:val="28"/>
          <w:lang w:eastAsia="ru-RU"/>
        </w:rPr>
        <w:t>отношении всех налоговых расходов для проведения сводной оценки налоговых расходов».</w:t>
      </w:r>
    </w:p>
    <w:p w:rsidR="00881E4C" w:rsidRPr="00881E4C" w:rsidRDefault="00881E4C" w:rsidP="00881E4C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eastAsia="Times New Roman"/>
          <w:color w:val="000000"/>
          <w:szCs w:val="28"/>
          <w:lang w:eastAsia="ru-RU"/>
        </w:rPr>
      </w:pPr>
      <w:r w:rsidRPr="00881E4C">
        <w:rPr>
          <w:rFonts w:eastAsia="Calibri"/>
          <w:bCs/>
          <w:szCs w:val="28"/>
          <w:lang w:eastAsia="ru-RU"/>
        </w:rPr>
        <w:t xml:space="preserve">1.3. В </w:t>
      </w:r>
      <w:r w:rsidRPr="00881E4C">
        <w:rPr>
          <w:rFonts w:eastAsia="Times New Roman"/>
          <w:color w:val="000000"/>
          <w:szCs w:val="28"/>
          <w:lang w:eastAsia="ru-RU"/>
        </w:rPr>
        <w:t>подпункте 2.2.1 пункта 2</w:t>
      </w:r>
      <w:r w:rsidR="00CD0CBF">
        <w:rPr>
          <w:rFonts w:eastAsia="Times New Roman"/>
          <w:color w:val="000000"/>
          <w:szCs w:val="28"/>
          <w:lang w:eastAsia="ru-RU"/>
        </w:rPr>
        <w:t>.2</w:t>
      </w:r>
      <w:r w:rsidRPr="00881E4C">
        <w:rPr>
          <w:rFonts w:eastAsia="Times New Roman"/>
          <w:color w:val="000000"/>
          <w:szCs w:val="28"/>
          <w:lang w:eastAsia="ru-RU"/>
        </w:rPr>
        <w:t xml:space="preserve"> </w:t>
      </w:r>
      <w:r w:rsidRPr="00881E4C">
        <w:rPr>
          <w:rFonts w:eastAsia="Calibri"/>
          <w:bCs/>
          <w:szCs w:val="28"/>
          <w:lang w:eastAsia="ru-RU"/>
        </w:rPr>
        <w:t xml:space="preserve">раздела </w:t>
      </w:r>
      <w:r w:rsidRPr="00881E4C">
        <w:rPr>
          <w:rFonts w:eastAsia="Times New Roman"/>
          <w:color w:val="000000"/>
          <w:szCs w:val="28"/>
          <w:lang w:val="en-US" w:eastAsia="ru-RU"/>
        </w:rPr>
        <w:t>III</w:t>
      </w:r>
      <w:r w:rsidRPr="00881E4C">
        <w:rPr>
          <w:rFonts w:eastAsia="Times New Roman"/>
          <w:color w:val="000000"/>
          <w:szCs w:val="28"/>
          <w:lang w:eastAsia="ru-RU"/>
        </w:rPr>
        <w:t xml:space="preserve">, подпункте 2.2 пункта 2 раздела IV, в </w:t>
      </w:r>
      <w:r w:rsidRPr="00881E4C">
        <w:rPr>
          <w:rFonts w:eastAsia="Times New Roman"/>
          <w:szCs w:val="28"/>
          <w:lang w:eastAsia="ru-RU"/>
        </w:rPr>
        <w:t xml:space="preserve">пункте 3 приложения 2 к порядку </w:t>
      </w:r>
      <w:r w:rsidRPr="00881E4C">
        <w:rPr>
          <w:rFonts w:eastAsia="Times New Roman"/>
          <w:color w:val="000000"/>
          <w:szCs w:val="28"/>
          <w:lang w:eastAsia="ru-RU"/>
        </w:rPr>
        <w:t>формирования перечня налоговых расходов и оценки налоговых расходов города Сургута слова «</w:t>
      </w:r>
      <w:r w:rsidRPr="00881E4C">
        <w:rPr>
          <w:rFonts w:eastAsia="Times New Roman"/>
          <w:szCs w:val="28"/>
          <w:lang w:eastAsia="ru-RU"/>
        </w:rPr>
        <w:t xml:space="preserve">ИФНС России по г. Сургуту ХМАО </w:t>
      </w:r>
      <w:r w:rsidRPr="00881E4C">
        <w:rPr>
          <w:rFonts w:eastAsia="Calibri"/>
          <w:bCs/>
          <w:szCs w:val="28"/>
          <w:lang w:eastAsia="ru-RU"/>
        </w:rPr>
        <w:t>–</w:t>
      </w:r>
      <w:r w:rsidRPr="00881E4C">
        <w:rPr>
          <w:rFonts w:eastAsia="Times New Roman"/>
          <w:szCs w:val="28"/>
          <w:lang w:eastAsia="ru-RU"/>
        </w:rPr>
        <w:t xml:space="preserve"> Югры</w:t>
      </w:r>
      <w:r w:rsidRPr="00881E4C">
        <w:rPr>
          <w:rFonts w:eastAsia="Times New Roman"/>
          <w:color w:val="000000"/>
          <w:szCs w:val="28"/>
          <w:lang w:eastAsia="ru-RU"/>
        </w:rPr>
        <w:t xml:space="preserve">» заменить словами «УФНС России </w:t>
      </w:r>
      <w:r>
        <w:rPr>
          <w:rFonts w:eastAsia="Times New Roman"/>
          <w:color w:val="000000"/>
          <w:szCs w:val="28"/>
          <w:lang w:eastAsia="ru-RU"/>
        </w:rPr>
        <w:br/>
      </w:r>
      <w:r w:rsidRPr="00881E4C">
        <w:rPr>
          <w:rFonts w:eastAsia="Times New Roman"/>
          <w:color w:val="000000"/>
          <w:szCs w:val="28"/>
          <w:lang w:eastAsia="ru-RU"/>
        </w:rPr>
        <w:t xml:space="preserve">по ХМАО </w:t>
      </w:r>
      <w:r w:rsidRPr="00881E4C">
        <w:rPr>
          <w:rFonts w:eastAsia="Calibri"/>
          <w:bCs/>
          <w:szCs w:val="28"/>
          <w:lang w:eastAsia="ru-RU"/>
        </w:rPr>
        <w:t>–</w:t>
      </w:r>
      <w:r w:rsidRPr="00881E4C">
        <w:rPr>
          <w:rFonts w:eastAsia="Times New Roman"/>
          <w:color w:val="000000"/>
          <w:szCs w:val="28"/>
          <w:lang w:eastAsia="ru-RU"/>
        </w:rPr>
        <w:t xml:space="preserve"> Югре».</w:t>
      </w:r>
    </w:p>
    <w:p w:rsidR="00881E4C" w:rsidRPr="00881E4C" w:rsidRDefault="00881E4C" w:rsidP="00881E4C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eastAsia="Calibri"/>
          <w:bCs/>
          <w:szCs w:val="28"/>
          <w:lang w:eastAsia="ru-RU"/>
        </w:rPr>
      </w:pPr>
      <w:r w:rsidRPr="00881E4C">
        <w:rPr>
          <w:rFonts w:eastAsia="font291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881E4C" w:rsidRPr="00881E4C" w:rsidRDefault="00881E4C" w:rsidP="00881E4C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eastAsia="Calibri"/>
          <w:bCs/>
          <w:szCs w:val="28"/>
          <w:lang w:eastAsia="ru-RU"/>
        </w:rPr>
      </w:pPr>
      <w:r w:rsidRPr="00881E4C">
        <w:rPr>
          <w:rFonts w:eastAsia="font291"/>
          <w:szCs w:val="28"/>
          <w:lang w:eastAsia="ru-RU"/>
        </w:rPr>
        <w:t xml:space="preserve">3. Муниципальному казенному учреждению «Наш город» </w:t>
      </w:r>
      <w:r w:rsidRPr="00881E4C">
        <w:rPr>
          <w:rFonts w:eastAsia="font291"/>
          <w:color w:val="000000"/>
          <w:szCs w:val="28"/>
          <w:lang w:eastAsia="ru-RU"/>
        </w:rPr>
        <w:t xml:space="preserve">опубликовать </w:t>
      </w:r>
      <w:r w:rsidRPr="00881E4C">
        <w:rPr>
          <w:rFonts w:eastAsia="font291"/>
          <w:szCs w:val="28"/>
          <w:lang w:eastAsia="ru-RU"/>
        </w:rPr>
        <w:t>(разместить) настоящее постановление в сетевом издании «Официальные документы города Сургута»: DOCSURGUT.RU.</w:t>
      </w:r>
    </w:p>
    <w:p w:rsidR="00881E4C" w:rsidRPr="00881E4C" w:rsidRDefault="00881E4C" w:rsidP="00881E4C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eastAsia="Calibri"/>
          <w:bCs/>
          <w:szCs w:val="28"/>
          <w:lang w:eastAsia="ru-RU"/>
        </w:rPr>
      </w:pPr>
      <w:r w:rsidRPr="00881E4C">
        <w:rPr>
          <w:rFonts w:eastAsia="font291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881E4C" w:rsidRPr="00881E4C" w:rsidRDefault="00881E4C" w:rsidP="00881E4C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rFonts w:eastAsia="Calibri"/>
          <w:bCs/>
          <w:szCs w:val="28"/>
          <w:lang w:eastAsia="ru-RU"/>
        </w:rPr>
      </w:pPr>
      <w:r w:rsidRPr="00881E4C">
        <w:rPr>
          <w:rFonts w:eastAsia="font291"/>
          <w:color w:val="000000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бюджета и финансов.</w:t>
      </w:r>
    </w:p>
    <w:p w:rsidR="00881E4C" w:rsidRPr="00881E4C" w:rsidRDefault="00881E4C" w:rsidP="00881E4C">
      <w:pPr>
        <w:widowControl w:val="0"/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</w:p>
    <w:p w:rsidR="00881E4C" w:rsidRDefault="00881E4C" w:rsidP="00881E4C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</w:p>
    <w:p w:rsidR="00881E4C" w:rsidRPr="00881E4C" w:rsidRDefault="00881E4C" w:rsidP="00881E4C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</w:p>
    <w:p w:rsidR="00881E4C" w:rsidRPr="00881E4C" w:rsidRDefault="00881E4C" w:rsidP="00881E4C">
      <w:pPr>
        <w:widowControl w:val="0"/>
        <w:autoSpaceDE w:val="0"/>
        <w:autoSpaceDN w:val="0"/>
        <w:adjustRightInd w:val="0"/>
        <w:rPr>
          <w:rFonts w:eastAsia="Times New Roman"/>
          <w:szCs w:val="20"/>
          <w:lang w:eastAsia="ru-RU"/>
        </w:rPr>
      </w:pPr>
      <w:r w:rsidRPr="00881E4C">
        <w:rPr>
          <w:rFonts w:eastAsia="Times New Roman"/>
          <w:szCs w:val="28"/>
          <w:lang w:eastAsia="ru-RU"/>
        </w:rPr>
        <w:t xml:space="preserve">Глава города                                                                      </w:t>
      </w:r>
      <w:r w:rsidRPr="00881E4C">
        <w:rPr>
          <w:rFonts w:eastAsia="Times New Roman"/>
          <w:szCs w:val="28"/>
          <w:lang w:eastAsia="ru-RU"/>
        </w:rPr>
        <w:tab/>
      </w:r>
      <w:r w:rsidRPr="00881E4C">
        <w:rPr>
          <w:rFonts w:eastAsia="Times New Roman"/>
          <w:szCs w:val="28"/>
          <w:lang w:eastAsia="ru-RU"/>
        </w:rPr>
        <w:tab/>
        <w:t xml:space="preserve">    М.Н. </w:t>
      </w:r>
      <w:proofErr w:type="spellStart"/>
      <w:r w:rsidRPr="00881E4C">
        <w:rPr>
          <w:rFonts w:eastAsia="Times New Roman"/>
          <w:szCs w:val="28"/>
          <w:lang w:eastAsia="ru-RU"/>
        </w:rPr>
        <w:t>Слепов</w:t>
      </w:r>
      <w:proofErr w:type="spellEnd"/>
      <w:r w:rsidRPr="00881E4C">
        <w:rPr>
          <w:rFonts w:eastAsia="Calibri"/>
          <w:szCs w:val="28"/>
        </w:rPr>
        <w:t xml:space="preserve">  </w:t>
      </w:r>
    </w:p>
    <w:p w:rsidR="00AA7956" w:rsidRPr="00C420B6" w:rsidRDefault="00AA7956" w:rsidP="00C420B6"/>
    <w:sectPr w:rsidR="00AA7956" w:rsidRPr="00C420B6" w:rsidSect="00881E4C">
      <w:headerReference w:type="default" r:id="rId8"/>
      <w:pgSz w:w="11906" w:h="16798"/>
      <w:pgMar w:top="1134" w:right="567" w:bottom="567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24E" w:rsidRDefault="005A524E">
      <w:r>
        <w:separator/>
      </w:r>
    </w:p>
  </w:endnote>
  <w:endnote w:type="continuationSeparator" w:id="0">
    <w:p w:rsidR="005A524E" w:rsidRDefault="005A5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nt291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24E" w:rsidRDefault="005A524E">
      <w:r>
        <w:separator/>
      </w:r>
    </w:p>
  </w:footnote>
  <w:footnote w:type="continuationSeparator" w:id="0">
    <w:p w:rsidR="005A524E" w:rsidRDefault="005A5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768858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81E4C" w:rsidRPr="00881E4C" w:rsidRDefault="00881E4C">
        <w:pPr>
          <w:pStyle w:val="a3"/>
          <w:jc w:val="center"/>
          <w:rPr>
            <w:sz w:val="20"/>
            <w:szCs w:val="20"/>
          </w:rPr>
        </w:pPr>
        <w:r w:rsidRPr="00881E4C">
          <w:rPr>
            <w:sz w:val="20"/>
            <w:szCs w:val="20"/>
          </w:rPr>
          <w:fldChar w:fldCharType="begin"/>
        </w:r>
        <w:r w:rsidRPr="00881E4C">
          <w:rPr>
            <w:sz w:val="20"/>
            <w:szCs w:val="20"/>
          </w:rPr>
          <w:instrText>PAGE   \* MERGEFORMAT</w:instrText>
        </w:r>
        <w:r w:rsidRPr="00881E4C">
          <w:rPr>
            <w:sz w:val="20"/>
            <w:szCs w:val="20"/>
          </w:rPr>
          <w:fldChar w:fldCharType="separate"/>
        </w:r>
        <w:r w:rsidR="00DF0783">
          <w:rPr>
            <w:noProof/>
            <w:sz w:val="20"/>
            <w:szCs w:val="20"/>
          </w:rPr>
          <w:t>2</w:t>
        </w:r>
        <w:r w:rsidRPr="00881E4C">
          <w:rPr>
            <w:sz w:val="20"/>
            <w:szCs w:val="20"/>
          </w:rPr>
          <w:fldChar w:fldCharType="end"/>
        </w:r>
      </w:p>
    </w:sdtContent>
  </w:sdt>
  <w:p w:rsidR="006E704F" w:rsidRDefault="005A52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094"/>
    <w:rsid w:val="000C6D97"/>
    <w:rsid w:val="001C51BE"/>
    <w:rsid w:val="00337298"/>
    <w:rsid w:val="004645D6"/>
    <w:rsid w:val="005A524E"/>
    <w:rsid w:val="00881E4C"/>
    <w:rsid w:val="0090601C"/>
    <w:rsid w:val="00912102"/>
    <w:rsid w:val="009C65E0"/>
    <w:rsid w:val="00AA7956"/>
    <w:rsid w:val="00B52094"/>
    <w:rsid w:val="00C420B6"/>
    <w:rsid w:val="00C5646A"/>
    <w:rsid w:val="00C8636C"/>
    <w:rsid w:val="00CD0CBF"/>
    <w:rsid w:val="00D11F14"/>
    <w:rsid w:val="00DF0783"/>
    <w:rsid w:val="00E21CD6"/>
    <w:rsid w:val="00FC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43892"/>
  <w15:chartTrackingRefBased/>
  <w15:docId w15:val="{00A52CCA-2F3B-4DCD-BE90-88D95055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881E4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81E4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81E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5</cp:revision>
  <cp:lastPrinted>2026-06-19T12:23:00Z</cp:lastPrinted>
  <dcterms:created xsi:type="dcterms:W3CDTF">2026-06-19T12:09:00Z</dcterms:created>
  <dcterms:modified xsi:type="dcterms:W3CDTF">2026-06-24T11:12:00Z</dcterms:modified>
</cp:coreProperties>
</file>