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554A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554A6" w:rsidRDefault="00C554A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240350" r:id="rId7"/>
              </w:object>
            </w:r>
          </w:p>
          <w:p w:rsidR="00C554A6" w:rsidRDefault="00C554A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554A6" w:rsidRPr="005541F0" w:rsidRDefault="00C554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554A6" w:rsidRDefault="00C554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554A6" w:rsidRPr="005541F0" w:rsidRDefault="00C554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554A6" w:rsidRPr="005649E4" w:rsidRDefault="00C554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554A6" w:rsidRPr="00656C1A" w:rsidRDefault="00C554A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554A6" w:rsidRPr="005541F0" w:rsidRDefault="00C554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554A6" w:rsidRPr="005541F0" w:rsidRDefault="00C554A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554A6" w:rsidRPr="00656C1A" w:rsidRDefault="00C554A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554A6" w:rsidRDefault="00C554A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554A6" w:rsidRPr="003262E3" w:rsidRDefault="00C554A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554A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554A6" w:rsidRPr="00F8214F" w:rsidRDefault="00C554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54A6" w:rsidRPr="00F8214F" w:rsidRDefault="00EA210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554A6" w:rsidRPr="00F8214F" w:rsidRDefault="00C554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54A6" w:rsidRPr="00F8214F" w:rsidRDefault="00EA210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554A6" w:rsidRPr="00A63FB0" w:rsidRDefault="00C554A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54A6" w:rsidRPr="00A3761A" w:rsidRDefault="00EA210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554A6" w:rsidRPr="00F8214F" w:rsidRDefault="00C554A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554A6" w:rsidRPr="00AB4194" w:rsidRDefault="00C554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54A6" w:rsidRPr="00F8214F" w:rsidRDefault="00EA210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7094</w:t>
            </w:r>
          </w:p>
        </w:tc>
      </w:tr>
    </w:tbl>
    <w:p w:rsidR="00C554A6" w:rsidRDefault="00C554A6" w:rsidP="009E222F"/>
    <w:p w:rsidR="00C554A6" w:rsidRDefault="00C554A6" w:rsidP="00C554A6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 xml:space="preserve">О проведении аукциона </w:t>
      </w:r>
      <w:r>
        <w:rPr>
          <w:rFonts w:eastAsia="Times New Roman" w:cs="Times New Roman"/>
          <w:snapToGrid w:val="0"/>
          <w:szCs w:val="28"/>
        </w:rPr>
        <w:br/>
        <w:t xml:space="preserve">в электронной форме </w:t>
      </w:r>
      <w:r>
        <w:rPr>
          <w:rFonts w:eastAsia="Times New Roman" w:cs="Times New Roman"/>
          <w:snapToGrid w:val="0"/>
          <w:szCs w:val="28"/>
        </w:rPr>
        <w:br/>
        <w:t>по продаже земельного участка</w:t>
      </w:r>
    </w:p>
    <w:p w:rsidR="00C554A6" w:rsidRDefault="00C554A6" w:rsidP="00C554A6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C554A6" w:rsidRDefault="00C554A6" w:rsidP="00C554A6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C554A6" w:rsidRDefault="00C554A6" w:rsidP="00C554A6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В соответствии с Земельным кодексом Российской Федерации, Граждан-</w:t>
      </w:r>
      <w:r w:rsidRPr="00C554A6">
        <w:rPr>
          <w:rFonts w:eastAsia="Times New Roman" w:cs="Times New Roman"/>
          <w:snapToGrid w:val="0"/>
          <w:spacing w:val="-4"/>
          <w:szCs w:val="28"/>
        </w:rPr>
        <w:t>ским кодексом Российской Федерации, постановлениями Администрации города</w:t>
      </w:r>
      <w:r>
        <w:rPr>
          <w:rFonts w:eastAsia="Times New Roman" w:cs="Times New Roman"/>
          <w:snapToGrid w:val="0"/>
          <w:szCs w:val="28"/>
        </w:rPr>
        <w:t xml:space="preserve"> от 11.02.2019 № 938 «Об утверждении положения об образовании земельных участков, находящихся в муниципальной собственности или государственная собственность на которые не разграничена, и подготовке к проведению аукциона для предоставления их на праве аренды либо собственности для строительства на торгах», от 21.02.2023 № 905 «О привлечении оператора электронной площадки для организации торгов в электронной форме», распоряжениями Администрации города </w:t>
      </w:r>
      <w:r w:rsidRPr="00C554A6">
        <w:rPr>
          <w:rFonts w:eastAsia="Times New Roman" w:cs="Times New Roman"/>
          <w:snapToGrid w:val="0"/>
          <w:szCs w:val="28"/>
        </w:rPr>
        <w:t>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rFonts w:eastAsia="Times New Roman" w:cs="Times New Roman"/>
          <w:snapToGrid w:val="0"/>
          <w:szCs w:val="28"/>
        </w:rPr>
        <w:t>-</w:t>
      </w:r>
      <w:r w:rsidRPr="00C554A6">
        <w:rPr>
          <w:rFonts w:eastAsia="Times New Roman" w:cs="Times New Roman"/>
          <w:snapToGrid w:val="0"/>
          <w:szCs w:val="28"/>
        </w:rPr>
        <w:t>страции города»:</w:t>
      </w:r>
    </w:p>
    <w:p w:rsidR="00C554A6" w:rsidRDefault="00C554A6" w:rsidP="00C554A6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1. Провести аукцион в электронной форме по продаже земельного участка с</w:t>
      </w:r>
      <w:r>
        <w:rPr>
          <w:szCs w:val="28"/>
        </w:rPr>
        <w:t xml:space="preserve"> </w:t>
      </w:r>
      <w:r>
        <w:rPr>
          <w:rFonts w:eastAsia="Times New Roman" w:cs="Times New Roman"/>
          <w:snapToGrid w:val="0"/>
          <w:szCs w:val="28"/>
        </w:rPr>
        <w:t xml:space="preserve">кадастровым номером 86:10:0101127:1065 площадью 432 кв. метра, располо-женного по адресу: </w:t>
      </w:r>
      <w:r>
        <w:rPr>
          <w:rFonts w:eastAsia="Times New Roman" w:cs="Times New Roman"/>
          <w:szCs w:val="28"/>
        </w:rPr>
        <w:t>Ханты-Мансийский автономный округ – Югра, город Сургут, садоводческий потребительский кооператив «Север»</w:t>
      </w:r>
      <w:r>
        <w:rPr>
          <w:rFonts w:eastAsia="Times New Roman" w:cs="Times New Roman"/>
          <w:snapToGrid w:val="0"/>
          <w:szCs w:val="28"/>
        </w:rPr>
        <w:t xml:space="preserve">, категория </w:t>
      </w:r>
      <w:r>
        <w:rPr>
          <w:rFonts w:eastAsia="Times New Roman" w:cs="Times New Roman"/>
          <w:snapToGrid w:val="0"/>
          <w:szCs w:val="28"/>
        </w:rPr>
        <w:br/>
        <w:t xml:space="preserve">земель – земли населенных пунктов, вид разрешенного использования – </w:t>
      </w:r>
      <w:r>
        <w:rPr>
          <w:rFonts w:eastAsia="Times New Roman" w:cs="Times New Roman"/>
          <w:snapToGrid w:val="0"/>
          <w:szCs w:val="28"/>
        </w:rPr>
        <w:br/>
      </w:r>
      <w:r>
        <w:rPr>
          <w:rFonts w:eastAsia="Times New Roman" w:cs="Times New Roman"/>
          <w:szCs w:val="28"/>
        </w:rPr>
        <w:t>ведение садоводства (код 13.2)</w:t>
      </w:r>
      <w:r>
        <w:rPr>
          <w:rFonts w:eastAsia="Times New Roman" w:cs="Times New Roman"/>
          <w:snapToGrid w:val="0"/>
          <w:szCs w:val="28"/>
        </w:rPr>
        <w:t>, в соответствии с условиями аукциона в элект-ронной форме согласно приложению.</w:t>
      </w:r>
    </w:p>
    <w:p w:rsidR="00C554A6" w:rsidRDefault="00C554A6" w:rsidP="00C554A6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2. Установить, что участниками аукциона могут являться только граждане.</w:t>
      </w:r>
    </w:p>
    <w:p w:rsidR="00C554A6" w:rsidRDefault="00C554A6" w:rsidP="00C554A6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>
        <w:rPr>
          <w:rFonts w:eastAsia="Times New Roman" w:cs="Times New Roman"/>
          <w:bCs/>
          <w:snapToGrid w:val="0"/>
          <w:szCs w:val="28"/>
        </w:rPr>
        <w:t>3. Департаменту имущественных и земельных отношений обеспечить размещение извещения о проведении аукциона в Государственной информаци-онной системе «Официальный сайт Российской Федерации в информационно-телекоммуникационной сети «Интернет» (www.torgi.gov.ru), на универсальной торговой платформе акционерного общества «Сбербанк – Автоматизированная система торгов» (</w:t>
      </w:r>
      <w:r w:rsidRPr="00C554A6">
        <w:rPr>
          <w:rFonts w:eastAsia="Times New Roman" w:cs="Times New Roman"/>
          <w:bCs/>
          <w:snapToGrid w:val="0"/>
          <w:szCs w:val="28"/>
          <w:lang w:val="en-US"/>
        </w:rPr>
        <w:t>www</w:t>
      </w:r>
      <w:r w:rsidRPr="00C554A6">
        <w:rPr>
          <w:rFonts w:eastAsia="Times New Roman" w:cs="Times New Roman"/>
          <w:bCs/>
          <w:snapToGrid w:val="0"/>
          <w:szCs w:val="28"/>
        </w:rPr>
        <w:t>.utp.sberbank-ast.ru</w:t>
      </w:r>
      <w:r>
        <w:rPr>
          <w:rFonts w:eastAsia="Times New Roman" w:cs="Times New Roman"/>
          <w:bCs/>
          <w:snapToGrid w:val="0"/>
          <w:szCs w:val="28"/>
        </w:rPr>
        <w:t>).</w:t>
      </w:r>
    </w:p>
    <w:p w:rsidR="00C554A6" w:rsidRDefault="00C554A6" w:rsidP="00C554A6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</w:p>
    <w:p w:rsidR="00C554A6" w:rsidRDefault="00C554A6" w:rsidP="00C554A6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>
        <w:rPr>
          <w:rFonts w:eastAsia="Times New Roman" w:cs="Times New Roman"/>
          <w:bCs/>
          <w:snapToGrid w:val="0"/>
          <w:szCs w:val="28"/>
        </w:rPr>
        <w:lastRenderedPageBreak/>
        <w:t xml:space="preserve">4. Комитету информационной политики обнародовать (разместить) настоящее постановление, </w:t>
      </w:r>
      <w:r>
        <w:rPr>
          <w:rFonts w:eastAsia="Times New Roman" w:cs="Times New Roman"/>
          <w:snapToGrid w:val="0"/>
          <w:szCs w:val="28"/>
        </w:rPr>
        <w:t>извещения о проведении аукциона, о результатах аукциона</w:t>
      </w:r>
      <w:r>
        <w:rPr>
          <w:rFonts w:eastAsia="Times New Roman" w:cs="Times New Roman"/>
          <w:bCs/>
          <w:snapToGrid w:val="0"/>
          <w:szCs w:val="28"/>
        </w:rPr>
        <w:t xml:space="preserve"> на официальном портале Администрации города: www.admsurgut.ru.</w:t>
      </w:r>
    </w:p>
    <w:p w:rsidR="00C554A6" w:rsidRDefault="00C554A6" w:rsidP="00C554A6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>
        <w:rPr>
          <w:rFonts w:eastAsia="Times New Roman" w:cs="Times New Roman"/>
          <w:bCs/>
          <w:snapToGrid w:val="0"/>
          <w:szCs w:val="28"/>
        </w:rP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554A6" w:rsidRDefault="00C554A6" w:rsidP="00C554A6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 xml:space="preserve">6. Настоящее </w:t>
      </w:r>
      <w:r>
        <w:rPr>
          <w:rFonts w:eastAsia="Times New Roman" w:cs="Times New Roman"/>
          <w:bCs/>
          <w:snapToGrid w:val="0"/>
          <w:szCs w:val="28"/>
        </w:rPr>
        <w:t xml:space="preserve">постановление </w:t>
      </w:r>
      <w:r>
        <w:rPr>
          <w:rFonts w:eastAsia="Times New Roman" w:cs="Times New Roman"/>
          <w:snapToGrid w:val="0"/>
          <w:szCs w:val="28"/>
        </w:rPr>
        <w:t>вступает в силу с момента его издания.</w:t>
      </w:r>
    </w:p>
    <w:p w:rsidR="00C554A6" w:rsidRDefault="00C554A6" w:rsidP="00C554A6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 xml:space="preserve">7. Контроль за выполнением </w:t>
      </w:r>
      <w:r>
        <w:rPr>
          <w:rFonts w:eastAsia="Times New Roman" w:cs="Times New Roman"/>
          <w:bCs/>
          <w:snapToGrid w:val="0"/>
          <w:szCs w:val="28"/>
        </w:rPr>
        <w:t xml:space="preserve">постановления </w:t>
      </w:r>
      <w:r>
        <w:rPr>
          <w:rFonts w:eastAsia="Times New Roman" w:cs="Times New Roman"/>
          <w:snapToGrid w:val="0"/>
          <w:szCs w:val="28"/>
        </w:rPr>
        <w:t>оставляю за собой.</w:t>
      </w:r>
    </w:p>
    <w:p w:rsidR="00C554A6" w:rsidRDefault="00C554A6" w:rsidP="00C554A6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p w:rsidR="00C554A6" w:rsidRDefault="00C554A6" w:rsidP="00C554A6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p w:rsidR="00C554A6" w:rsidRDefault="00C554A6" w:rsidP="00C554A6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3"/>
      </w:tblGrid>
      <w:tr w:rsidR="00C554A6" w:rsidTr="00C554A6">
        <w:tc>
          <w:tcPr>
            <w:tcW w:w="4924" w:type="dxa"/>
            <w:hideMark/>
          </w:tcPr>
          <w:p w:rsidR="00C554A6" w:rsidRDefault="00C554A6">
            <w:pPr>
              <w:widowControl w:val="0"/>
              <w:ind w:left="-108"/>
              <w:jc w:val="both"/>
              <w:rPr>
                <w:rFonts w:eastAsia="Times New Roman" w:cs="Times New Roman"/>
                <w:snapToGrid w:val="0"/>
                <w:szCs w:val="28"/>
              </w:rPr>
            </w:pPr>
            <w:r>
              <w:rPr>
                <w:rFonts w:eastAsia="Times New Roman" w:cs="Times New Roman"/>
                <w:snapToGrid w:val="0"/>
                <w:szCs w:val="28"/>
              </w:rPr>
              <w:t>Заместитель Главы города</w:t>
            </w:r>
          </w:p>
        </w:tc>
        <w:tc>
          <w:tcPr>
            <w:tcW w:w="4924" w:type="dxa"/>
            <w:vAlign w:val="center"/>
            <w:hideMark/>
          </w:tcPr>
          <w:p w:rsidR="00C554A6" w:rsidRDefault="00C554A6" w:rsidP="00C554A6">
            <w:pPr>
              <w:widowControl w:val="0"/>
              <w:ind w:right="-110"/>
              <w:jc w:val="right"/>
              <w:rPr>
                <w:rFonts w:eastAsia="Times New Roman" w:cs="Times New Roman"/>
                <w:snapToGrid w:val="0"/>
                <w:szCs w:val="28"/>
              </w:rPr>
            </w:pPr>
            <w:r>
              <w:rPr>
                <w:rFonts w:eastAsia="Times New Roman" w:cs="Times New Roman"/>
                <w:snapToGrid w:val="0"/>
                <w:szCs w:val="28"/>
              </w:rPr>
              <w:t>С.А. Агафонов</w:t>
            </w:r>
          </w:p>
        </w:tc>
      </w:tr>
    </w:tbl>
    <w:p w:rsidR="00C554A6" w:rsidRDefault="00C554A6" w:rsidP="00C554A6">
      <w:pPr>
        <w:rPr>
          <w:rFonts w:eastAsia="Times New Roman" w:cs="Times New Roman"/>
          <w:color w:val="000000"/>
          <w:spacing w:val="-5"/>
          <w:sz w:val="26"/>
          <w:szCs w:val="26"/>
        </w:rPr>
        <w:sectPr w:rsidR="00C554A6">
          <w:pgSz w:w="11900" w:h="16820"/>
          <w:pgMar w:top="1134" w:right="567" w:bottom="1134" w:left="1701" w:header="720" w:footer="720" w:gutter="0"/>
          <w:cols w:space="720"/>
        </w:sectPr>
      </w:pPr>
    </w:p>
    <w:p w:rsidR="00C554A6" w:rsidRDefault="00C554A6" w:rsidP="00C554A6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>
        <w:rPr>
          <w:rFonts w:eastAsia="Times New Roman" w:cs="Times New Roman"/>
          <w:color w:val="000000"/>
          <w:spacing w:val="-5"/>
          <w:szCs w:val="28"/>
        </w:rPr>
        <w:lastRenderedPageBreak/>
        <w:t xml:space="preserve">Приложение </w:t>
      </w:r>
    </w:p>
    <w:p w:rsidR="00C554A6" w:rsidRDefault="00C554A6" w:rsidP="00C554A6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>
        <w:rPr>
          <w:rFonts w:eastAsia="Times New Roman" w:cs="Times New Roman"/>
          <w:color w:val="000000"/>
          <w:spacing w:val="-5"/>
          <w:szCs w:val="28"/>
        </w:rPr>
        <w:t xml:space="preserve">к постановлению </w:t>
      </w:r>
    </w:p>
    <w:p w:rsidR="00C554A6" w:rsidRDefault="00C554A6" w:rsidP="00C554A6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>
        <w:rPr>
          <w:rFonts w:eastAsia="Times New Roman" w:cs="Times New Roman"/>
          <w:color w:val="000000"/>
          <w:spacing w:val="-5"/>
          <w:szCs w:val="28"/>
        </w:rPr>
        <w:t xml:space="preserve">Администрации города </w:t>
      </w:r>
    </w:p>
    <w:p w:rsidR="00C554A6" w:rsidRDefault="00C554A6" w:rsidP="00C554A6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>
        <w:rPr>
          <w:rFonts w:eastAsia="Times New Roman" w:cs="Times New Roman"/>
          <w:color w:val="000000"/>
          <w:spacing w:val="-5"/>
          <w:szCs w:val="28"/>
        </w:rPr>
        <w:t>от _____________ № ______</w:t>
      </w:r>
    </w:p>
    <w:p w:rsidR="00C554A6" w:rsidRDefault="00C554A6" w:rsidP="00C554A6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Cs w:val="28"/>
        </w:rPr>
      </w:pPr>
    </w:p>
    <w:p w:rsidR="00C554A6" w:rsidRDefault="00C554A6" w:rsidP="00C554A6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Cs w:val="28"/>
        </w:rPr>
      </w:pPr>
    </w:p>
    <w:p w:rsidR="00C554A6" w:rsidRDefault="00C554A6" w:rsidP="00C554A6">
      <w:pPr>
        <w:widowControl w:val="0"/>
        <w:shd w:val="clear" w:color="auto" w:fill="FFFFFF"/>
        <w:jc w:val="center"/>
        <w:rPr>
          <w:rFonts w:eastAsia="Times New Roman" w:cs="Times New Roman"/>
          <w:color w:val="000000"/>
          <w:spacing w:val="-5"/>
          <w:szCs w:val="28"/>
        </w:rPr>
      </w:pPr>
      <w:r>
        <w:rPr>
          <w:rFonts w:eastAsia="Times New Roman" w:cs="Times New Roman"/>
          <w:color w:val="000000"/>
          <w:spacing w:val="-5"/>
          <w:szCs w:val="28"/>
        </w:rPr>
        <w:t xml:space="preserve">Условия </w:t>
      </w:r>
    </w:p>
    <w:p w:rsidR="00C554A6" w:rsidRDefault="00C554A6" w:rsidP="00C554A6">
      <w:pPr>
        <w:widowControl w:val="0"/>
        <w:shd w:val="clear" w:color="auto" w:fill="FFFFFF"/>
        <w:jc w:val="center"/>
        <w:rPr>
          <w:rFonts w:eastAsia="Times New Roman" w:cs="Times New Roman"/>
          <w:color w:val="000000"/>
          <w:spacing w:val="-5"/>
          <w:szCs w:val="28"/>
        </w:rPr>
      </w:pPr>
      <w:r>
        <w:rPr>
          <w:rFonts w:eastAsia="Times New Roman" w:cs="Times New Roman"/>
          <w:color w:val="000000"/>
          <w:spacing w:val="-5"/>
          <w:szCs w:val="28"/>
        </w:rPr>
        <w:t>аукциона в электронной форме</w:t>
      </w:r>
    </w:p>
    <w:p w:rsidR="00C554A6" w:rsidRDefault="00C554A6" w:rsidP="00C554A6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24"/>
      </w:tblGrid>
      <w:tr w:rsidR="00C554A6" w:rsidTr="00C554A6">
        <w:trPr>
          <w:trHeight w:val="5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Местоположение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Ханты-Мансийский автономный округ – Югра, </w:t>
            </w:r>
            <w:r>
              <w:rPr>
                <w:rFonts w:eastAsia="Times New Roman" w:cs="Times New Roman"/>
                <w:spacing w:val="-2"/>
                <w:szCs w:val="28"/>
              </w:rPr>
              <w:t xml:space="preserve">город Сургут, </w:t>
            </w:r>
            <w:r>
              <w:rPr>
                <w:rFonts w:eastAsia="Times New Roman" w:cs="Times New Roman"/>
                <w:szCs w:val="28"/>
              </w:rPr>
              <w:t>садоводческий потребительский кооператив «Север»</w:t>
            </w:r>
          </w:p>
        </w:tc>
      </w:tr>
      <w:tr w:rsidR="00C554A6" w:rsidTr="00C554A6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Кадастровый номер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snapToGrid w:val="0"/>
                <w:szCs w:val="28"/>
              </w:rPr>
              <w:t>86:10:0101127:1065</w:t>
            </w:r>
          </w:p>
        </w:tc>
      </w:tr>
      <w:tr w:rsidR="00C554A6" w:rsidTr="00C554A6">
        <w:trPr>
          <w:trHeight w:val="2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Площадь земельного участка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snapToGrid w:val="0"/>
                <w:szCs w:val="28"/>
              </w:rPr>
              <w:t>432 кв. метра</w:t>
            </w:r>
          </w:p>
        </w:tc>
      </w:tr>
      <w:tr w:rsidR="00C554A6" w:rsidTr="00C554A6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Категория земель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земли населенных пунктов</w:t>
            </w:r>
          </w:p>
        </w:tc>
      </w:tr>
      <w:tr w:rsidR="00C554A6" w:rsidTr="00C554A6">
        <w:trPr>
          <w:trHeight w:val="19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Вид разрешенного использования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ведение садоводства (код 13.2)</w:t>
            </w:r>
          </w:p>
        </w:tc>
      </w:tr>
      <w:tr w:rsidR="00C554A6" w:rsidTr="00C554A6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Предмет аукциона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цена земельного участка</w:t>
            </w:r>
          </w:p>
        </w:tc>
      </w:tr>
      <w:tr w:rsidR="00C554A6" w:rsidTr="00C554A6">
        <w:trPr>
          <w:trHeight w:val="110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Начальная цена предмета аукциона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427 000 рублей,</w:t>
            </w:r>
            <w:r w:rsidRPr="00C554A6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отчет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об определении рыночной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стоимости от 22.08.2025 № 1810/25, </w:t>
            </w:r>
            <w:r>
              <w:rPr>
                <w:rFonts w:eastAsia="Times New Roman" w:cs="Times New Roman"/>
                <w:szCs w:val="28"/>
              </w:rPr>
              <w:br/>
              <w:t xml:space="preserve">оценка произведена обществом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с ограниченной ответственностью «Региональный экспертный центр»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по состоянию на 22.08.2025</w:t>
            </w:r>
          </w:p>
        </w:tc>
      </w:tr>
      <w:tr w:rsidR="00C554A6" w:rsidTr="00C554A6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Размер задатка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85 400 рублей</w:t>
            </w:r>
          </w:p>
        </w:tc>
      </w:tr>
      <w:tr w:rsidR="00C554A6" w:rsidTr="00C554A6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Шаг аукциона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10 000 рублей</w:t>
            </w:r>
          </w:p>
        </w:tc>
      </w:tr>
      <w:tr w:rsidR="00C554A6" w:rsidTr="00C554A6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Сведения о возможности подключения (технологического присоединения) объектов капитального строительства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к сетям инженерно-технического обеспечения (за исключением сетей электроснабжения) (за исключением случаев, если в соответствии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 основным видом разрешенного использования земельного участка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>не предусматривается строительство здания, сооружения)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в соответствии с исходно-разрешительной документацией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  <w:t xml:space="preserve">на земельный участок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от 09.07.2025 № 08-13/509, утвержденной департаментом архитектуры и градостроительства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Администрации города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09.07.2025</w:t>
            </w:r>
          </w:p>
        </w:tc>
      </w:tr>
      <w:tr w:rsidR="00C554A6" w:rsidTr="00C554A6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Сведения о максимально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и (или) минимально допустимых параметрах разрешенного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строительства объекта капитального строительства (за исключением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случаев, если в соответствии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с основным видом разрешенного использования земельного участка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>не предусматривается строительство здания, сооружения)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в соответствии с единым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документом территориального планирования и градостроитель-ного зонирования муниципального образования городской округ Сургут Ханты-Мансийского автономного округа – Югры, утвержденным решением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Думы города от 03.12.2024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№ 703-VII ДГ</w:t>
            </w:r>
          </w:p>
        </w:tc>
      </w:tr>
      <w:tr w:rsidR="00C554A6" w:rsidTr="00C554A6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Сведения о льготах по арендной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плате в отношении земельного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участка, включенного в перечень государственного имущества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или перечень муниципального имущества, предусмотренные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частью 4 статьи 18 Федерального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закона от 24.07.2007 № 209-ФЗ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«О развитии малого и среднего предпринимательства в Российской Федерации», если такие льготы установлены соответственно нормативными правовыми актами Правительства Российской Федерации, нормативными правовыми актами субъектов Российской Федерации, муниципальными правовыми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актами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земельный участок в перечне муниципального имущества, свободного от прав третьих лиц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(за исключением права хозяйственного ведения, права оперативного управления,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а также имущественных прав субъектов малого и среднего предпринимательства), предназначенного для передачи </w:t>
            </w:r>
            <w:r>
              <w:rPr>
                <w:rFonts w:eastAsia="Times New Roman" w:cs="Times New Roman"/>
                <w:szCs w:val="28"/>
              </w:rPr>
              <w:br/>
              <w:t xml:space="preserve">во владение и (или) пользование субъектам малого и среднего предпринимательства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предпринима-телями и применяющими специальный налоговый режим «Налог на профессиональный доход», утвержденном постановлением Администрации города от 05.05.2009 № 1594,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не числится</w:t>
            </w:r>
          </w:p>
        </w:tc>
      </w:tr>
      <w:tr w:rsidR="00C554A6" w:rsidTr="00C554A6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по сносу здания, сооружения,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объекта незавершенного строительства, которые расположены на земельном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участке и в отношении которых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принято решение о сносе самовольной постройки, в срок, не превышающий двенадцати месяцев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 w:rsidP="00C554A6">
            <w:pPr>
              <w:widowControl w:val="0"/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  <w:tr w:rsidR="00C554A6" w:rsidTr="00C554A6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по сносу здания, сооружения,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объекта незавершенного строительства, которые расположены на земельном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участке и в отношении которых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принято решение о сносе самовольной постройки или ее приведении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в соответствие с установленными требованиями, либо по представлению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в орган местного самоуправления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поселения, муниципального округа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ее приведения в соответствие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с установленными требованиями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в срок, не превышающий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двенадцати месяцев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 w:rsidP="00C554A6">
            <w:pPr>
              <w:widowControl w:val="0"/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  <w:tr w:rsidR="00C554A6" w:rsidTr="00C554A6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по приведению в соответствие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с установленными требованиями здания, сооружения, объекта незавершенного строительства,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которые расположены на земельном участке и в отношении которых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принято решение о сносе самовольной постройки или ее приведении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в соответствие с установленными требованиями, в срок, </w:t>
            </w:r>
          </w:p>
          <w:p w:rsidR="00C554A6" w:rsidRDefault="00C554A6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не превышающий трех лет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 w:rsidP="00C554A6">
            <w:pPr>
              <w:widowControl w:val="0"/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  <w:tr w:rsidR="00C554A6" w:rsidTr="00C554A6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Дата размещения извещения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в соответствии с подпунктом 1 </w:t>
            </w:r>
          </w:p>
          <w:p w:rsidR="00C554A6" w:rsidRDefault="00C554A6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пункта 1 статьи 39.18 Земельного кодекса Российской Федерации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A6" w:rsidRDefault="00C554A6" w:rsidP="00C554A6">
            <w:pPr>
              <w:widowControl w:val="0"/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24.01.2025</w:t>
            </w:r>
          </w:p>
        </w:tc>
      </w:tr>
    </w:tbl>
    <w:p w:rsidR="00C554A6" w:rsidRDefault="00C554A6" w:rsidP="00C554A6">
      <w:pPr>
        <w:widowControl w:val="0"/>
        <w:shd w:val="clear" w:color="auto" w:fill="FFFFFF"/>
        <w:rPr>
          <w:rFonts w:eastAsiaTheme="minorEastAsia" w:cs="Times New Roman"/>
          <w:sz w:val="2"/>
          <w:szCs w:val="2"/>
        </w:rPr>
      </w:pPr>
    </w:p>
    <w:p w:rsidR="00F865B3" w:rsidRPr="00C554A6" w:rsidRDefault="00F865B3" w:rsidP="00C554A6"/>
    <w:sectPr w:rsidR="00F865B3" w:rsidRPr="00C554A6" w:rsidSect="00E774F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91" w:rsidRDefault="005A7C91">
      <w:r>
        <w:separator/>
      </w:r>
    </w:p>
  </w:endnote>
  <w:endnote w:type="continuationSeparator" w:id="0">
    <w:p w:rsidR="005A7C91" w:rsidRDefault="005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91" w:rsidRDefault="005A7C91">
      <w:r>
        <w:separator/>
      </w:r>
    </w:p>
  </w:footnote>
  <w:footnote w:type="continuationSeparator" w:id="0">
    <w:p w:rsidR="005A7C91" w:rsidRDefault="005A7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B21C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C5F8D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554A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C5F8D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C5F8D">
          <w:rPr>
            <w:noProof/>
            <w:sz w:val="20"/>
            <w:szCs w:val="20"/>
            <w:lang w:val="en-US"/>
          </w:rPr>
          <w:t>5</w:t>
        </w:r>
        <w:r>
          <w:rPr>
            <w:sz w:val="20"/>
            <w:szCs w:val="20"/>
          </w:rPr>
          <w:fldChar w:fldCharType="end"/>
        </w:r>
      </w:p>
    </w:sdtContent>
  </w:sdt>
  <w:p w:rsidR="00FA19F3" w:rsidRDefault="00EA21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A6"/>
    <w:rsid w:val="000C5F8D"/>
    <w:rsid w:val="005A7C91"/>
    <w:rsid w:val="00924D41"/>
    <w:rsid w:val="00B90263"/>
    <w:rsid w:val="00BD4DF0"/>
    <w:rsid w:val="00C554A6"/>
    <w:rsid w:val="00EA2107"/>
    <w:rsid w:val="00EB21C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455C82-25BB-4B3C-9BD6-54307386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4A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554A6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C55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2025-10-24T10:28:00Z</cp:lastPrinted>
  <dcterms:created xsi:type="dcterms:W3CDTF">2025-10-29T05:53:00Z</dcterms:created>
  <dcterms:modified xsi:type="dcterms:W3CDTF">2025-10-29T05:53:00Z</dcterms:modified>
</cp:coreProperties>
</file>