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8BA" w:rsidRDefault="003A48BA" w:rsidP="00656C1A">
      <w:pPr>
        <w:spacing w:line="120" w:lineRule="atLeast"/>
        <w:jc w:val="center"/>
        <w:rPr>
          <w:sz w:val="24"/>
          <w:szCs w:val="24"/>
        </w:rPr>
      </w:pPr>
    </w:p>
    <w:p w:rsidR="003A48BA" w:rsidRDefault="003A48BA" w:rsidP="00656C1A">
      <w:pPr>
        <w:spacing w:line="120" w:lineRule="atLeast"/>
        <w:jc w:val="center"/>
        <w:rPr>
          <w:sz w:val="24"/>
          <w:szCs w:val="24"/>
        </w:rPr>
      </w:pPr>
    </w:p>
    <w:p w:rsidR="003A48BA" w:rsidRPr="00852378" w:rsidRDefault="003A48BA" w:rsidP="00656C1A">
      <w:pPr>
        <w:spacing w:line="120" w:lineRule="atLeast"/>
        <w:jc w:val="center"/>
        <w:rPr>
          <w:sz w:val="10"/>
          <w:szCs w:val="10"/>
        </w:rPr>
      </w:pPr>
    </w:p>
    <w:p w:rsidR="003A48BA" w:rsidRDefault="003A48BA" w:rsidP="00656C1A">
      <w:pPr>
        <w:spacing w:line="120" w:lineRule="atLeast"/>
        <w:jc w:val="center"/>
        <w:rPr>
          <w:sz w:val="10"/>
          <w:szCs w:val="24"/>
        </w:rPr>
      </w:pPr>
    </w:p>
    <w:p w:rsidR="003A48BA" w:rsidRPr="005541F0" w:rsidRDefault="003A48B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A48BA" w:rsidRDefault="003A48B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A48BA" w:rsidRPr="005541F0" w:rsidRDefault="003A48B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A48BA" w:rsidRPr="005649E4" w:rsidRDefault="003A48BA" w:rsidP="00656C1A">
      <w:pPr>
        <w:spacing w:line="120" w:lineRule="atLeast"/>
        <w:jc w:val="center"/>
        <w:rPr>
          <w:sz w:val="18"/>
          <w:szCs w:val="24"/>
        </w:rPr>
      </w:pPr>
    </w:p>
    <w:p w:rsidR="003A48BA" w:rsidRPr="00656C1A" w:rsidRDefault="003A48B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A48BA" w:rsidRPr="005541F0" w:rsidRDefault="003A48BA" w:rsidP="00656C1A">
      <w:pPr>
        <w:spacing w:line="120" w:lineRule="atLeast"/>
        <w:jc w:val="center"/>
        <w:rPr>
          <w:sz w:val="18"/>
          <w:szCs w:val="24"/>
        </w:rPr>
      </w:pPr>
    </w:p>
    <w:p w:rsidR="003A48BA" w:rsidRPr="005541F0" w:rsidRDefault="003A48BA" w:rsidP="00656C1A">
      <w:pPr>
        <w:spacing w:line="120" w:lineRule="atLeast"/>
        <w:jc w:val="center"/>
        <w:rPr>
          <w:sz w:val="20"/>
          <w:szCs w:val="24"/>
        </w:rPr>
      </w:pPr>
    </w:p>
    <w:p w:rsidR="003A48BA" w:rsidRPr="00656C1A" w:rsidRDefault="003A48B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A48BA" w:rsidRDefault="003A48BA" w:rsidP="00656C1A">
      <w:pPr>
        <w:spacing w:line="120" w:lineRule="atLeast"/>
        <w:jc w:val="center"/>
        <w:rPr>
          <w:sz w:val="30"/>
          <w:szCs w:val="24"/>
        </w:rPr>
      </w:pPr>
    </w:p>
    <w:p w:rsidR="003A48BA" w:rsidRPr="00656C1A" w:rsidRDefault="003A48B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A48B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A48BA" w:rsidRPr="00F8214F" w:rsidRDefault="003A48B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A48BA" w:rsidRPr="00F8214F" w:rsidRDefault="0018504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A48BA" w:rsidRPr="00F8214F" w:rsidRDefault="003A48B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A48BA" w:rsidRPr="00F8214F" w:rsidRDefault="0018504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3A48BA" w:rsidRPr="00A63FB0" w:rsidRDefault="003A48B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A48BA" w:rsidRPr="00A3761A" w:rsidRDefault="0018504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A48BA" w:rsidRPr="00F8214F" w:rsidRDefault="003A48B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A48BA" w:rsidRPr="00F8214F" w:rsidRDefault="003A48B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A48BA" w:rsidRPr="00AB4194" w:rsidRDefault="003A48B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A48BA" w:rsidRPr="00F8214F" w:rsidRDefault="0018504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4914</w:t>
            </w:r>
          </w:p>
        </w:tc>
      </w:tr>
    </w:tbl>
    <w:p w:rsidR="003A48BA" w:rsidRPr="00C725A6" w:rsidRDefault="003A48BA" w:rsidP="00C725A6">
      <w:pPr>
        <w:rPr>
          <w:rFonts w:cs="Times New Roman"/>
          <w:szCs w:val="28"/>
        </w:rPr>
      </w:pPr>
    </w:p>
    <w:p w:rsidR="003A48BA" w:rsidRDefault="003A48BA" w:rsidP="003A48BA">
      <w:pPr>
        <w:tabs>
          <w:tab w:val="left" w:pos="0"/>
        </w:tabs>
        <w:ind w:right="5102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О внесении изменений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3A48BA" w:rsidRPr="003A48BA" w:rsidRDefault="003A48BA" w:rsidP="003A48BA">
      <w:pPr>
        <w:tabs>
          <w:tab w:val="left" w:pos="0"/>
        </w:tabs>
        <w:ind w:right="5102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в постановление Администрации города от 01.06.2016 № 4027</w:t>
      </w:r>
    </w:p>
    <w:p w:rsidR="003A48BA" w:rsidRPr="003A48BA" w:rsidRDefault="003A48BA" w:rsidP="003A48BA">
      <w:pPr>
        <w:tabs>
          <w:tab w:val="left" w:pos="0"/>
        </w:tabs>
        <w:ind w:right="5102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«Об утверждении порядка определения объема и условий предоставления субсидии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создание условий для организации образовательного процесса, обеспечения безопасности учащихся»</w:t>
      </w:r>
    </w:p>
    <w:p w:rsidR="003A48BA" w:rsidRPr="003A48BA" w:rsidRDefault="003A48BA" w:rsidP="003A48BA">
      <w:pPr>
        <w:tabs>
          <w:tab w:val="left" w:pos="0"/>
        </w:tabs>
        <w:ind w:right="5102"/>
        <w:rPr>
          <w:rFonts w:eastAsia="Times New Roman" w:cs="Times New Roman"/>
          <w:szCs w:val="28"/>
          <w:lang w:eastAsia="ru-RU"/>
        </w:rPr>
      </w:pPr>
    </w:p>
    <w:p w:rsidR="003A48BA" w:rsidRPr="003A48BA" w:rsidRDefault="003A48BA" w:rsidP="003A48BA">
      <w:pPr>
        <w:tabs>
          <w:tab w:val="left" w:pos="0"/>
        </w:tabs>
        <w:ind w:right="5102"/>
        <w:rPr>
          <w:rFonts w:eastAsia="Times New Roman" w:cs="Times New Roman"/>
          <w:szCs w:val="28"/>
          <w:lang w:eastAsia="ru-RU"/>
        </w:rPr>
      </w:pPr>
    </w:p>
    <w:p w:rsidR="003A48BA" w:rsidRPr="003A48BA" w:rsidRDefault="003A48BA" w:rsidP="003A48B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 xml:space="preserve">В соответствии со статьей 78.1 Бюджетного кодекса Российской </w:t>
      </w:r>
      <w:r w:rsidRPr="003A48BA">
        <w:rPr>
          <w:rFonts w:eastAsia="Times New Roman" w:cs="Times New Roman"/>
          <w:spacing w:val="-4"/>
          <w:szCs w:val="28"/>
          <w:lang w:eastAsia="ru-RU"/>
        </w:rPr>
        <w:t>Федерации, постановлением Правительства Российской Федерации от 25.10.2023</w:t>
      </w:r>
      <w:r w:rsidRPr="003A48BA">
        <w:rPr>
          <w:rFonts w:eastAsia="Times New Roman" w:cs="Times New Roman"/>
          <w:szCs w:val="28"/>
          <w:lang w:eastAsia="ru-RU"/>
        </w:rPr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</w:t>
      </w:r>
      <w:r>
        <w:rPr>
          <w:rFonts w:eastAsia="Times New Roman" w:cs="Times New Roman"/>
          <w:szCs w:val="28"/>
          <w:lang w:eastAsia="ru-RU"/>
        </w:rPr>
        <w:t>-</w:t>
      </w:r>
      <w:r w:rsidRPr="003A48BA">
        <w:rPr>
          <w:rFonts w:eastAsia="Times New Roman" w:cs="Times New Roman"/>
          <w:szCs w:val="28"/>
          <w:lang w:eastAsia="ru-RU"/>
        </w:rPr>
        <w:t xml:space="preserve">мателям, а также физическим лицам – производителям товаров, работ, услуг </w:t>
      </w:r>
      <w:r>
        <w:rPr>
          <w:rFonts w:eastAsia="Times New Roman" w:cs="Times New Roman"/>
          <w:szCs w:val="28"/>
          <w:lang w:eastAsia="ru-RU"/>
        </w:rPr>
        <w:br/>
      </w:r>
      <w:r w:rsidRPr="003A48BA">
        <w:rPr>
          <w:rFonts w:eastAsia="Times New Roman" w:cs="Times New Roman"/>
          <w:szCs w:val="28"/>
          <w:lang w:eastAsia="ru-RU"/>
        </w:rPr>
        <w:t xml:space="preserve">и проведение отборов получателей указанных субсидий, в том числе грантов </w:t>
      </w:r>
      <w:r>
        <w:rPr>
          <w:rFonts w:eastAsia="Times New Roman" w:cs="Times New Roman"/>
          <w:szCs w:val="28"/>
          <w:lang w:eastAsia="ru-RU"/>
        </w:rPr>
        <w:br/>
      </w:r>
      <w:r w:rsidRPr="003A48BA">
        <w:rPr>
          <w:rFonts w:eastAsia="Times New Roman" w:cs="Times New Roman"/>
          <w:szCs w:val="28"/>
          <w:lang w:eastAsia="ru-RU"/>
        </w:rPr>
        <w:t xml:space="preserve">в форме субсидий», распоряжением Администрации города от 30.12.2005 </w:t>
      </w:r>
      <w:r>
        <w:rPr>
          <w:rFonts w:eastAsia="Times New Roman" w:cs="Times New Roman"/>
          <w:szCs w:val="28"/>
          <w:lang w:eastAsia="ru-RU"/>
        </w:rPr>
        <w:br/>
      </w:r>
      <w:r w:rsidRPr="003A48BA">
        <w:rPr>
          <w:rFonts w:eastAsia="Times New Roman" w:cs="Times New Roman"/>
          <w:szCs w:val="28"/>
          <w:lang w:eastAsia="ru-RU"/>
        </w:rPr>
        <w:t>№ 3686 «Об утверждении Регламента Администрации города»: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01.06.2016 № 4027    «Об утверждении порядка определения объема и условий предоставления субсидии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создание условий                                     </w:t>
      </w:r>
      <w:r w:rsidRPr="003A48BA">
        <w:rPr>
          <w:rFonts w:eastAsia="Times New Roman" w:cs="Times New Roman"/>
          <w:szCs w:val="28"/>
          <w:lang w:eastAsia="ru-RU"/>
        </w:rPr>
        <w:lastRenderedPageBreak/>
        <w:t>для организации образовательного процесса, обеспечения безопасности учащихся» (с изменениями от 22.02.2017 № 1106, 18.07.2017 № 6259, 21.02.2018 № 1256, 03.08.2018 № 5899, 25.12.2018 № 10207, 05.02.2019 № 725, 21.06.2019        № 4443, 13.01.2020 № 90, 13.02.2020 № 1065, 03.02.2021 № 751, 31.05.2021                         № 4324, 05.08.2021 № 6720, 11.01.2022 № 89, 15.03.2022 № 2050, 26.05.2022                    № 4210, 03.11.2022 № 8692, 27.03.2023 № 1542,</w:t>
      </w:r>
      <w:r w:rsidRPr="003A48BA">
        <w:rPr>
          <w:rFonts w:eastAsia="Times New Roman" w:cs="Times New Roman"/>
          <w:szCs w:val="24"/>
          <w:lang w:eastAsia="ru-RU"/>
        </w:rPr>
        <w:t xml:space="preserve"> </w:t>
      </w:r>
      <w:r w:rsidRPr="003A48BA">
        <w:rPr>
          <w:rFonts w:eastAsia="Times New Roman" w:cs="Times New Roman"/>
          <w:szCs w:val="28"/>
          <w:lang w:eastAsia="ru-RU"/>
        </w:rPr>
        <w:t>06.02.2025 № 549) следующие изменения: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 xml:space="preserve">1.1. В пункте 5 раздела </w:t>
      </w:r>
      <w:r w:rsidRPr="003A48BA">
        <w:rPr>
          <w:rFonts w:eastAsia="Times New Roman" w:cs="Times New Roman"/>
          <w:szCs w:val="28"/>
          <w:lang w:val="en-US" w:eastAsia="ru-RU"/>
        </w:rPr>
        <w:t>I</w:t>
      </w:r>
      <w:r w:rsidRPr="003A48BA">
        <w:rPr>
          <w:rFonts w:eastAsia="Times New Roman" w:cs="Times New Roman"/>
          <w:szCs w:val="28"/>
          <w:lang w:eastAsia="ru-RU"/>
        </w:rPr>
        <w:t xml:space="preserve"> слова «департаментом финансов Администрации города» исключить.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 xml:space="preserve">1.2. В пункте 7 раздела </w:t>
      </w:r>
      <w:r w:rsidRPr="003A48BA">
        <w:rPr>
          <w:rFonts w:eastAsia="Times New Roman" w:cs="Times New Roman"/>
          <w:szCs w:val="28"/>
          <w:lang w:val="en-US" w:eastAsia="ru-RU"/>
        </w:rPr>
        <w:t>II</w:t>
      </w:r>
      <w:r w:rsidRPr="003A48BA">
        <w:rPr>
          <w:rFonts w:eastAsia="Times New Roman" w:cs="Times New Roman"/>
          <w:szCs w:val="28"/>
          <w:lang w:eastAsia="ru-RU"/>
        </w:rPr>
        <w:t xml:space="preserve"> слова «департаментом финансов» исключить.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 xml:space="preserve">1.3. Пункты 15, 16 раздела </w:t>
      </w:r>
      <w:r w:rsidRPr="003A48BA">
        <w:rPr>
          <w:rFonts w:eastAsia="Times New Roman" w:cs="Times New Roman"/>
          <w:szCs w:val="28"/>
          <w:lang w:val="en-US" w:eastAsia="ru-RU"/>
        </w:rPr>
        <w:t>II</w:t>
      </w:r>
      <w:r w:rsidRPr="003A48BA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«15.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заявки,                        а также на этапе рассмотрения заявки по решению уполномоченного органа                            о возврате заявки на доработку.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16. Основаниями для возврата заявки на доработку на этапе рассмотрения заявки являются: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16.1. Непредставление (представление не в полном объеме) документов, указанных в объявлении о проведении отбора получателей субсидии.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16.2. Несоответствие представленных документов и (или) заявки требо</w:t>
      </w:r>
      <w:r>
        <w:rPr>
          <w:rFonts w:eastAsia="Times New Roman" w:cs="Times New Roman"/>
          <w:szCs w:val="28"/>
          <w:lang w:eastAsia="ru-RU"/>
        </w:rPr>
        <w:t>-</w:t>
      </w:r>
      <w:r w:rsidRPr="003A48BA">
        <w:rPr>
          <w:rFonts w:eastAsia="Times New Roman" w:cs="Times New Roman"/>
          <w:szCs w:val="28"/>
          <w:lang w:eastAsia="ru-RU"/>
        </w:rPr>
        <w:t>ваниям, установленным в объявлении о проведении отбора получателей субсидии.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16.3. Недостоверность информации, содержащейся в документах, представленных в составе заявки».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 xml:space="preserve">1.4. Пункты 23 – 26 раздела </w:t>
      </w:r>
      <w:r w:rsidRPr="003A48BA">
        <w:rPr>
          <w:rFonts w:eastAsia="Times New Roman" w:cs="Times New Roman"/>
          <w:szCs w:val="28"/>
          <w:lang w:val="en-US" w:eastAsia="ru-RU"/>
        </w:rPr>
        <w:t>II</w:t>
      </w:r>
      <w:r w:rsidRPr="003A48BA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«23. Уполномоченный орган на стадии рассмотрения заявки принимает решение о возврате заявки на доработку при наличии оснований, указанных                         в пункте 16 раздела II настоящего порядка. Решение уполномоченного органа                       о возврате заявок участникам отбора на доработку принимается в равной мере        ко всем участникам отбора при рассмотрении заявок, в которых выявлены основания для возврата заявки на доработку и доводится до участников отбора      с использованием системы «Электронный бюджет» в течение двух рабочих дней со дня его принятия с указанием оснований для возврата заявки на доработку,                    а также положений заявки, нуждающихся в доработке.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Участники отбора в течение трех рабочих дней после получения в системе «Электронный бюджет» решения о возврате заявки на доработку вправе внести в нее изменения, необходимые для приведения в соответствие с требованиями, установленными настоящим порядком (далее – доработанная заявка), и повторно направить доработанную заявку в порядке, аналогичном порядку формирования заявки участником отбора, указанному в пункте 9 раздела II настоящего порядка.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lastRenderedPageBreak/>
        <w:t>Датой и временем представления участником отбора доработанной заявки считаются дата и время подписания участником отбора доработанной заявки                        с присвоением ей регистрационного номера в системе «Электронный бюджет».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В случае непоступления в системе «Электронный бюджет» от участника отбора доработанной заявки в срок, установленный абзацем первым настоящего пункта, заявка считается отклоненной, положительное решение о предостав</w:t>
      </w:r>
      <w:r>
        <w:rPr>
          <w:rFonts w:eastAsia="Times New Roman" w:cs="Times New Roman"/>
          <w:szCs w:val="28"/>
          <w:lang w:eastAsia="ru-RU"/>
        </w:rPr>
        <w:t>-</w:t>
      </w:r>
      <w:r w:rsidRPr="003A48BA">
        <w:rPr>
          <w:rFonts w:eastAsia="Times New Roman" w:cs="Times New Roman"/>
          <w:szCs w:val="28"/>
          <w:lang w:eastAsia="ru-RU"/>
        </w:rPr>
        <w:t>лении субсидии не принимается.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24. Уполномоченный орган в течение пяти рабочих дней с даты поступ</w:t>
      </w:r>
      <w:r>
        <w:rPr>
          <w:rFonts w:eastAsia="Times New Roman" w:cs="Times New Roman"/>
          <w:szCs w:val="28"/>
          <w:lang w:eastAsia="ru-RU"/>
        </w:rPr>
        <w:t>-</w:t>
      </w:r>
      <w:r w:rsidRPr="003A48BA">
        <w:rPr>
          <w:rFonts w:eastAsia="Times New Roman" w:cs="Times New Roman"/>
          <w:szCs w:val="28"/>
          <w:lang w:eastAsia="ru-RU"/>
        </w:rPr>
        <w:t xml:space="preserve">ления в системе «Электронный бюджет» доработанной заявки осуществляет </w:t>
      </w:r>
      <w:r>
        <w:rPr>
          <w:rFonts w:eastAsia="Times New Roman" w:cs="Times New Roman"/>
          <w:szCs w:val="28"/>
          <w:lang w:eastAsia="ru-RU"/>
        </w:rPr>
        <w:br/>
      </w:r>
      <w:r w:rsidRPr="003A48BA">
        <w:rPr>
          <w:rFonts w:eastAsia="Times New Roman" w:cs="Times New Roman"/>
          <w:szCs w:val="28"/>
          <w:lang w:eastAsia="ru-RU"/>
        </w:rPr>
        <w:t>ее проверку на предмет соответствия требованиям к заявкам, установленным настоящим порядком, срокам подачи доработанных заявок, установленным пунктом 23 раздела II настоящего порядка, исходя из очередности поступления доработанных заявок участников отбора согласно дате и времени представления доработанных заявок.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25. Заявка отклоняется в случае наличия следующих оснований: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- несоответствие участника отбора требованиям, указанным в объявлении о проведении отбора получателей субсидии;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- непредставление (представление не в полном объеме) документов, указанных в объявлении о проведении отбора получателей субсидии;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- несоответствие представленных документов и (или) заявки требованиям, установленным в объявлении о проведении отбора получателей субсидии;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- недостоверность информации, содержащейся в документах, представ</w:t>
      </w:r>
      <w:r>
        <w:rPr>
          <w:rFonts w:eastAsia="Times New Roman" w:cs="Times New Roman"/>
          <w:szCs w:val="28"/>
          <w:lang w:eastAsia="ru-RU"/>
        </w:rPr>
        <w:t>-</w:t>
      </w:r>
      <w:r w:rsidRPr="003A48BA">
        <w:rPr>
          <w:rFonts w:eastAsia="Times New Roman" w:cs="Times New Roman"/>
          <w:szCs w:val="28"/>
          <w:lang w:eastAsia="ru-RU"/>
        </w:rPr>
        <w:t>ленных в составе заявки;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- подача участником отбора заявки после даты и (или) времени, определенных для подачи заявок.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26. По результатам рассмотрения заявок не позднее пяти рабочих дней                        до дня окончания срока рассмотрения заявок уполномоченный орган готовит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В случае отклонения заявки участника отбора по основаниям, установ</w:t>
      </w:r>
      <w:r>
        <w:rPr>
          <w:rFonts w:eastAsia="Times New Roman" w:cs="Times New Roman"/>
          <w:szCs w:val="28"/>
          <w:lang w:eastAsia="ru-RU"/>
        </w:rPr>
        <w:t>-</w:t>
      </w:r>
      <w:r w:rsidRPr="003A48BA">
        <w:rPr>
          <w:rFonts w:eastAsia="Times New Roman" w:cs="Times New Roman"/>
          <w:szCs w:val="28"/>
          <w:lang w:eastAsia="ru-RU"/>
        </w:rPr>
        <w:t xml:space="preserve">ленным пунктом 25 раздела II настоящего порядка, уполномоченным органом </w:t>
      </w:r>
      <w:r>
        <w:rPr>
          <w:rFonts w:eastAsia="Times New Roman" w:cs="Times New Roman"/>
          <w:szCs w:val="28"/>
          <w:lang w:eastAsia="ru-RU"/>
        </w:rPr>
        <w:br/>
      </w:r>
      <w:r w:rsidRPr="003A48BA">
        <w:rPr>
          <w:rFonts w:eastAsia="Times New Roman" w:cs="Times New Roman"/>
          <w:szCs w:val="28"/>
          <w:lang w:eastAsia="ru-RU"/>
        </w:rPr>
        <w:t>до участников отбора доводится решение об отклонении заявки с использо</w:t>
      </w:r>
      <w:r>
        <w:rPr>
          <w:rFonts w:eastAsia="Times New Roman" w:cs="Times New Roman"/>
          <w:szCs w:val="28"/>
          <w:lang w:eastAsia="ru-RU"/>
        </w:rPr>
        <w:t>-</w:t>
      </w:r>
      <w:r w:rsidRPr="003A48BA">
        <w:rPr>
          <w:rFonts w:eastAsia="Times New Roman" w:cs="Times New Roman"/>
          <w:szCs w:val="28"/>
          <w:lang w:eastAsia="ru-RU"/>
        </w:rPr>
        <w:t>ванием системы «Электронный бюджет»».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 xml:space="preserve">1.5. Пункт 43 раздела </w:t>
      </w:r>
      <w:r w:rsidRPr="003A48BA">
        <w:rPr>
          <w:rFonts w:eastAsia="Times New Roman" w:cs="Times New Roman"/>
          <w:szCs w:val="28"/>
          <w:lang w:val="en-US" w:eastAsia="ru-RU"/>
        </w:rPr>
        <w:t>II</w:t>
      </w:r>
      <w:r w:rsidRPr="003A48BA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«43. Победитель отбора признается уклонившимся от заключения соглашения в случае, если не подписал соглашение в сроки, установленные                             пункт</w:t>
      </w:r>
      <w:r w:rsidR="00880D7B">
        <w:rPr>
          <w:rFonts w:eastAsia="Times New Roman" w:cs="Times New Roman"/>
          <w:szCs w:val="28"/>
          <w:lang w:eastAsia="ru-RU"/>
        </w:rPr>
        <w:t>ом</w:t>
      </w:r>
      <w:r w:rsidRPr="003A48BA">
        <w:rPr>
          <w:rFonts w:eastAsia="Times New Roman" w:cs="Times New Roman"/>
          <w:szCs w:val="28"/>
          <w:lang w:eastAsia="ru-RU"/>
        </w:rPr>
        <w:t xml:space="preserve"> 44 раздела II настоящего порядка».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 xml:space="preserve">1.6. В подпункте 44.1 пункта 44 раздела </w:t>
      </w:r>
      <w:r w:rsidRPr="003A48BA">
        <w:rPr>
          <w:rFonts w:eastAsia="Times New Roman" w:cs="Times New Roman"/>
          <w:szCs w:val="28"/>
          <w:lang w:val="en-US" w:eastAsia="ru-RU"/>
        </w:rPr>
        <w:t>II</w:t>
      </w:r>
      <w:r w:rsidRPr="003A48BA">
        <w:rPr>
          <w:rFonts w:eastAsia="Times New Roman" w:cs="Times New Roman"/>
          <w:szCs w:val="28"/>
          <w:lang w:eastAsia="ru-RU"/>
        </w:rPr>
        <w:t xml:space="preserve"> слова «10 рабочих дней» заменить словами «пяти рабочих дней».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0D7B">
        <w:rPr>
          <w:rFonts w:eastAsia="Times New Roman" w:cs="Times New Roman"/>
          <w:spacing w:val="-6"/>
          <w:szCs w:val="28"/>
          <w:lang w:eastAsia="ru-RU"/>
        </w:rPr>
        <w:t>1.7. В подпункте 44.2 пункта 44 раздела II слова «, указанного в подпункте 44.1</w:t>
      </w:r>
      <w:r w:rsidRPr="003A48BA">
        <w:rPr>
          <w:rFonts w:eastAsia="Times New Roman" w:cs="Times New Roman"/>
          <w:szCs w:val="28"/>
          <w:lang w:eastAsia="ru-RU"/>
        </w:rPr>
        <w:t xml:space="preserve"> настоящего пункта,» заменить словами «направления уполномоченным органом».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 xml:space="preserve">1.8. В абзаце первом пункта 1 раздела </w:t>
      </w:r>
      <w:r w:rsidRPr="003A48BA">
        <w:rPr>
          <w:rFonts w:eastAsia="Times New Roman" w:cs="Times New Roman"/>
          <w:szCs w:val="28"/>
          <w:lang w:val="en-US" w:eastAsia="ru-RU"/>
        </w:rPr>
        <w:t>III</w:t>
      </w:r>
      <w:r w:rsidRPr="003A48BA">
        <w:rPr>
          <w:rFonts w:eastAsia="Times New Roman" w:cs="Times New Roman"/>
          <w:szCs w:val="28"/>
          <w:lang w:eastAsia="ru-RU"/>
        </w:rPr>
        <w:t xml:space="preserve"> слова «отчет о реализации плана мероприятий по достижению результатов предоставления субсидии представ</w:t>
      </w:r>
      <w:r>
        <w:rPr>
          <w:rFonts w:eastAsia="Times New Roman" w:cs="Times New Roman"/>
          <w:szCs w:val="28"/>
          <w:lang w:eastAsia="ru-RU"/>
        </w:rPr>
        <w:t>-</w:t>
      </w:r>
      <w:r w:rsidRPr="003A48BA">
        <w:rPr>
          <w:rFonts w:eastAsia="Times New Roman" w:cs="Times New Roman"/>
          <w:szCs w:val="28"/>
          <w:lang w:eastAsia="ru-RU"/>
        </w:rPr>
        <w:t>ляются получателем субсидии по формам, установленным приказом департамента финансов Администрации города,» заменить словами «по формам, установленным приказом департамента финансов Администрации города, отчет о реализации плана мероприятий по достижению результатов предоставления субсидии по форме, определенной соглашением в соответствии с приказом Министерства финансов Российской Федерации от 27.04.2024 № 53н                             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услуг», представляются получателем субсидии».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 xml:space="preserve">1.9. Абзац второй пункта 1 раздела </w:t>
      </w:r>
      <w:r w:rsidRPr="003A48BA">
        <w:rPr>
          <w:rFonts w:eastAsia="Times New Roman" w:cs="Times New Roman"/>
          <w:szCs w:val="28"/>
          <w:lang w:val="en-US" w:eastAsia="ru-RU"/>
        </w:rPr>
        <w:t>IV</w:t>
      </w:r>
      <w:r w:rsidRPr="003A48BA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«Регламент проведения проверок, сроки подведения итогов проводимых проверок, порядок информирования получателя субсидии об итогах прове</w:t>
      </w:r>
      <w:r>
        <w:rPr>
          <w:rFonts w:eastAsia="Times New Roman" w:cs="Times New Roman"/>
          <w:szCs w:val="28"/>
          <w:lang w:eastAsia="ru-RU"/>
        </w:rPr>
        <w:t>-</w:t>
      </w:r>
      <w:r w:rsidRPr="003A48BA">
        <w:rPr>
          <w:rFonts w:eastAsia="Times New Roman" w:cs="Times New Roman"/>
          <w:szCs w:val="28"/>
          <w:lang w:eastAsia="ru-RU"/>
        </w:rPr>
        <w:t>денных проверок определяются муниципальным правовым актом уполномоченного органа, нормативными правовыми актами, регулирующими порядок осуществления внутреннего муниципального финансового контроля                    и внешнего муниципального финансового контроля».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 xml:space="preserve">1.10. Пункты 2 – 4 раздела </w:t>
      </w:r>
      <w:r w:rsidRPr="003A48BA">
        <w:rPr>
          <w:rFonts w:eastAsia="Times New Roman" w:cs="Times New Roman"/>
          <w:szCs w:val="28"/>
          <w:lang w:val="en-US" w:eastAsia="ru-RU"/>
        </w:rPr>
        <w:t>IV</w:t>
      </w:r>
      <w:r w:rsidRPr="003A48BA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«2. В случае выявления по итогам проведенных уполномоченным органом проверок фактов нарушения порядка и условий, установленных при предо</w:t>
      </w:r>
      <w:r>
        <w:rPr>
          <w:rFonts w:eastAsia="Times New Roman" w:cs="Times New Roman"/>
          <w:szCs w:val="28"/>
          <w:lang w:eastAsia="ru-RU"/>
        </w:rPr>
        <w:t>-</w:t>
      </w:r>
      <w:r w:rsidRPr="003A48BA">
        <w:rPr>
          <w:rFonts w:eastAsia="Times New Roman" w:cs="Times New Roman"/>
          <w:szCs w:val="28"/>
          <w:lang w:eastAsia="ru-RU"/>
        </w:rPr>
        <w:t>ставлении субсидии, субсидия подлежит возврату на лицевой счет уполномоченного органа в течение семи банковских дней с момента доведения до сведения получателя субсидии результатов проверки.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В случае выявления фактов нарушения порядка и условий предоставления субсидии по итогам проведенных проверок органами муниципального финансового контроля выносятся представления и (или) предписания, субсидия подлежит возврату в срок, указанный в представлении и (или) предписании.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3. В случае невыполнения и (или) нарушения порядка и условий предоставления субсидии, установленных соглашением, перечисление субсидии по решению уполномоченного органа приостанавливается до устранения нарушений. Основанием для приостановления (возобновления) перечисления является приказ уполномоченного органа.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4. В случае недостижения получателем субсидии результатов предо</w:t>
      </w:r>
      <w:r>
        <w:rPr>
          <w:rFonts w:eastAsia="Times New Roman" w:cs="Times New Roman"/>
          <w:szCs w:val="28"/>
          <w:lang w:eastAsia="ru-RU"/>
        </w:rPr>
        <w:t>-</w:t>
      </w:r>
      <w:r w:rsidRPr="003A48BA">
        <w:rPr>
          <w:rFonts w:eastAsia="Times New Roman" w:cs="Times New Roman"/>
          <w:szCs w:val="28"/>
          <w:lang w:eastAsia="ru-RU"/>
        </w:rPr>
        <w:t>ставления субсидии и характеристик результатов предоставления субсидии, установленных соглашением, средства субсидии подлежат возврату на лицевой счет уполномоченного органа до 20 декабря текущего года либо в срок, установленный в представлениях и (или) предписаниях органов муниципального финансового контроля».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1.11. Раздел I</w:t>
      </w:r>
      <w:r w:rsidRPr="003A48BA">
        <w:rPr>
          <w:rFonts w:eastAsia="Times New Roman" w:cs="Times New Roman"/>
          <w:szCs w:val="28"/>
          <w:lang w:val="en-US" w:eastAsia="ru-RU"/>
        </w:rPr>
        <w:t>V</w:t>
      </w:r>
      <w:r w:rsidRPr="003A48BA">
        <w:rPr>
          <w:rFonts w:eastAsia="Times New Roman" w:cs="Times New Roman"/>
          <w:szCs w:val="28"/>
          <w:lang w:eastAsia="ru-RU"/>
        </w:rPr>
        <w:t xml:space="preserve"> дополнить пунктами 6, 7 следующего содержания: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«6. Уполномоченный орган вправе запрашивать у получателя субсидии документы и материалы, необходимые для осуществления контроля                                             за соблюдением условий предоставления субсидии и других обязательств, предусмотренных соглашением.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7. Получатель субсидии несет ответственность, предусмотренную законодательством Российской Федерации, за несоблюдение условий и порядка предоставления субсидии в соответствии с заключенным соглашением, настоящим порядком».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ascii="Times New Roman CYR" w:eastAsia="Times New Roman" w:hAnsi="Times New Roman CYR" w:cs="Times New Roman CYR"/>
          <w:bCs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3A48BA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3A48BA">
        <w:rPr>
          <w:rFonts w:ascii="Times New Roman CYR" w:eastAsia="Times New Roman" w:hAnsi="Times New Roman CYR" w:cs="Times New Roman CYR"/>
          <w:bCs/>
          <w:szCs w:val="28"/>
          <w:lang w:val="en-US" w:eastAsia="ru-RU"/>
        </w:rPr>
        <w:t>DOCSURGUT</w:t>
      </w:r>
      <w:r w:rsidRPr="003A48BA">
        <w:rPr>
          <w:rFonts w:ascii="Times New Roman CYR" w:eastAsia="Times New Roman" w:hAnsi="Times New Roman CYR" w:cs="Times New Roman CYR"/>
          <w:bCs/>
          <w:szCs w:val="28"/>
          <w:lang w:eastAsia="ru-RU"/>
        </w:rPr>
        <w:t>.</w:t>
      </w:r>
      <w:r w:rsidRPr="003A48BA">
        <w:rPr>
          <w:rFonts w:ascii="Times New Roman CYR" w:eastAsia="Times New Roman" w:hAnsi="Times New Roman CYR" w:cs="Times New Roman CYR"/>
          <w:bCs/>
          <w:szCs w:val="28"/>
          <w:lang w:val="en-US" w:eastAsia="ru-RU"/>
        </w:rPr>
        <w:t>RU</w:t>
      </w:r>
      <w:r w:rsidRPr="003A48BA">
        <w:rPr>
          <w:rFonts w:ascii="Times New Roman CYR" w:eastAsia="Times New Roman" w:hAnsi="Times New Roman CYR" w:cs="Times New Roman CYR"/>
          <w:bCs/>
          <w:szCs w:val="28"/>
          <w:lang w:eastAsia="ru-RU"/>
        </w:rPr>
        <w:t>.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3A48BA" w:rsidRPr="003A48BA" w:rsidRDefault="003A48BA" w:rsidP="003A48BA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3A48BA" w:rsidRPr="003A48BA" w:rsidRDefault="003A48BA" w:rsidP="003A48BA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A48BA" w:rsidRPr="003A48BA" w:rsidRDefault="003A48BA" w:rsidP="003A48BA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A48BA" w:rsidRPr="003A48BA" w:rsidRDefault="003A48BA" w:rsidP="003A48BA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</w:p>
    <w:p w:rsidR="003A48BA" w:rsidRPr="003A48BA" w:rsidRDefault="003A48BA" w:rsidP="003A48BA">
      <w:pPr>
        <w:rPr>
          <w:rFonts w:eastAsia="Times New Roman" w:cs="Times New Roman"/>
          <w:szCs w:val="28"/>
          <w:lang w:eastAsia="ru-RU"/>
        </w:rPr>
      </w:pPr>
      <w:r w:rsidRPr="003A48BA">
        <w:rPr>
          <w:rFonts w:eastAsia="Times New Roman" w:cs="Times New Roman"/>
          <w:szCs w:val="28"/>
          <w:lang w:eastAsia="ru-RU"/>
        </w:rPr>
        <w:t>Глава города</w:t>
      </w:r>
      <w:r w:rsidRPr="003A48BA">
        <w:rPr>
          <w:rFonts w:eastAsia="Times New Roman" w:cs="Times New Roman"/>
          <w:szCs w:val="28"/>
          <w:lang w:eastAsia="ru-RU"/>
        </w:rPr>
        <w:tab/>
      </w:r>
      <w:r w:rsidRPr="003A48BA">
        <w:rPr>
          <w:rFonts w:eastAsia="Times New Roman" w:cs="Times New Roman"/>
          <w:szCs w:val="28"/>
          <w:lang w:eastAsia="ru-RU"/>
        </w:rPr>
        <w:tab/>
      </w:r>
      <w:r w:rsidRPr="003A48BA">
        <w:rPr>
          <w:rFonts w:eastAsia="Times New Roman" w:cs="Times New Roman"/>
          <w:szCs w:val="28"/>
          <w:lang w:eastAsia="ru-RU"/>
        </w:rPr>
        <w:tab/>
      </w:r>
      <w:r w:rsidRPr="003A48BA">
        <w:rPr>
          <w:rFonts w:eastAsia="Times New Roman" w:cs="Times New Roman"/>
          <w:szCs w:val="28"/>
          <w:lang w:eastAsia="ru-RU"/>
        </w:rPr>
        <w:tab/>
      </w:r>
      <w:r w:rsidRPr="003A48BA">
        <w:rPr>
          <w:rFonts w:eastAsia="Times New Roman" w:cs="Times New Roman"/>
          <w:szCs w:val="28"/>
          <w:lang w:eastAsia="ru-RU"/>
        </w:rPr>
        <w:tab/>
      </w:r>
      <w:r w:rsidRPr="003A48BA">
        <w:rPr>
          <w:rFonts w:eastAsia="Times New Roman" w:cs="Times New Roman"/>
          <w:szCs w:val="28"/>
          <w:lang w:eastAsia="ru-RU"/>
        </w:rPr>
        <w:tab/>
      </w:r>
      <w:r w:rsidRPr="003A48BA">
        <w:rPr>
          <w:rFonts w:eastAsia="Times New Roman" w:cs="Times New Roman"/>
          <w:szCs w:val="28"/>
          <w:lang w:eastAsia="ru-RU"/>
        </w:rPr>
        <w:tab/>
      </w:r>
      <w:r w:rsidRPr="003A48BA">
        <w:rPr>
          <w:rFonts w:eastAsia="Times New Roman" w:cs="Times New Roman"/>
          <w:szCs w:val="28"/>
          <w:lang w:eastAsia="ru-RU"/>
        </w:rPr>
        <w:tab/>
      </w:r>
      <w:r w:rsidRPr="003A48BA">
        <w:rPr>
          <w:rFonts w:eastAsia="Times New Roman" w:cs="Times New Roman"/>
          <w:szCs w:val="28"/>
          <w:lang w:eastAsia="ru-RU"/>
        </w:rPr>
        <w:tab/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A48BA">
        <w:rPr>
          <w:rFonts w:eastAsia="Times New Roman" w:cs="Times New Roman"/>
          <w:szCs w:val="28"/>
          <w:lang w:eastAsia="ru-RU"/>
        </w:rPr>
        <w:t xml:space="preserve">  М.Н. Слепов</w:t>
      </w:r>
    </w:p>
    <w:sectPr w:rsidR="003A48BA" w:rsidRPr="003A48BA" w:rsidSect="003A48B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DFE" w:rsidRDefault="00181DFE">
      <w:r>
        <w:separator/>
      </w:r>
    </w:p>
  </w:endnote>
  <w:endnote w:type="continuationSeparator" w:id="0">
    <w:p w:rsidR="00181DFE" w:rsidRDefault="0018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DFE" w:rsidRDefault="00181DFE">
      <w:r>
        <w:separator/>
      </w:r>
    </w:p>
  </w:footnote>
  <w:footnote w:type="continuationSeparator" w:id="0">
    <w:p w:rsidR="00181DFE" w:rsidRDefault="0018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F5F3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8504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8504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8504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1850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8BA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388F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1DFE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040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48BA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55AF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1295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5F3B"/>
    <w:rsid w:val="007F67AD"/>
    <w:rsid w:val="007F6EB8"/>
    <w:rsid w:val="007F71F8"/>
    <w:rsid w:val="007F74D6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0D7B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A7A085A-481F-420B-8643-E9F73CAC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A48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A48B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1632</Words>
  <Characters>9306</Characters>
  <Application>Microsoft Office Word</Application>
  <DocSecurity>0</DocSecurity>
  <Lines>77</Lines>
  <Paragraphs>21</Paragraphs>
  <ScaleCrop>false</ScaleCrop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2025-08-19T12:56:00Z</cp:lastPrinted>
  <dcterms:created xsi:type="dcterms:W3CDTF">2025-08-25T08:08:00Z</dcterms:created>
  <dcterms:modified xsi:type="dcterms:W3CDTF">2025-08-25T08:08:00Z</dcterms:modified>
</cp:coreProperties>
</file>