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67A1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67A1F" w:rsidRDefault="00567A1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994853" r:id="rId7"/>
              </w:object>
            </w:r>
          </w:p>
          <w:p w:rsidR="00567A1F" w:rsidRDefault="00567A1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67A1F" w:rsidRPr="005541F0" w:rsidRDefault="00567A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67A1F" w:rsidRDefault="00567A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67A1F" w:rsidRPr="005541F0" w:rsidRDefault="00567A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67A1F" w:rsidRPr="005649E4" w:rsidRDefault="00567A1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7A1F" w:rsidRPr="00656C1A" w:rsidRDefault="00567A1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67A1F" w:rsidRPr="005541F0" w:rsidRDefault="00567A1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7A1F" w:rsidRPr="005541F0" w:rsidRDefault="00567A1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67A1F" w:rsidRPr="00656C1A" w:rsidRDefault="00567A1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67A1F" w:rsidRDefault="00567A1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67A1F" w:rsidRPr="003262E3" w:rsidRDefault="00567A1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7A1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7A1F" w:rsidRPr="00F8214F" w:rsidRDefault="00567A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A1F" w:rsidRPr="00F8214F" w:rsidRDefault="005B68B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7A1F" w:rsidRPr="00F8214F" w:rsidRDefault="00567A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A1F" w:rsidRPr="00F8214F" w:rsidRDefault="005B68B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67A1F" w:rsidRPr="00A63FB0" w:rsidRDefault="00567A1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A1F" w:rsidRPr="00A3761A" w:rsidRDefault="005B68B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67A1F" w:rsidRPr="00F8214F" w:rsidRDefault="00567A1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67A1F" w:rsidRPr="00AB4194" w:rsidRDefault="00567A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A1F" w:rsidRPr="00F8214F" w:rsidRDefault="005B68B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</w:t>
            </w:r>
          </w:p>
        </w:tc>
      </w:tr>
    </w:tbl>
    <w:p w:rsidR="00567A1F" w:rsidRDefault="00567A1F" w:rsidP="009E222F"/>
    <w:p w:rsidR="00567A1F" w:rsidRP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567A1F" w:rsidRP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567A1F" w:rsidRP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города от 17.06.2022 № 4783 </w:t>
      </w:r>
    </w:p>
    <w:p w:rsidR="00567A1F" w:rsidRP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567A1F" w:rsidRP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«Выдача градостроительного </w:t>
      </w:r>
    </w:p>
    <w:p w:rsidR="00567A1F" w:rsidRP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плана земельного участка»</w:t>
      </w:r>
    </w:p>
    <w:p w:rsidR="00567A1F" w:rsidRP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</w:p>
    <w:p w:rsidR="00567A1F" w:rsidRPr="00567A1F" w:rsidRDefault="00567A1F" w:rsidP="00567A1F">
      <w:pPr>
        <w:ind w:right="-284"/>
        <w:jc w:val="left"/>
        <w:rPr>
          <w:rFonts w:eastAsia="Times New Roman" w:cs="Times New Roman"/>
          <w:szCs w:val="28"/>
          <w:lang w:eastAsia="ru-RU"/>
        </w:rPr>
      </w:pP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26.12.2024 № 494-ФЗ «О внесении изменений в отдельные законодательные акты Российской Федерации», Федеральным законом от 09.02.2009 № 8-ФЗ </w:t>
      </w:r>
      <w:r w:rsidRPr="00567A1F">
        <w:rPr>
          <w:rFonts w:eastAsia="Times New Roman" w:cs="Times New Roman"/>
          <w:szCs w:val="28"/>
          <w:lang w:eastAsia="ru-RU"/>
        </w:rPr>
        <w:br/>
        <w:t xml:space="preserve">«Об обеспечении доступа к информации о деятельности государственных органов и органов местного самоуправления», Уставом муниципального образования городской округ Сургут Ханты-Мансийского автономного округа – Югры, </w:t>
      </w:r>
      <w:r w:rsidRPr="00567A1F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567A1F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24.08.2021 № 7477 «О порядке разработки </w:t>
      </w:r>
      <w:r>
        <w:rPr>
          <w:rFonts w:eastAsia="Times New Roman" w:cs="Times New Roman"/>
          <w:szCs w:val="28"/>
          <w:lang w:eastAsia="ru-RU"/>
        </w:rPr>
        <w:br/>
      </w:r>
      <w:r w:rsidRPr="00567A1F">
        <w:rPr>
          <w:rFonts w:eastAsia="Times New Roman" w:cs="Times New Roman"/>
          <w:szCs w:val="28"/>
          <w:lang w:eastAsia="ru-RU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567A1F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  <w:r w:rsidRPr="00567A1F">
        <w:rPr>
          <w:rFonts w:eastAsia="Times New Roman" w:cs="Times New Roman"/>
          <w:bCs/>
          <w:szCs w:val="28"/>
          <w:lang w:eastAsia="ru-RU"/>
        </w:rPr>
        <w:tab/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bCs/>
          <w:szCs w:val="28"/>
          <w:lang w:eastAsia="ru-RU"/>
        </w:rPr>
        <w:t>1.</w:t>
      </w:r>
      <w:r w:rsidRPr="00567A1F">
        <w:rPr>
          <w:rFonts w:eastAsia="Times New Roman" w:cs="Times New Roman"/>
          <w:szCs w:val="28"/>
          <w:lang w:eastAsia="ru-RU"/>
        </w:rPr>
        <w:t xml:space="preserve"> Внести в постановление Администрации города от 17.06.2022 № 4783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567A1F">
        <w:rPr>
          <w:rFonts w:eastAsia="Times New Roman" w:cs="Times New Roman"/>
          <w:szCs w:val="28"/>
          <w:lang w:eastAsia="ru-RU"/>
        </w:rPr>
        <w:t xml:space="preserve">пальной услуги «Выдача градостроительного плана земельного участка» </w:t>
      </w:r>
      <w:r>
        <w:rPr>
          <w:rFonts w:eastAsia="Times New Roman" w:cs="Times New Roman"/>
          <w:szCs w:val="28"/>
          <w:lang w:eastAsia="ru-RU"/>
        </w:rPr>
        <w:br/>
      </w:r>
      <w:r w:rsidRPr="00567A1F">
        <w:rPr>
          <w:rFonts w:eastAsia="Times New Roman" w:cs="Times New Roman"/>
          <w:szCs w:val="28"/>
          <w:lang w:eastAsia="ru-RU"/>
        </w:rPr>
        <w:t>(с изменениями от 26.12.2024 № 7168, 07.08.2025 № 4446) следующие изменения: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1.1. Пункт 2 раздела II изложить в следующей редакции: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«2. Состав заявителей.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lastRenderedPageBreak/>
        <w:t>Заявителями при обращении за получением услуги являются 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 (далее – ГрК РФ).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требованием законодательства Российской Федерации».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1.2. Подпункт </w:t>
      </w:r>
      <w:r w:rsidR="00B051C8">
        <w:rPr>
          <w:rFonts w:eastAsia="Times New Roman" w:cs="Times New Roman"/>
          <w:szCs w:val="28"/>
          <w:lang w:eastAsia="ru-RU"/>
        </w:rPr>
        <w:t>«</w:t>
      </w:r>
      <w:r w:rsidRPr="00567A1F">
        <w:rPr>
          <w:rFonts w:eastAsia="Times New Roman" w:cs="Times New Roman"/>
          <w:szCs w:val="28"/>
          <w:lang w:eastAsia="ru-RU"/>
        </w:rPr>
        <w:t>в</w:t>
      </w:r>
      <w:r w:rsidR="00B051C8">
        <w:rPr>
          <w:rFonts w:eastAsia="Times New Roman" w:cs="Times New Roman"/>
          <w:szCs w:val="28"/>
          <w:lang w:eastAsia="ru-RU"/>
        </w:rPr>
        <w:t>»</w:t>
      </w:r>
      <w:r w:rsidRPr="00567A1F">
        <w:rPr>
          <w:rFonts w:eastAsia="Times New Roman" w:cs="Times New Roman"/>
          <w:szCs w:val="28"/>
          <w:lang w:eastAsia="ru-RU"/>
        </w:rPr>
        <w:t xml:space="preserve"> пункта 19 раздела II изложить в следующей редакции: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 xml:space="preserve">«в) границы земельного участка не установлены в соответствии </w:t>
      </w:r>
      <w:r w:rsidRPr="00567A1F">
        <w:rPr>
          <w:rFonts w:eastAsia="Times New Roman" w:cs="Times New Roman"/>
          <w:szCs w:val="28"/>
          <w:lang w:eastAsia="ru-RU"/>
        </w:rPr>
        <w:br/>
        <w:t>с требованиями законодательства Российской Федерации, за исключением случаев, предусмотренных частями 1.1, 1.2 статьи 57.3 ГрК РФ».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1.3. Пункт 1 раздела III изложить в следующей редакции: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«1. Предоставление муниципальной услуги включает в себя следующие административные процедуры и сроки их выполнения: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- прием, проверка документов и регистрация заявления – в течение одного рабочего дня с даты подачи заявления;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  <w:r w:rsidR="00B051C8">
        <w:rPr>
          <w:rFonts w:eastAsia="Times New Roman" w:cs="Times New Roman"/>
          <w:szCs w:val="28"/>
          <w:lang w:eastAsia="ru-RU"/>
        </w:rPr>
        <w:t xml:space="preserve">, </w:t>
      </w:r>
      <w:r w:rsidRPr="00567A1F">
        <w:rPr>
          <w:rFonts w:eastAsia="Times New Roman" w:cs="Times New Roman"/>
          <w:szCs w:val="28"/>
          <w:lang w:eastAsia="ru-RU"/>
        </w:rPr>
        <w:t xml:space="preserve">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567A1F">
        <w:rPr>
          <w:rFonts w:eastAsia="Times New Roman" w:cs="Times New Roman"/>
          <w:szCs w:val="28"/>
          <w:lang w:eastAsia="ru-RU"/>
        </w:rPr>
        <w:t xml:space="preserve"> СМЭВ</w:t>
      </w:r>
      <w:r w:rsidR="00B051C8">
        <w:rPr>
          <w:rFonts w:eastAsia="Times New Roman" w:cs="Times New Roman"/>
          <w:szCs w:val="28"/>
          <w:lang w:eastAsia="ru-RU"/>
        </w:rPr>
        <w:t>,</w:t>
      </w:r>
      <w:r w:rsidRPr="00567A1F">
        <w:rPr>
          <w:rFonts w:eastAsia="Times New Roman" w:cs="Times New Roman"/>
          <w:szCs w:val="28"/>
          <w:lang w:eastAsia="ru-RU"/>
        </w:rPr>
        <w:t xml:space="preserve"> – не позднее пяти рабочих дней со дня поступления межведомственного запроса;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- рассмотрение документов и сведений – не позднее 10 рабочих дней с даты регистрации заявления;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- принятие решения – не позднее 12 рабочих дней с даты регистрации заявления;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- выдача результата – не позднее 14 рабочих дней с даты регистрации заявления».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1.4. Приложение 10 признать утратившим силу.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567A1F" w:rsidRPr="00567A1F" w:rsidRDefault="00567A1F" w:rsidP="00567A1F">
      <w:pPr>
        <w:ind w:firstLine="709"/>
        <w:rPr>
          <w:rFonts w:eastAsia="Times New Roman" w:cs="Times New Roman"/>
          <w:szCs w:val="28"/>
          <w:lang w:eastAsia="ru-RU"/>
        </w:rPr>
      </w:pPr>
      <w:r w:rsidRPr="00567A1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67A1F" w:rsidRPr="00567A1F" w:rsidRDefault="00567A1F" w:rsidP="00567A1F">
      <w:pPr>
        <w:ind w:right="-284"/>
        <w:rPr>
          <w:rFonts w:eastAsia="Times New Roman" w:cs="Times New Roman"/>
          <w:szCs w:val="28"/>
          <w:lang w:eastAsia="ru-RU"/>
        </w:rPr>
      </w:pPr>
    </w:p>
    <w:p w:rsidR="00567A1F" w:rsidRPr="00567A1F" w:rsidRDefault="00567A1F" w:rsidP="00567A1F">
      <w:pPr>
        <w:ind w:firstLine="709"/>
        <w:rPr>
          <w:rFonts w:eastAsia="Calibri" w:cs="Times New Roman"/>
          <w:szCs w:val="28"/>
        </w:rPr>
      </w:pPr>
    </w:p>
    <w:p w:rsidR="00567A1F" w:rsidRPr="00567A1F" w:rsidRDefault="00567A1F" w:rsidP="00567A1F">
      <w:pPr>
        <w:ind w:firstLine="709"/>
        <w:rPr>
          <w:rFonts w:eastAsia="Calibri" w:cs="Times New Roman"/>
          <w:szCs w:val="28"/>
        </w:rPr>
      </w:pPr>
    </w:p>
    <w:p w:rsidR="00567A1F" w:rsidRPr="00567A1F" w:rsidRDefault="00567A1F" w:rsidP="00567A1F">
      <w:pPr>
        <w:tabs>
          <w:tab w:val="left" w:pos="5245"/>
        </w:tabs>
        <w:rPr>
          <w:rFonts w:eastAsia="Calibri" w:cs="Times New Roman"/>
          <w:szCs w:val="28"/>
        </w:rPr>
      </w:pPr>
      <w:r w:rsidRPr="00567A1F">
        <w:rPr>
          <w:rFonts w:eastAsia="Calibri" w:cs="Times New Roman"/>
          <w:szCs w:val="28"/>
        </w:rPr>
        <w:t xml:space="preserve">Временно исполняющий </w:t>
      </w:r>
    </w:p>
    <w:p w:rsidR="00567A1F" w:rsidRPr="00567A1F" w:rsidRDefault="00567A1F" w:rsidP="00567A1F">
      <w:pPr>
        <w:tabs>
          <w:tab w:val="left" w:pos="5245"/>
        </w:tabs>
        <w:rPr>
          <w:rFonts w:eastAsia="Calibri" w:cs="Times New Roman"/>
          <w:szCs w:val="28"/>
        </w:rPr>
      </w:pPr>
      <w:r w:rsidRPr="00567A1F">
        <w:rPr>
          <w:rFonts w:eastAsia="Calibri" w:cs="Times New Roman"/>
          <w:szCs w:val="28"/>
        </w:rPr>
        <w:t xml:space="preserve">полномочия Главы города                             </w:t>
      </w:r>
      <w:r>
        <w:rPr>
          <w:rFonts w:eastAsia="Calibri" w:cs="Times New Roman"/>
          <w:szCs w:val="28"/>
        </w:rPr>
        <w:t xml:space="preserve"> </w:t>
      </w:r>
      <w:r w:rsidRPr="00567A1F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 xml:space="preserve"> </w:t>
      </w:r>
      <w:r w:rsidRPr="00567A1F">
        <w:rPr>
          <w:rFonts w:eastAsia="Calibri" w:cs="Times New Roman"/>
          <w:szCs w:val="28"/>
        </w:rPr>
        <w:t xml:space="preserve">                             И.В. Пустовая </w:t>
      </w:r>
    </w:p>
    <w:p w:rsidR="00567A1F" w:rsidRPr="00567A1F" w:rsidRDefault="00567A1F" w:rsidP="00567A1F">
      <w:pPr>
        <w:ind w:right="-284"/>
        <w:rPr>
          <w:rFonts w:eastAsia="Times New Roman" w:cs="Times New Roman"/>
          <w:szCs w:val="28"/>
          <w:lang w:eastAsia="ru-RU"/>
        </w:rPr>
      </w:pPr>
    </w:p>
    <w:sectPr w:rsidR="00567A1F" w:rsidRPr="00567A1F" w:rsidSect="00567A1F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90" w:rsidRDefault="004E7B90">
      <w:r>
        <w:separator/>
      </w:r>
    </w:p>
  </w:endnote>
  <w:endnote w:type="continuationSeparator" w:id="0">
    <w:p w:rsidR="004E7B90" w:rsidRDefault="004E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90" w:rsidRDefault="004E7B90">
      <w:r>
        <w:separator/>
      </w:r>
    </w:p>
  </w:footnote>
  <w:footnote w:type="continuationSeparator" w:id="0">
    <w:p w:rsidR="004E7B90" w:rsidRDefault="004E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9457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67A1F" w:rsidRPr="00567A1F" w:rsidRDefault="00567A1F">
        <w:pPr>
          <w:pStyle w:val="a3"/>
          <w:jc w:val="center"/>
          <w:rPr>
            <w:sz w:val="20"/>
            <w:szCs w:val="20"/>
          </w:rPr>
        </w:pPr>
        <w:r w:rsidRPr="00567A1F">
          <w:rPr>
            <w:sz w:val="20"/>
            <w:szCs w:val="20"/>
          </w:rPr>
          <w:fldChar w:fldCharType="begin"/>
        </w:r>
        <w:r w:rsidRPr="00567A1F">
          <w:rPr>
            <w:sz w:val="20"/>
            <w:szCs w:val="20"/>
          </w:rPr>
          <w:instrText>PAGE   \* MERGEFORMAT</w:instrText>
        </w:r>
        <w:r w:rsidRPr="00567A1F">
          <w:rPr>
            <w:sz w:val="20"/>
            <w:szCs w:val="20"/>
          </w:rPr>
          <w:fldChar w:fldCharType="separate"/>
        </w:r>
        <w:r w:rsidR="005B68B5">
          <w:rPr>
            <w:noProof/>
            <w:sz w:val="20"/>
            <w:szCs w:val="20"/>
          </w:rPr>
          <w:t>2</w:t>
        </w:r>
        <w:r w:rsidRPr="00567A1F">
          <w:rPr>
            <w:sz w:val="20"/>
            <w:szCs w:val="20"/>
          </w:rPr>
          <w:fldChar w:fldCharType="end"/>
        </w:r>
      </w:p>
    </w:sdtContent>
  </w:sdt>
  <w:p w:rsidR="006E704F" w:rsidRPr="006E704F" w:rsidRDefault="005B68B5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1F"/>
    <w:rsid w:val="001C51BE"/>
    <w:rsid w:val="00337298"/>
    <w:rsid w:val="003477C2"/>
    <w:rsid w:val="004645D6"/>
    <w:rsid w:val="00481A63"/>
    <w:rsid w:val="004E7B90"/>
    <w:rsid w:val="00567A1F"/>
    <w:rsid w:val="005B68B5"/>
    <w:rsid w:val="00811E21"/>
    <w:rsid w:val="00AA7956"/>
    <w:rsid w:val="00B051C8"/>
    <w:rsid w:val="00C420B6"/>
    <w:rsid w:val="00C5646A"/>
    <w:rsid w:val="00C8636C"/>
    <w:rsid w:val="00CE49CF"/>
    <w:rsid w:val="00D11F14"/>
    <w:rsid w:val="00D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0EF106-7648-4E8A-9B20-6DF499CB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6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2026-01-12T06:39:00Z</cp:lastPrinted>
  <dcterms:created xsi:type="dcterms:W3CDTF">2026-01-15T10:08:00Z</dcterms:created>
  <dcterms:modified xsi:type="dcterms:W3CDTF">2026-01-15T10:08:00Z</dcterms:modified>
</cp:coreProperties>
</file>