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14" w:rsidRPr="00D74919" w:rsidRDefault="00A10414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8" o:title="" gain="1.5625" blacklevel="3932f" grayscale="t"/>
                                </v:shape>
                                <o:OLEObject Type="Embed" ProgID="CorelDRAW.Graphic.11" ShapeID="_x0000_i1026" DrawAspect="Content" ObjectID="_1840285698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10414" w:rsidRPr="00D74919" w:rsidRDefault="00A10414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10" o:title="" gain="1.5625" blacklevel="3932f" grayscale="t"/>
                          </v:shape>
                          <o:OLEObject Type="Embed" ProgID="CorelDRAW.Graphic.11" ShapeID="_x0000_i1026" DrawAspect="Content" ObjectID="_1839763340" r:id="rId11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A10414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3C27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3C27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3C27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3C27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5341</w:t>
            </w:r>
            <w:bookmarkStart w:id="4" w:name="_GoBack"/>
            <w:bookmarkEnd w:id="4"/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Об изменении существенных 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условий контрактов, заключенных 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для обеспечения муниципальных 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нужд, в связи с увеличением 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налоговой ставки по налогу 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szCs w:val="28"/>
          <w:lang w:eastAsia="ru-RU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>на добавленную стоимость</w:t>
      </w: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szCs w:val="28"/>
          <w:lang w:eastAsia="ru-RU"/>
        </w:rPr>
      </w:pPr>
    </w:p>
    <w:p w:rsidR="00002C0F" w:rsidRPr="00002C0F" w:rsidRDefault="00002C0F" w:rsidP="00002C0F">
      <w:pPr>
        <w:suppressAutoHyphens/>
        <w:autoSpaceDN w:val="0"/>
        <w:textAlignment w:val="baseline"/>
        <w:rPr>
          <w:rFonts w:eastAsia="Calibri" w:cs="Times New Roman"/>
          <w:szCs w:val="28"/>
          <w:lang w:eastAsia="ru-RU"/>
        </w:rPr>
      </w:pPr>
    </w:p>
    <w:p w:rsidR="00002C0F" w:rsidRPr="00002C0F" w:rsidRDefault="00002C0F" w:rsidP="00002C0F">
      <w:pPr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spacing w:val="-2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В соответствии с частью 65.1 статьи 112 Федерального закона от 05.04.2013 № 44-ФЗ «О контрактной системе в сфере закупок товаров, работ, услуг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для обеспечения государственных и муниципальных нужд», пунктом 3 постановления Правительства Российской Федерации от 15.04.2026 № 416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«Об изменении существенных условий контрактов, заключенных для обеспе-чения федеральных нужд, в связи с увеличением с 1 января 2026 г. в соответствии с законодательством Российской Федерации налоговой ставки по налогу </w:t>
      </w:r>
      <w:r w:rsidRPr="00002C0F">
        <w:rPr>
          <w:rFonts w:eastAsia="Calibri" w:cs="Times New Roman"/>
          <w:kern w:val="3"/>
          <w:szCs w:val="28"/>
          <w:lang w:eastAsia="ar-SA"/>
        </w:rPr>
        <w:br/>
      </w:r>
      <w:r w:rsidRPr="00002C0F">
        <w:rPr>
          <w:rFonts w:eastAsia="Calibri" w:cs="Times New Roman"/>
          <w:spacing w:val="-2"/>
          <w:kern w:val="3"/>
          <w:szCs w:val="28"/>
          <w:lang w:eastAsia="ar-SA"/>
        </w:rPr>
        <w:t>на добавленную стоимость», распоряжением Администрации города от 30.12.2005 № 3686 «Об утверждении Регламента Администрации города»:</w:t>
      </w:r>
    </w:p>
    <w:p w:rsidR="00002C0F" w:rsidRPr="00002C0F" w:rsidRDefault="00002C0F" w:rsidP="00002C0F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1. </w:t>
      </w:r>
      <w:r w:rsidRPr="00002C0F">
        <w:rPr>
          <w:rFonts w:eastAsia="Calibri" w:cs="Times New Roman"/>
          <w:kern w:val="3"/>
          <w:szCs w:val="28"/>
          <w:lang w:eastAsia="ar-SA"/>
        </w:rPr>
        <w:tab/>
        <w:t xml:space="preserve">Установить, что если при исполнении контрактов, предусмотренных частями 16 (при условии, что контракты жизненного цикла предусматривают проектирование, строительство, реконструкцию, капитальный ремонт объекта капитального строительства) и 16.1 статьи 34, частями 56 и 63.1 статьи 112 Федерального закона «О контрактной системе в сфере закупок товаров, работ, услуг для обеспечения государственных и муниципальных нужд», контрактов, предметом которых являются выполнение работ по выполнению инженерных </w:t>
      </w:r>
      <w:r w:rsidRPr="00002C0F">
        <w:rPr>
          <w:rFonts w:eastAsia="Calibri" w:cs="Times New Roman"/>
          <w:spacing w:val="-2"/>
          <w:kern w:val="3"/>
          <w:szCs w:val="28"/>
          <w:lang w:eastAsia="ar-SA"/>
        </w:rPr>
        <w:t>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строитель-ства, текущему ремонту зданий, сооружений, благоустройству</w:t>
      </w:r>
      <w:r w:rsidRPr="00002C0F">
        <w:rPr>
          <w:rFonts w:eastAsia="Calibri" w:cs="Times New Roman"/>
          <w:kern w:val="3"/>
          <w:szCs w:val="28"/>
          <w:lang w:eastAsia="ar-SA"/>
        </w:rPr>
        <w:t xml:space="preserve"> территории, проведение работ по сохранению объектов культурного наследия (памятников истории и культуры) народов Российской Федерации (в случае, если при прове-дении работ по сохранению объекта культурного наследия (памятника истории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и культуры) народов Российской Федерации затрагиваются конструктивные </w:t>
      </w:r>
      <w:r w:rsidRPr="00002C0F">
        <w:rPr>
          <w:rFonts w:eastAsia="Calibri" w:cs="Times New Roman"/>
          <w:kern w:val="3"/>
          <w:szCs w:val="28"/>
          <w:lang w:eastAsia="ar-SA"/>
        </w:rPr>
        <w:br/>
      </w:r>
      <w:r w:rsidRPr="00002C0F">
        <w:rPr>
          <w:rFonts w:eastAsia="Calibri" w:cs="Times New Roman"/>
          <w:kern w:val="3"/>
          <w:szCs w:val="28"/>
          <w:lang w:eastAsia="ar-SA"/>
        </w:rPr>
        <w:lastRenderedPageBreak/>
        <w:t xml:space="preserve">и другие характеристики надежности и безопасности такого объекта), прове-дение строительного контроля, авторского надзора, возникли независящие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от сторон, указанных контрактов, обстоятельства, влекущие невозможность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>их исполнения в связи с увеличением с 01.01.2026 в соответствии с законода-тельством Российской Федерации налоговой ставки по налогу на добавленную стоимость, по соглашению сторон до 01.10.2026 допускаются следующие изменения существенных условий таких контрактов:</w:t>
      </w:r>
    </w:p>
    <w:p w:rsidR="00002C0F" w:rsidRPr="00002C0F" w:rsidRDefault="00002C0F" w:rsidP="00002C0F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1.1. Изменение цен таких контрактов в пределах увеличения с 01.01.2026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в соответствии с законодательством Российской Федерации налоговой ставки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>по налогу на добавленную стоимость в отношении товаров, работ, услуг, приемка которых осуществляется после 01.01.2026.</w:t>
      </w:r>
    </w:p>
    <w:p w:rsidR="00002C0F" w:rsidRPr="00002C0F" w:rsidRDefault="00002C0F" w:rsidP="00002C0F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>1.2. Изменение объемов и (или) видов выполняемых работ, строительных ресурсов без увеличения цен таких контрактов.</w:t>
      </w:r>
    </w:p>
    <w:p w:rsidR="00002C0F" w:rsidRPr="00002C0F" w:rsidRDefault="00002C0F" w:rsidP="00002C0F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cs="Times New Roman"/>
        </w:rPr>
      </w:pPr>
      <w:r w:rsidRPr="00002C0F">
        <w:rPr>
          <w:rFonts w:eastAsia="Calibri" w:cs="Times New Roman"/>
          <w:kern w:val="3"/>
          <w:szCs w:val="28"/>
          <w:lang w:eastAsia="ar-SA"/>
        </w:rPr>
        <w:t xml:space="preserve">2. Изменения, предусмотренные пунктом 1 настоящего постановления, распространяются на контракты, заключенные до 01.01.2026 или заключенные при осуществлении закупок для обеспечения муниципальных нужд, извещения об осуществлении которых размещены в единой информационной системе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 xml:space="preserve">в сфере закупок до 01.01.2026, если увеличенный с 01.01.2026 в соответствии </w:t>
      </w:r>
      <w:r w:rsidRPr="00002C0F">
        <w:rPr>
          <w:rFonts w:eastAsia="Calibri" w:cs="Times New Roman"/>
          <w:kern w:val="3"/>
          <w:szCs w:val="28"/>
          <w:lang w:eastAsia="ar-SA"/>
        </w:rPr>
        <w:br/>
        <w:t>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</w:r>
    </w:p>
    <w:p w:rsidR="00002C0F" w:rsidRPr="00002C0F" w:rsidRDefault="00002C0F" w:rsidP="00002C0F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02C0F">
        <w:rPr>
          <w:rFonts w:cs="Times New Roman"/>
        </w:rPr>
        <w:t xml:space="preserve">3. Изменения существенных условий контрактов, предусмотренные пунктом 1 настоящего постановления, осуществляются на основании распоря-жения Администрации города в порядке, установленном постановлением Администрации города от 23.06.2022 № 5011 «О порядке принятия решений </w:t>
      </w:r>
      <w:r w:rsidRPr="00002C0F">
        <w:rPr>
          <w:rFonts w:cs="Times New Roman"/>
        </w:rPr>
        <w:br/>
        <w:t xml:space="preserve">о возможности изменения существенных условий контрактов, заключенных </w:t>
      </w:r>
      <w:r w:rsidRPr="00002C0F">
        <w:rPr>
          <w:rFonts w:cs="Times New Roman"/>
        </w:rPr>
        <w:br/>
        <w:t xml:space="preserve">до 1 января 2027 года, в целях обеспечения муниципальных нужд». При этом изменения существенных условий контракта, предусмотренные подпунктом 1.2 пункта 1 настоящего постановления, осуществляются в порядке, предусмот-ренном пунктом 4 приложения 1 к постановлению, указанному в настоящем пункте. </w:t>
      </w:r>
    </w:p>
    <w:p w:rsidR="00002C0F" w:rsidRPr="00002C0F" w:rsidRDefault="00002C0F" w:rsidP="00002C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02C0F">
        <w:rPr>
          <w:rFonts w:cs="Times New Roman"/>
          <w:szCs w:val="28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2C0F" w:rsidRPr="00002C0F" w:rsidRDefault="00002C0F" w:rsidP="00002C0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02C0F">
        <w:rPr>
          <w:rFonts w:cs="Times New Roman"/>
          <w:szCs w:val="28"/>
        </w:rP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02C0F" w:rsidRPr="00002C0F" w:rsidRDefault="00002C0F" w:rsidP="00002C0F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2C0F">
        <w:rPr>
          <w:rFonts w:eastAsia="Times New Roman" w:cs="Times New Roman"/>
          <w:szCs w:val="28"/>
          <w:lang w:eastAsia="ru-RU"/>
        </w:rPr>
        <w:t>6. Настоящее постановление вступает в силу после его официального опубликования.</w:t>
      </w:r>
    </w:p>
    <w:p w:rsidR="00002C0F" w:rsidRPr="00002C0F" w:rsidRDefault="00002C0F" w:rsidP="00002C0F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2C0F">
        <w:rPr>
          <w:rFonts w:eastAsia="Times New Roman" w:cs="Times New Roman"/>
          <w:szCs w:val="28"/>
          <w:lang w:eastAsia="ru-RU"/>
        </w:rPr>
        <w:t>7. Контроль за выполнением постановления возложить на заместителя Главы города, курирующего сферу экономики.</w:t>
      </w:r>
    </w:p>
    <w:p w:rsidR="00002C0F" w:rsidRPr="00002C0F" w:rsidRDefault="00002C0F" w:rsidP="00002C0F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002C0F" w:rsidRPr="00002C0F" w:rsidRDefault="00002C0F" w:rsidP="00002C0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002C0F" w:rsidRPr="00002C0F" w:rsidRDefault="00002C0F" w:rsidP="00002C0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002C0F" w:rsidRPr="00002C0F" w:rsidRDefault="00002C0F" w:rsidP="00002C0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  <w:r w:rsidRPr="00002C0F">
        <w:rPr>
          <w:rFonts w:eastAsia="Times New Roman" w:cs="Times New Roman"/>
          <w:szCs w:val="28"/>
          <w:lang w:eastAsia="ru-RU"/>
        </w:rPr>
        <w:t xml:space="preserve">Глава города    </w:t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</w:r>
      <w:r w:rsidRPr="00002C0F">
        <w:rPr>
          <w:rFonts w:eastAsia="Times New Roman" w:cs="Times New Roman"/>
          <w:szCs w:val="28"/>
          <w:lang w:eastAsia="ru-RU"/>
        </w:rPr>
        <w:tab/>
        <w:t xml:space="preserve">                        М.Н. Слепов</w:t>
      </w:r>
    </w:p>
    <w:p w:rsidR="00063505" w:rsidRDefault="00063505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063505" w:rsidSect="00274198">
      <w:headerReference w:type="default" r:id="rId12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66" w:rsidRDefault="00414A66" w:rsidP="001E6248">
      <w:r>
        <w:separator/>
      </w:r>
    </w:p>
  </w:endnote>
  <w:endnote w:type="continuationSeparator" w:id="0">
    <w:p w:rsidR="00414A66" w:rsidRDefault="00414A66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66" w:rsidRDefault="00414A66" w:rsidP="001E6248">
      <w:r>
        <w:separator/>
      </w:r>
    </w:p>
  </w:footnote>
  <w:footnote w:type="continuationSeparator" w:id="0">
    <w:p w:rsidR="00414A66" w:rsidRDefault="00414A66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045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0414" w:rsidRPr="00CA1FE2" w:rsidRDefault="00A10414">
        <w:pPr>
          <w:pStyle w:val="a6"/>
          <w:jc w:val="center"/>
          <w:rPr>
            <w:sz w:val="20"/>
            <w:szCs w:val="20"/>
          </w:rPr>
        </w:pPr>
        <w:r w:rsidRPr="00CA1FE2">
          <w:rPr>
            <w:sz w:val="20"/>
            <w:szCs w:val="20"/>
          </w:rPr>
          <w:fldChar w:fldCharType="begin"/>
        </w:r>
        <w:r w:rsidRPr="00CA1FE2">
          <w:rPr>
            <w:sz w:val="20"/>
            <w:szCs w:val="20"/>
          </w:rPr>
          <w:instrText>PAGE   \* MERGEFORMAT</w:instrText>
        </w:r>
        <w:r w:rsidRPr="00CA1FE2">
          <w:rPr>
            <w:sz w:val="20"/>
            <w:szCs w:val="20"/>
          </w:rPr>
          <w:fldChar w:fldCharType="separate"/>
        </w:r>
        <w:r w:rsidR="003C270D">
          <w:rPr>
            <w:noProof/>
            <w:sz w:val="20"/>
            <w:szCs w:val="20"/>
          </w:rPr>
          <w:t>2</w:t>
        </w:r>
        <w:r w:rsidRPr="00CA1FE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A37C86"/>
    <w:multiLevelType w:val="hybridMultilevel"/>
    <w:tmpl w:val="7E92265A"/>
    <w:lvl w:ilvl="0" w:tplc="01F6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BA97310"/>
    <w:multiLevelType w:val="hybridMultilevel"/>
    <w:tmpl w:val="085C09FA"/>
    <w:lvl w:ilvl="0" w:tplc="23DAA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8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9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40"/>
  </w:num>
  <w:num w:numId="26">
    <w:abstractNumId w:val="40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40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3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2C0F"/>
    <w:rsid w:val="000060EC"/>
    <w:rsid w:val="00024227"/>
    <w:rsid w:val="00025553"/>
    <w:rsid w:val="000545C1"/>
    <w:rsid w:val="00060B98"/>
    <w:rsid w:val="000629B8"/>
    <w:rsid w:val="00063505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35BE8"/>
    <w:rsid w:val="00241F23"/>
    <w:rsid w:val="002648CB"/>
    <w:rsid w:val="00274198"/>
    <w:rsid w:val="00294F90"/>
    <w:rsid w:val="002B3D94"/>
    <w:rsid w:val="002D6ED3"/>
    <w:rsid w:val="00326F4B"/>
    <w:rsid w:val="00343F49"/>
    <w:rsid w:val="00345371"/>
    <w:rsid w:val="00370204"/>
    <w:rsid w:val="003958B7"/>
    <w:rsid w:val="003C270D"/>
    <w:rsid w:val="004057FF"/>
    <w:rsid w:val="00414A66"/>
    <w:rsid w:val="00415785"/>
    <w:rsid w:val="00440D57"/>
    <w:rsid w:val="0045106B"/>
    <w:rsid w:val="00455781"/>
    <w:rsid w:val="004619D7"/>
    <w:rsid w:val="004D014F"/>
    <w:rsid w:val="004E7DC5"/>
    <w:rsid w:val="00505043"/>
    <w:rsid w:val="005649E4"/>
    <w:rsid w:val="00566D3F"/>
    <w:rsid w:val="005776FD"/>
    <w:rsid w:val="005B058B"/>
    <w:rsid w:val="005C5E8B"/>
    <w:rsid w:val="005D2A00"/>
    <w:rsid w:val="005E09D6"/>
    <w:rsid w:val="005F4973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9180F"/>
    <w:rsid w:val="00791906"/>
    <w:rsid w:val="007D7F06"/>
    <w:rsid w:val="00822397"/>
    <w:rsid w:val="0083371E"/>
    <w:rsid w:val="00847225"/>
    <w:rsid w:val="008509CF"/>
    <w:rsid w:val="00852378"/>
    <w:rsid w:val="0085630D"/>
    <w:rsid w:val="008618DD"/>
    <w:rsid w:val="00872898"/>
    <w:rsid w:val="00874908"/>
    <w:rsid w:val="00883A97"/>
    <w:rsid w:val="00893C0B"/>
    <w:rsid w:val="008A44EC"/>
    <w:rsid w:val="008E3D79"/>
    <w:rsid w:val="008F323C"/>
    <w:rsid w:val="009017A3"/>
    <w:rsid w:val="0092606E"/>
    <w:rsid w:val="009740A3"/>
    <w:rsid w:val="009C1641"/>
    <w:rsid w:val="009C3E1A"/>
    <w:rsid w:val="00A031CE"/>
    <w:rsid w:val="00A06F94"/>
    <w:rsid w:val="00A10414"/>
    <w:rsid w:val="00A3761A"/>
    <w:rsid w:val="00A37A28"/>
    <w:rsid w:val="00A603B9"/>
    <w:rsid w:val="00A63FB0"/>
    <w:rsid w:val="00AB4194"/>
    <w:rsid w:val="00AD0418"/>
    <w:rsid w:val="00AD666B"/>
    <w:rsid w:val="00B01A78"/>
    <w:rsid w:val="00B04A90"/>
    <w:rsid w:val="00B06BCC"/>
    <w:rsid w:val="00B106E8"/>
    <w:rsid w:val="00B278DF"/>
    <w:rsid w:val="00B77438"/>
    <w:rsid w:val="00BC5428"/>
    <w:rsid w:val="00BC5D45"/>
    <w:rsid w:val="00BD0624"/>
    <w:rsid w:val="00BD228E"/>
    <w:rsid w:val="00BE1B84"/>
    <w:rsid w:val="00C036C5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E3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19D7"/>
    <w:pPr>
      <w:keepNext/>
      <w:ind w:right="-5"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19D7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9D7"/>
  </w:style>
  <w:style w:type="paragraph" w:customStyle="1" w:styleId="ConsPlusNormal">
    <w:name w:val="ConsPlusNormal"/>
    <w:rsid w:val="004619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4619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461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4619D7"/>
    <w:pPr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619D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3">
    <w:name w:val="Знак Знак Знак Знак Знак Знак"/>
    <w:basedOn w:val="a"/>
    <w:rsid w:val="004619D7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4">
    <w:name w:val="Знак Знак Знак Знак Знак Знак Знак"/>
    <w:basedOn w:val="a"/>
    <w:semiHidden/>
    <w:rsid w:val="004619D7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4619D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6">
    <w:name w:val="Цветовое выделение"/>
    <w:rsid w:val="004619D7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rsid w:val="004619D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Сравнение редакций. Удаленный фрагмент"/>
    <w:uiPriority w:val="99"/>
    <w:rsid w:val="004619D7"/>
    <w:rPr>
      <w:color w:val="000000"/>
      <w:shd w:val="clear" w:color="auto" w:fill="C4C413"/>
    </w:rPr>
  </w:style>
  <w:style w:type="paragraph" w:customStyle="1" w:styleId="ConsPlusNonformat">
    <w:name w:val="ConsPlusNonformat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4619D7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4619D7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19D7"/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4619D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19D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619D7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19D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619D7"/>
    <w:rPr>
      <w:rFonts w:ascii="Calibri" w:eastAsia="Calibri" w:hAnsi="Calibri" w:cs="Times New Roman"/>
      <w:b/>
      <w:bCs/>
      <w:sz w:val="20"/>
      <w:szCs w:val="20"/>
    </w:rPr>
  </w:style>
  <w:style w:type="character" w:styleId="aff">
    <w:name w:val="Emphasis"/>
    <w:basedOn w:val="a0"/>
    <w:uiPriority w:val="20"/>
    <w:qFormat/>
    <w:rsid w:val="004619D7"/>
    <w:rPr>
      <w:i/>
      <w:iCs/>
    </w:rPr>
  </w:style>
  <w:style w:type="table" w:customStyle="1" w:styleId="110">
    <w:name w:val="Сетка таблицы11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461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D18B-1A3C-4E20-AD18-96F5CCE8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2026-05-08T11:35:00Z</dcterms:created>
  <dcterms:modified xsi:type="dcterms:W3CDTF">2026-05-14T12:42:00Z</dcterms:modified>
</cp:coreProperties>
</file>