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F42C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F42C1" w:rsidRDefault="000F42C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1708973" r:id="rId8"/>
              </w:object>
            </w:r>
          </w:p>
          <w:p w:rsidR="000F42C1" w:rsidRDefault="000F42C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F42C1" w:rsidRPr="005541F0" w:rsidRDefault="000F42C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F42C1" w:rsidRDefault="000F42C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F42C1" w:rsidRPr="005541F0" w:rsidRDefault="000F42C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F42C1" w:rsidRPr="005649E4" w:rsidRDefault="000F42C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F42C1" w:rsidRPr="00656C1A" w:rsidRDefault="000F42C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F42C1" w:rsidRPr="005541F0" w:rsidRDefault="000F42C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F42C1" w:rsidRPr="005541F0" w:rsidRDefault="000F42C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F42C1" w:rsidRPr="00656C1A" w:rsidRDefault="000F42C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F42C1" w:rsidRDefault="000F42C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F42C1" w:rsidRPr="003262E3" w:rsidRDefault="000F42C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42C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F42C1" w:rsidRPr="00F8214F" w:rsidRDefault="000F42C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F42C1" w:rsidRPr="00F8214F" w:rsidRDefault="001130A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F42C1" w:rsidRPr="00F8214F" w:rsidRDefault="000F42C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F42C1" w:rsidRPr="00F8214F" w:rsidRDefault="001130A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F42C1" w:rsidRPr="00A63FB0" w:rsidRDefault="000F42C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F42C1" w:rsidRPr="00A3761A" w:rsidRDefault="001130A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F42C1" w:rsidRPr="00F8214F" w:rsidRDefault="000F42C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F42C1" w:rsidRPr="00AB4194" w:rsidRDefault="000F42C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F42C1" w:rsidRPr="00F8214F" w:rsidRDefault="001130A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757</w:t>
            </w:r>
          </w:p>
        </w:tc>
      </w:tr>
    </w:tbl>
    <w:p w:rsidR="000F42C1" w:rsidRDefault="000F42C1" w:rsidP="009E222F"/>
    <w:p w:rsidR="000F42C1" w:rsidRPr="000F42C1" w:rsidRDefault="000F42C1" w:rsidP="000F42C1">
      <w:r w:rsidRPr="000F42C1">
        <w:t>О внесении изменения</w:t>
      </w:r>
    </w:p>
    <w:p w:rsidR="000F42C1" w:rsidRPr="000F42C1" w:rsidRDefault="000F42C1" w:rsidP="000F42C1">
      <w:r w:rsidRPr="000F42C1">
        <w:t>в постановление Администрации</w:t>
      </w:r>
    </w:p>
    <w:p w:rsidR="000F42C1" w:rsidRPr="000F42C1" w:rsidRDefault="000F42C1" w:rsidP="000F42C1">
      <w:r w:rsidRPr="000F42C1">
        <w:t xml:space="preserve">города от 13.12.2024 № 6730 </w:t>
      </w:r>
    </w:p>
    <w:p w:rsidR="000F42C1" w:rsidRPr="000F42C1" w:rsidRDefault="000F42C1" w:rsidP="000F42C1">
      <w:r w:rsidRPr="000F42C1">
        <w:t xml:space="preserve">«Об утверждении муниципальной </w:t>
      </w:r>
    </w:p>
    <w:p w:rsidR="000F42C1" w:rsidRPr="000F42C1" w:rsidRDefault="000F42C1" w:rsidP="000F42C1">
      <w:r w:rsidRPr="000F42C1">
        <w:t xml:space="preserve">программы «Развитие образования </w:t>
      </w:r>
    </w:p>
    <w:p w:rsidR="000F42C1" w:rsidRPr="000F42C1" w:rsidRDefault="000F42C1" w:rsidP="000F42C1">
      <w:r w:rsidRPr="000F42C1">
        <w:t xml:space="preserve">в городе Сургуте» </w:t>
      </w:r>
      <w:bookmarkStart w:id="5" w:name="_Hlk186881713"/>
      <w:r w:rsidRPr="000F42C1">
        <w:t xml:space="preserve">и признании </w:t>
      </w:r>
    </w:p>
    <w:p w:rsidR="000F42C1" w:rsidRPr="000F42C1" w:rsidRDefault="000F42C1" w:rsidP="000F42C1">
      <w:r w:rsidRPr="000F42C1">
        <w:t xml:space="preserve">утратившими силу некоторых </w:t>
      </w:r>
    </w:p>
    <w:p w:rsidR="000F42C1" w:rsidRPr="000F42C1" w:rsidRDefault="000F42C1" w:rsidP="000F42C1">
      <w:r w:rsidRPr="000F42C1">
        <w:t>муниципальных правовых актов</w:t>
      </w:r>
      <w:bookmarkEnd w:id="5"/>
      <w:r w:rsidRPr="000F42C1">
        <w:t>»</w:t>
      </w:r>
    </w:p>
    <w:p w:rsidR="000F42C1" w:rsidRPr="000F42C1" w:rsidRDefault="000F42C1" w:rsidP="000F42C1">
      <w:pPr>
        <w:jc w:val="left"/>
        <w:rPr>
          <w:rFonts w:eastAsia="Times New Roman" w:cs="Times New Roman"/>
          <w:szCs w:val="28"/>
          <w:lang w:eastAsia="ru-RU"/>
        </w:rPr>
      </w:pPr>
    </w:p>
    <w:p w:rsidR="000F42C1" w:rsidRPr="000F42C1" w:rsidRDefault="000F42C1" w:rsidP="000F42C1">
      <w:pPr>
        <w:jc w:val="left"/>
        <w:rPr>
          <w:rFonts w:eastAsia="Times New Roman" w:cs="Times New Roman"/>
          <w:szCs w:val="28"/>
          <w:lang w:eastAsia="ru-RU"/>
        </w:rPr>
      </w:pPr>
    </w:p>
    <w:p w:rsidR="000F42C1" w:rsidRPr="000F42C1" w:rsidRDefault="000F42C1" w:rsidP="000F42C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0F42C1">
        <w:rPr>
          <w:rFonts w:eastAsia="Times New Roman" w:cs="Times New Roman"/>
          <w:bCs/>
          <w:spacing w:val="-4"/>
          <w:szCs w:val="28"/>
          <w:lang w:eastAsia="ru-RU"/>
        </w:rPr>
        <w:t>В соответствии со статьей 179 Бюджетного кодекса Российской Федерации</w:t>
      </w:r>
      <w:r w:rsidRPr="000F42C1">
        <w:rPr>
          <w:rFonts w:eastAsia="Times New Roman" w:cs="Times New Roman"/>
          <w:bCs/>
          <w:szCs w:val="28"/>
          <w:lang w:eastAsia="ru-RU"/>
        </w:rPr>
        <w:t>, Федеральным законом от 06.10.2003 № 131-ФЗ «Об общих принципах органи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0F42C1">
        <w:rPr>
          <w:rFonts w:eastAsia="Times New Roman" w:cs="Times New Roman"/>
          <w:bCs/>
          <w:szCs w:val="28"/>
          <w:lang w:eastAsia="ru-RU"/>
        </w:rPr>
        <w:t xml:space="preserve">зации местного самоуправления в Российской Федерации», постановлением Правительства Ханты-Мансийского автономного округа – Югры от 10.11.2023 № 550-п «О государственной программе Ханты-Мансийского автономного округа – Югры «Развитие образования», </w:t>
      </w:r>
      <w:r w:rsidRPr="000F42C1">
        <w:rPr>
          <w:rFonts w:eastAsia="Times New Roman" w:cs="Times New Roman"/>
          <w:szCs w:val="28"/>
          <w:lang w:eastAsia="ru-RU"/>
        </w:rPr>
        <w:t xml:space="preserve">решением Думы города от 24.12.2025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F42C1">
        <w:rPr>
          <w:rFonts w:eastAsia="Times New Roman" w:cs="Times New Roman"/>
          <w:spacing w:val="-4"/>
          <w:szCs w:val="28"/>
          <w:lang w:eastAsia="ru-RU"/>
        </w:rPr>
        <w:t>№ 948-</w:t>
      </w:r>
      <w:r w:rsidRPr="000F42C1">
        <w:rPr>
          <w:rFonts w:eastAsia="Times New Roman" w:cs="Times New Roman"/>
          <w:spacing w:val="-4"/>
          <w:szCs w:val="28"/>
          <w:lang w:val="en-US" w:eastAsia="ru-RU"/>
        </w:rPr>
        <w:t>VII</w:t>
      </w:r>
      <w:r w:rsidRPr="000F42C1">
        <w:rPr>
          <w:rFonts w:eastAsia="Times New Roman" w:cs="Times New Roman"/>
          <w:spacing w:val="-4"/>
          <w:szCs w:val="28"/>
          <w:lang w:eastAsia="ru-RU"/>
        </w:rPr>
        <w:t xml:space="preserve"> ДГ«</w:t>
      </w:r>
      <w:r w:rsidRPr="000F42C1">
        <w:rPr>
          <w:rFonts w:eastAsia="Calibri" w:cs="Times New Roman"/>
          <w:spacing w:val="-4"/>
          <w:szCs w:val="28"/>
        </w:rPr>
        <w:t>О бюджете городского округа Сургут Ханты-Мансийского автономного</w:t>
      </w:r>
      <w:r w:rsidRPr="000F42C1">
        <w:rPr>
          <w:rFonts w:eastAsia="Calibri" w:cs="Times New Roman"/>
          <w:szCs w:val="28"/>
        </w:rPr>
        <w:t xml:space="preserve"> округа – Югры на 2026 год и плановый период 2027 – 2028 годов», </w:t>
      </w:r>
      <w:r w:rsidRPr="000F42C1">
        <w:rPr>
          <w:rFonts w:eastAsia="Times New Roman" w:cs="Times New Roman"/>
          <w:bCs/>
          <w:szCs w:val="28"/>
          <w:lang w:eastAsia="ru-RU"/>
        </w:rPr>
        <w:t>постановлением Администрации города от 08.08.2024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0F42C1">
        <w:rPr>
          <w:rFonts w:eastAsia="Times New Roman" w:cs="Times New Roman"/>
          <w:bCs/>
          <w:szCs w:val="28"/>
          <w:lang w:eastAsia="ru-RU"/>
        </w:rPr>
        <w:t xml:space="preserve">№ 4121 «Об утверждении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</w:t>
      </w:r>
      <w:r w:rsidRPr="000F42C1">
        <w:rPr>
          <w:rFonts w:eastAsia="Times New Roman" w:cs="Times New Roman"/>
          <w:bCs/>
          <w:szCs w:val="28"/>
          <w:lang w:eastAsia="ru-RU"/>
        </w:rPr>
        <w:t xml:space="preserve">порядка принятия решений о разработке, формирования и реализации муниципальных программ городского округа Сургут Ханты-Мансийского автономного округа – Югры и признании утратившими силу некоторых муниципальных </w:t>
      </w:r>
      <w:r>
        <w:rPr>
          <w:rFonts w:eastAsia="Times New Roman" w:cs="Times New Roman"/>
          <w:bCs/>
          <w:szCs w:val="28"/>
          <w:lang w:eastAsia="ru-RU"/>
        </w:rPr>
        <w:t xml:space="preserve">                </w:t>
      </w:r>
      <w:r w:rsidRPr="000F42C1">
        <w:rPr>
          <w:rFonts w:eastAsia="Times New Roman" w:cs="Times New Roman"/>
          <w:bCs/>
          <w:szCs w:val="28"/>
          <w:lang w:eastAsia="ru-RU"/>
        </w:rPr>
        <w:t>правовых актов», распоряжением Администрации города от 30.12.2005 № 3686 «Об утверждении Регламента Администрации города»: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0F42C1" w:rsidRPr="000F42C1" w:rsidRDefault="000F42C1" w:rsidP="000F42C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0F42C1">
        <w:rPr>
          <w:rFonts w:eastAsia="Times New Roman" w:cs="Times New Roman"/>
          <w:bCs/>
          <w:szCs w:val="28"/>
          <w:lang w:eastAsia="ru-RU"/>
        </w:rPr>
        <w:t xml:space="preserve">1. Внести в постановление Администрации города от 13.12.2024 № 6730                          «Об утверждении муниципальной программы «Развитие образования в городе Сургуте и признании утратившими силу некоторых муниципальных правовых </w:t>
      </w:r>
      <w:r w:rsidRPr="00692196">
        <w:rPr>
          <w:rFonts w:eastAsia="Times New Roman" w:cs="Times New Roman"/>
          <w:bCs/>
          <w:szCs w:val="28"/>
          <w:lang w:eastAsia="ru-RU"/>
        </w:rPr>
        <w:t>актов» (с изменениями от 20.02.2025 № 789, 16.06.2025 № 2826</w:t>
      </w:r>
      <w:r w:rsidR="00117226">
        <w:rPr>
          <w:rFonts w:eastAsia="Times New Roman" w:cs="Times New Roman"/>
          <w:bCs/>
          <w:szCs w:val="28"/>
          <w:lang w:eastAsia="ru-RU"/>
        </w:rPr>
        <w:t>, 30.01.2026                   № 709</w:t>
      </w:r>
      <w:r w:rsidRPr="00692196">
        <w:rPr>
          <w:rFonts w:eastAsia="Times New Roman" w:cs="Times New Roman"/>
          <w:bCs/>
          <w:szCs w:val="28"/>
          <w:lang w:eastAsia="ru-RU"/>
        </w:rPr>
        <w:t>)</w:t>
      </w:r>
      <w:r w:rsidRPr="000F42C1">
        <w:rPr>
          <w:rFonts w:eastAsia="Times New Roman" w:cs="Times New Roman"/>
          <w:bCs/>
          <w:szCs w:val="28"/>
          <w:lang w:eastAsia="ru-RU"/>
        </w:rPr>
        <w:t xml:space="preserve"> изменение,</w:t>
      </w:r>
      <w:r w:rsidR="000865C5">
        <w:rPr>
          <w:rFonts w:eastAsia="Times New Roman" w:cs="Times New Roman"/>
          <w:bCs/>
          <w:szCs w:val="28"/>
          <w:lang w:eastAsia="ru-RU"/>
        </w:rPr>
        <w:t xml:space="preserve"> </w:t>
      </w:r>
      <w:r w:rsidRPr="000F42C1">
        <w:rPr>
          <w:rFonts w:eastAsia="Times New Roman" w:cs="Times New Roman"/>
          <w:bCs/>
          <w:szCs w:val="28"/>
          <w:lang w:eastAsia="ru-RU"/>
        </w:rPr>
        <w:t xml:space="preserve">изложив приложение к постановлению в новой редакции </w:t>
      </w:r>
      <w:r w:rsidR="00117226">
        <w:rPr>
          <w:rFonts w:eastAsia="Times New Roman" w:cs="Times New Roman"/>
          <w:bCs/>
          <w:szCs w:val="28"/>
          <w:lang w:eastAsia="ru-RU"/>
        </w:rPr>
        <w:t xml:space="preserve">             </w:t>
      </w:r>
      <w:r w:rsidRPr="000F42C1">
        <w:rPr>
          <w:rFonts w:eastAsia="Times New Roman" w:cs="Times New Roman"/>
          <w:bCs/>
          <w:szCs w:val="28"/>
          <w:lang w:eastAsia="ru-RU"/>
        </w:rPr>
        <w:t>согласно приложению к настоящему постановлению.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0F42C1" w:rsidRPr="000F42C1" w:rsidRDefault="000F42C1" w:rsidP="000F42C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F42C1">
        <w:rPr>
          <w:rFonts w:eastAsia="Times New Roman" w:cs="Times New Roman"/>
          <w:bCs/>
          <w:szCs w:val="28"/>
          <w:lang w:eastAsia="ru-RU"/>
        </w:rPr>
        <w:t xml:space="preserve">2. </w:t>
      </w:r>
      <w:r w:rsidRPr="000F42C1">
        <w:rPr>
          <w:rFonts w:eastAsia="Times New Roman" w:cs="Times New Roman"/>
          <w:szCs w:val="28"/>
          <w:lang w:eastAsia="ru-RU"/>
        </w:rPr>
        <w:t xml:space="preserve">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0F42C1">
        <w:rPr>
          <w:rFonts w:eastAsia="Times New Roman" w:cs="Times New Roman"/>
          <w:szCs w:val="28"/>
          <w:lang w:eastAsia="ru-RU"/>
        </w:rPr>
        <w:t xml:space="preserve">настоящее постановление на официальном портале Администрации города: </w:t>
      </w:r>
      <w:r w:rsidRPr="000F42C1">
        <w:rPr>
          <w:rFonts w:eastAsia="Times New Roman" w:cs="Times New Roman"/>
          <w:szCs w:val="28"/>
          <w:lang w:eastAsia="ru-RU"/>
        </w:rPr>
        <w:lastRenderedPageBreak/>
        <w:t xml:space="preserve">www.admsurgut.ru. </w:t>
      </w:r>
    </w:p>
    <w:p w:rsidR="000F42C1" w:rsidRPr="000F42C1" w:rsidRDefault="000F42C1" w:rsidP="000F42C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0F42C1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0F42C1">
        <w:rPr>
          <w:rFonts w:eastAsia="Times New Roman" w:cs="Times New Roman"/>
          <w:szCs w:val="28"/>
          <w:lang w:eastAsia="ru-RU"/>
        </w:rPr>
        <w:t>документы города Сургута»: DOCSURGUT.RU.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0F42C1" w:rsidRPr="000F42C1" w:rsidRDefault="000F42C1" w:rsidP="000F42C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F42C1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0F42C1">
        <w:rPr>
          <w:rFonts w:eastAsia="Times New Roman" w:cs="Times New Roman"/>
          <w:szCs w:val="28"/>
          <w:lang w:eastAsia="ru-RU"/>
        </w:rPr>
        <w:t>опубликования и распространяется на правоотношения, возникшие с 01.01.2026.</w:t>
      </w:r>
    </w:p>
    <w:p w:rsidR="000F42C1" w:rsidRPr="000F42C1" w:rsidRDefault="000F42C1" w:rsidP="000F42C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F42C1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                    Главы города, курирующего социальную сферу.</w:t>
      </w:r>
    </w:p>
    <w:p w:rsidR="000F42C1" w:rsidRPr="000F42C1" w:rsidRDefault="000F42C1" w:rsidP="000F42C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0F42C1" w:rsidRPr="000F42C1" w:rsidRDefault="000F42C1" w:rsidP="000F42C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0F42C1" w:rsidRPr="000F42C1" w:rsidRDefault="000F42C1" w:rsidP="000F42C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0F42C1" w:rsidRPr="000F42C1" w:rsidRDefault="000F42C1" w:rsidP="000F42C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0F42C1">
        <w:rPr>
          <w:rFonts w:eastAsia="Times New Roman" w:cs="Times New Roman"/>
          <w:szCs w:val="28"/>
          <w:lang w:eastAsia="ru-RU"/>
        </w:rPr>
        <w:t>Глава города                                                                                              М.Н. Слепов</w:t>
      </w:r>
    </w:p>
    <w:p w:rsidR="000F42C1" w:rsidRPr="000F42C1" w:rsidRDefault="000F42C1" w:rsidP="000F42C1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color w:val="26282F"/>
          <w:sz w:val="24"/>
          <w:szCs w:val="24"/>
          <w:lang w:eastAsia="ru-RU"/>
        </w:rPr>
        <w:sectPr w:rsidR="000F42C1" w:rsidRPr="000F42C1" w:rsidSect="000F42C1">
          <w:headerReference w:type="default" r:id="rId9"/>
          <w:pgSz w:w="11906" w:h="16838"/>
          <w:pgMar w:top="1134" w:right="567" w:bottom="1134" w:left="1701" w:header="454" w:footer="454" w:gutter="0"/>
          <w:cols w:space="708"/>
          <w:titlePg/>
          <w:docGrid w:linePitch="381"/>
        </w:sectPr>
      </w:pPr>
    </w:p>
    <w:p w:rsidR="000F42C1" w:rsidRPr="000F42C1" w:rsidRDefault="000F42C1" w:rsidP="000F42C1">
      <w:pPr>
        <w:ind w:left="11907"/>
        <w:jc w:val="left"/>
        <w:rPr>
          <w:rFonts w:eastAsia="Calibri" w:cs="Times New Roman"/>
          <w:szCs w:val="28"/>
        </w:rPr>
      </w:pPr>
      <w:bookmarkStart w:id="6" w:name="_Hlk178536714"/>
      <w:r w:rsidRPr="000F42C1">
        <w:rPr>
          <w:rFonts w:eastAsia="Calibri" w:cs="Times New Roman"/>
          <w:szCs w:val="28"/>
        </w:rPr>
        <w:lastRenderedPageBreak/>
        <w:t xml:space="preserve">Приложение </w:t>
      </w:r>
    </w:p>
    <w:p w:rsidR="000F42C1" w:rsidRDefault="000F42C1" w:rsidP="000F42C1">
      <w:pPr>
        <w:ind w:left="11907"/>
        <w:jc w:val="left"/>
        <w:rPr>
          <w:rFonts w:eastAsia="Calibri" w:cs="Times New Roman"/>
          <w:szCs w:val="28"/>
        </w:rPr>
      </w:pPr>
      <w:r w:rsidRPr="000F42C1">
        <w:rPr>
          <w:rFonts w:eastAsia="Calibri" w:cs="Times New Roman"/>
          <w:szCs w:val="28"/>
        </w:rPr>
        <w:t xml:space="preserve">к постановлению </w:t>
      </w:r>
    </w:p>
    <w:p w:rsidR="000F42C1" w:rsidRPr="000F42C1" w:rsidRDefault="000F42C1" w:rsidP="000F42C1">
      <w:pPr>
        <w:ind w:left="11907"/>
        <w:jc w:val="left"/>
        <w:rPr>
          <w:rFonts w:eastAsia="Calibri" w:cs="Times New Roman"/>
          <w:szCs w:val="28"/>
        </w:rPr>
      </w:pPr>
      <w:r w:rsidRPr="000F42C1">
        <w:rPr>
          <w:rFonts w:eastAsia="Calibri" w:cs="Times New Roman"/>
          <w:szCs w:val="28"/>
        </w:rPr>
        <w:t xml:space="preserve">Администрации города </w:t>
      </w:r>
    </w:p>
    <w:p w:rsidR="000F42C1" w:rsidRPr="000F42C1" w:rsidRDefault="000F42C1" w:rsidP="000F42C1">
      <w:pPr>
        <w:ind w:left="11907"/>
        <w:jc w:val="left"/>
        <w:rPr>
          <w:rFonts w:eastAsia="Calibri" w:cs="Times New Roman"/>
          <w:szCs w:val="28"/>
        </w:rPr>
      </w:pPr>
      <w:r w:rsidRPr="000F42C1">
        <w:rPr>
          <w:rFonts w:eastAsia="Calibri" w:cs="Times New Roman"/>
          <w:szCs w:val="28"/>
        </w:rPr>
        <w:t xml:space="preserve">от ____________ № </w:t>
      </w:r>
      <w:r>
        <w:rPr>
          <w:rFonts w:eastAsia="Calibri" w:cs="Times New Roman"/>
          <w:szCs w:val="28"/>
        </w:rPr>
        <w:t>_______</w:t>
      </w:r>
    </w:p>
    <w:p w:rsidR="000F42C1" w:rsidRPr="000F42C1" w:rsidRDefault="000F42C1" w:rsidP="000F42C1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color w:val="26282F"/>
          <w:szCs w:val="28"/>
          <w:lang w:eastAsia="ru-RU"/>
        </w:rPr>
      </w:pPr>
    </w:p>
    <w:bookmarkEnd w:id="6"/>
    <w:p w:rsidR="000F42C1" w:rsidRPr="000F42C1" w:rsidRDefault="000F42C1" w:rsidP="000F42C1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color w:val="26282F"/>
          <w:szCs w:val="28"/>
          <w:lang w:eastAsia="ru-RU"/>
        </w:rPr>
      </w:pPr>
    </w:p>
    <w:p w:rsidR="000F42C1" w:rsidRPr="000F42C1" w:rsidRDefault="000F42C1" w:rsidP="000F42C1">
      <w:pPr>
        <w:jc w:val="center"/>
        <w:rPr>
          <w:rFonts w:cs="Times New Roman"/>
        </w:rPr>
      </w:pPr>
      <w:r w:rsidRPr="000F42C1">
        <w:rPr>
          <w:rFonts w:cs="Times New Roman"/>
        </w:rPr>
        <w:t>Муниципальная программа</w:t>
      </w:r>
    </w:p>
    <w:p w:rsidR="000F42C1" w:rsidRPr="000F42C1" w:rsidRDefault="000F42C1" w:rsidP="000F42C1">
      <w:pPr>
        <w:jc w:val="center"/>
        <w:rPr>
          <w:rFonts w:cs="Times New Roman"/>
        </w:rPr>
      </w:pPr>
      <w:r w:rsidRPr="000F42C1">
        <w:rPr>
          <w:rFonts w:cs="Times New Roman"/>
        </w:rPr>
        <w:t>«Развитие образования в городе Сургуте»</w:t>
      </w:r>
      <w:r w:rsidRPr="000F42C1">
        <w:rPr>
          <w:rFonts w:cs="Times New Roman"/>
        </w:rPr>
        <w:br/>
      </w:r>
    </w:p>
    <w:p w:rsidR="000F42C1" w:rsidRPr="000F42C1" w:rsidRDefault="000F42C1" w:rsidP="000F42C1">
      <w:pPr>
        <w:widowControl w:val="0"/>
        <w:autoSpaceDE w:val="0"/>
        <w:autoSpaceDN w:val="0"/>
        <w:adjustRightInd w:val="0"/>
        <w:ind w:left="709"/>
        <w:jc w:val="left"/>
        <w:rPr>
          <w:rFonts w:eastAsiaTheme="minorEastAsia" w:cs="Times New Roman"/>
          <w:bCs/>
          <w:color w:val="26282F"/>
          <w:szCs w:val="28"/>
          <w:lang w:eastAsia="ru-RU"/>
        </w:rPr>
      </w:pPr>
      <w:r w:rsidRPr="000F42C1">
        <w:rPr>
          <w:rFonts w:eastAsiaTheme="minorEastAsia" w:cs="Times New Roman"/>
          <w:bCs/>
          <w:color w:val="26282F"/>
          <w:szCs w:val="28"/>
          <w:lang w:eastAsia="ru-RU"/>
        </w:rPr>
        <w:t>1. Основные положения.</w:t>
      </w:r>
    </w:p>
    <w:p w:rsidR="000F42C1" w:rsidRPr="000F42C1" w:rsidRDefault="000F42C1" w:rsidP="000F42C1">
      <w:pPr>
        <w:widowControl w:val="0"/>
        <w:autoSpaceDE w:val="0"/>
        <w:autoSpaceDN w:val="0"/>
        <w:adjustRightInd w:val="0"/>
        <w:ind w:left="709"/>
        <w:rPr>
          <w:rFonts w:eastAsiaTheme="minorEastAsia" w:cs="Times New Roman"/>
          <w:bCs/>
          <w:color w:val="26282F"/>
          <w:szCs w:val="28"/>
          <w:lang w:eastAsia="ru-RU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7796"/>
      </w:tblGrid>
      <w:tr w:rsidR="000F42C1" w:rsidRPr="000F42C1" w:rsidTr="000F42C1">
        <w:trPr>
          <w:trHeight w:val="293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0F42C1">
              <w:rPr>
                <w:rFonts w:eastAsiaTheme="minorEastAsia" w:cs="Times New Roman"/>
                <w:szCs w:val="28"/>
                <w:lang w:eastAsia="ru-RU"/>
              </w:rPr>
              <w:t>Куратор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0F42C1">
              <w:rPr>
                <w:rFonts w:eastAsiaTheme="minorEastAsia" w:cs="Times New Roman"/>
                <w:szCs w:val="28"/>
                <w:lang w:eastAsia="ru-RU"/>
              </w:rPr>
              <w:t>Фризен Владимир Петрович, заместитель Главы города</w:t>
            </w:r>
          </w:p>
        </w:tc>
      </w:tr>
      <w:tr w:rsidR="000F42C1" w:rsidRPr="000F42C1" w:rsidTr="000F42C1">
        <w:trPr>
          <w:trHeight w:val="219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0F42C1">
              <w:rPr>
                <w:rFonts w:eastAsiaTheme="minorEastAsia" w:cs="Times New Roman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0F42C1">
              <w:rPr>
                <w:rFonts w:eastAsiaTheme="minorEastAsia" w:cs="Times New Roman"/>
                <w:spacing w:val="-4"/>
                <w:szCs w:val="28"/>
                <w:lang w:eastAsia="ru-RU"/>
              </w:rPr>
              <w:t>Замятина Ирина Павловна, директор департамента образования</w:t>
            </w:r>
            <w:r w:rsidRPr="000F42C1">
              <w:rPr>
                <w:rFonts w:eastAsiaTheme="minorEastAsia" w:cs="Times New Roman"/>
                <w:szCs w:val="28"/>
                <w:lang w:eastAsia="ru-RU"/>
              </w:rPr>
              <w:t xml:space="preserve"> Администрации города</w:t>
            </w:r>
          </w:p>
        </w:tc>
      </w:tr>
      <w:tr w:rsidR="000F42C1" w:rsidRPr="000F42C1" w:rsidTr="000F42C1">
        <w:trPr>
          <w:trHeight w:val="629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0F42C1">
              <w:rPr>
                <w:rFonts w:eastAsiaTheme="minorEastAsia" w:cs="Times New Roman"/>
                <w:szCs w:val="28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0F42C1">
              <w:rPr>
                <w:rFonts w:eastAsiaTheme="minorEastAsia" w:cs="Times New Roman"/>
                <w:szCs w:val="28"/>
                <w:lang w:eastAsia="ru-RU"/>
              </w:rPr>
              <w:t>этап I: 01.01.2025 – 31.12.2026</w:t>
            </w:r>
            <w:r>
              <w:rPr>
                <w:rFonts w:eastAsiaTheme="minorEastAsia" w:cs="Times New Roman"/>
                <w:szCs w:val="28"/>
                <w:lang w:eastAsia="ru-RU"/>
              </w:rPr>
              <w:t>;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0F42C1">
              <w:rPr>
                <w:rFonts w:eastAsiaTheme="minorEastAsia" w:cs="Times New Roman"/>
                <w:szCs w:val="28"/>
                <w:lang w:eastAsia="ru-RU"/>
              </w:rPr>
              <w:t>этап II: 01.01.2027 – 31.12.2031</w:t>
            </w:r>
            <w:r>
              <w:rPr>
                <w:rFonts w:eastAsiaTheme="minorEastAsia" w:cs="Times New Roman"/>
                <w:szCs w:val="28"/>
                <w:lang w:eastAsia="ru-RU"/>
              </w:rPr>
              <w:t>;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0F42C1">
              <w:rPr>
                <w:rFonts w:eastAsiaTheme="minorEastAsia" w:cs="Times New Roman"/>
                <w:szCs w:val="28"/>
                <w:lang w:eastAsia="ru-RU"/>
              </w:rPr>
              <w:t>этап III: 01.01.2032 – 31.12.2036</w:t>
            </w:r>
          </w:p>
        </w:tc>
      </w:tr>
      <w:tr w:rsidR="000F42C1" w:rsidRPr="000F42C1" w:rsidTr="000F42C1">
        <w:trPr>
          <w:trHeight w:val="651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0F42C1">
              <w:rPr>
                <w:rFonts w:eastAsiaTheme="minorEastAsia" w:cs="Times New Roman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0F42C1">
              <w:rPr>
                <w:rFonts w:eastAsiaTheme="minorEastAsia" w:cs="Times New Roman"/>
                <w:szCs w:val="28"/>
                <w:lang w:eastAsia="ru-RU"/>
              </w:rPr>
              <w:t>1. Обеспечение доступного и качественного образования.</w:t>
            </w:r>
          </w:p>
          <w:p w:rsidR="000F42C1" w:rsidRPr="000F42C1" w:rsidRDefault="000F42C1" w:rsidP="000F42C1">
            <w:pPr>
              <w:widowControl w:val="0"/>
              <w:tabs>
                <w:tab w:val="left" w:pos="196"/>
              </w:tabs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0F42C1">
              <w:rPr>
                <w:rFonts w:eastAsiaTheme="minorEastAsia" w:cs="Times New Roman"/>
                <w:szCs w:val="28"/>
                <w:lang w:eastAsia="ru-RU"/>
              </w:rPr>
              <w:t>2. Выявление, поддержка и развитие способностей и талантов жителей города Сургута</w:t>
            </w:r>
          </w:p>
        </w:tc>
      </w:tr>
      <w:tr w:rsidR="000F42C1" w:rsidRPr="000F42C1" w:rsidTr="000F42C1">
        <w:trPr>
          <w:trHeight w:val="366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0F42C1">
              <w:rPr>
                <w:rFonts w:eastAsiaTheme="minorEastAsia" w:cs="Times New Roman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0F42C1">
              <w:rPr>
                <w:rFonts w:eastAsiaTheme="minorEastAsia" w:cs="Times New Roman"/>
                <w:szCs w:val="28"/>
                <w:lang w:eastAsia="ru-RU"/>
              </w:rPr>
              <w:t>320 984 137 681,35 руб.</w:t>
            </w:r>
          </w:p>
        </w:tc>
      </w:tr>
      <w:tr w:rsidR="000F42C1" w:rsidRPr="000F42C1" w:rsidTr="000F42C1">
        <w:trPr>
          <w:trHeight w:val="2263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0F42C1">
              <w:rPr>
                <w:rFonts w:eastAsiaTheme="minorEastAsia" w:cs="Times New Roman"/>
                <w:szCs w:val="28"/>
                <w:lang w:eastAsia="ru-RU"/>
              </w:rPr>
              <w:t xml:space="preserve">Связь с национальными целями развития Российской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0F42C1">
              <w:rPr>
                <w:rFonts w:eastAsiaTheme="minorEastAsia" w:cs="Times New Roman"/>
                <w:szCs w:val="28"/>
                <w:lang w:eastAsia="ru-RU"/>
              </w:rPr>
              <w:t>Федерации/государственными программами Ханты-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0F42C1">
              <w:rPr>
                <w:rFonts w:eastAsiaTheme="minorEastAsia" w:cs="Times New Roman"/>
                <w:szCs w:val="28"/>
                <w:lang w:eastAsia="ru-RU"/>
              </w:rPr>
              <w:t>Мансийского автономного округа – Югры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0F42C1">
              <w:rPr>
                <w:rFonts w:eastAsiaTheme="minorEastAsia" w:cs="Times New Roman"/>
                <w:szCs w:val="28"/>
                <w:lang w:eastAsia="ru-RU"/>
              </w:rPr>
              <w:t xml:space="preserve">1. Реализация потенциала каждого человека, развитие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0F42C1">
              <w:rPr>
                <w:rFonts w:eastAsiaTheme="minorEastAsia" w:cs="Times New Roman"/>
                <w:szCs w:val="28"/>
                <w:lang w:eastAsia="ru-RU"/>
              </w:rPr>
              <w:t xml:space="preserve">его талантов, воспитание патриотичной и социально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0F42C1">
              <w:rPr>
                <w:rFonts w:eastAsiaTheme="minorEastAsia" w:cs="Times New Roman"/>
                <w:szCs w:val="28"/>
                <w:lang w:eastAsia="ru-RU"/>
              </w:rPr>
              <w:t>ответственной личности:</w:t>
            </w:r>
            <w:r>
              <w:rPr>
                <w:rFonts w:eastAsiaTheme="minorEastAsia" w:cs="Times New Roman"/>
                <w:szCs w:val="28"/>
                <w:lang w:eastAsia="ru-RU"/>
              </w:rPr>
              <w:t xml:space="preserve">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0F42C1">
              <w:rPr>
                <w:rFonts w:eastAsiaTheme="minorEastAsia" w:cs="Times New Roman"/>
                <w:spacing w:val="-4"/>
                <w:szCs w:val="28"/>
                <w:lang w:eastAsia="ru-RU"/>
              </w:rPr>
              <w:t>1.1. Показатель «Создание к 2030 году условий для воспитания</w:t>
            </w:r>
            <w:r w:rsidRPr="000F42C1">
              <w:rPr>
                <w:rFonts w:eastAsiaTheme="minorEastAsia" w:cs="Times New Roman"/>
                <w:szCs w:val="28"/>
                <w:lang w:eastAsia="ru-RU"/>
              </w:rPr>
              <w:t xml:space="preserve"> </w:t>
            </w:r>
            <w:r w:rsidRPr="000F42C1">
              <w:rPr>
                <w:rFonts w:eastAsiaTheme="minorEastAsia" w:cs="Times New Roman"/>
                <w:spacing w:val="-4"/>
                <w:szCs w:val="28"/>
                <w:lang w:eastAsia="ru-RU"/>
              </w:rPr>
              <w:t>гармонично развитой, патриотичной и социально ответственно</w:t>
            </w:r>
            <w:r w:rsidRPr="000F42C1">
              <w:rPr>
                <w:rFonts w:eastAsiaTheme="minorEastAsia" w:cs="Times New Roman"/>
                <w:szCs w:val="28"/>
                <w:lang w:eastAsia="ru-RU"/>
              </w:rPr>
              <w:t>й личности на основе традиционных российских духовно-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0F42C1">
              <w:rPr>
                <w:rFonts w:eastAsiaTheme="minorEastAsia" w:cs="Times New Roman"/>
                <w:szCs w:val="28"/>
                <w:lang w:eastAsia="ru-RU"/>
              </w:rPr>
              <w:t>нравственных и культурно-исторических ценностей».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0F42C1">
              <w:rPr>
                <w:rFonts w:eastAsiaTheme="minorEastAsia" w:cs="Times New Roman"/>
                <w:szCs w:val="28"/>
                <w:lang w:eastAsia="ru-RU"/>
              </w:rPr>
              <w:t xml:space="preserve">1.2. Показатель «Обеспечение к 2030 году функционирования эффективной системы выявления, поддержки и развития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0F42C1">
              <w:rPr>
                <w:rFonts w:eastAsiaTheme="minorEastAsia" w:cs="Times New Roman"/>
                <w:szCs w:val="28"/>
                <w:lang w:eastAsia="ru-RU"/>
              </w:rPr>
              <w:t xml:space="preserve">способностей и талантов детей и молодежи, основанной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0F42C1">
              <w:rPr>
                <w:rFonts w:eastAsiaTheme="minorEastAsia" w:cs="Times New Roman"/>
                <w:szCs w:val="28"/>
                <w:lang w:eastAsia="ru-RU"/>
              </w:rPr>
              <w:t xml:space="preserve">на принципах ответственности, справедливости, всеобщности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0F42C1">
              <w:rPr>
                <w:rFonts w:eastAsiaTheme="minorEastAsia" w:cs="Times New Roman"/>
                <w:szCs w:val="28"/>
                <w:lang w:eastAsia="ru-RU"/>
              </w:rPr>
              <w:t xml:space="preserve">и направленной на самоопределение и профессиональную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0F42C1">
              <w:rPr>
                <w:rFonts w:eastAsiaTheme="minorEastAsia" w:cs="Times New Roman"/>
                <w:szCs w:val="28"/>
                <w:lang w:eastAsia="ru-RU"/>
              </w:rPr>
              <w:t>ориентацию 100 процентов обучающихся».</w:t>
            </w:r>
            <w:r w:rsidR="00692196">
              <w:rPr>
                <w:rFonts w:eastAsiaTheme="minorEastAsia" w:cs="Times New Roman"/>
                <w:szCs w:val="28"/>
                <w:lang w:eastAsia="ru-RU"/>
              </w:rPr>
              <w:t xml:space="preserve">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0F42C1">
              <w:rPr>
                <w:rFonts w:eastAsiaTheme="minorEastAsia" w:cs="Times New Roman"/>
                <w:szCs w:val="28"/>
                <w:lang w:eastAsia="ru-RU"/>
              </w:rPr>
              <w:t xml:space="preserve">1.3. Показатель «Формирование к 2030 году современной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0F42C1">
              <w:rPr>
                <w:rFonts w:eastAsiaTheme="minorEastAsia" w:cs="Times New Roman"/>
                <w:szCs w:val="28"/>
                <w:lang w:eastAsia="ru-RU"/>
              </w:rPr>
              <w:t xml:space="preserve">системы профессионального развития педагогических работников для всех уровней образования, предусматривающей ежегодное дополнительное профессиональное образование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0F42C1">
              <w:rPr>
                <w:rFonts w:eastAsiaTheme="minorEastAsia" w:cs="Times New Roman"/>
                <w:szCs w:val="28"/>
                <w:lang w:eastAsia="ru-RU"/>
              </w:rPr>
              <w:t xml:space="preserve">на основе актуализированных профессиональных стандартов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0F42C1">
              <w:rPr>
                <w:rFonts w:eastAsiaTheme="minorEastAsia" w:cs="Times New Roman"/>
                <w:szCs w:val="28"/>
                <w:lang w:eastAsia="ru-RU"/>
              </w:rPr>
              <w:t xml:space="preserve">не менее чем 10 процентов педагогических работников на базе ведущих образовательных организаций высшего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0F42C1">
              <w:rPr>
                <w:rFonts w:eastAsiaTheme="minorEastAsia" w:cs="Times New Roman"/>
                <w:szCs w:val="28"/>
                <w:lang w:eastAsia="ru-RU"/>
              </w:rPr>
              <w:t>и научных организаций».</w:t>
            </w:r>
            <w:r w:rsidR="00692196">
              <w:rPr>
                <w:rFonts w:eastAsiaTheme="minorEastAsia" w:cs="Times New Roman"/>
                <w:szCs w:val="28"/>
                <w:lang w:eastAsia="ru-RU"/>
              </w:rPr>
              <w:t xml:space="preserve">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0F42C1">
              <w:rPr>
                <w:rFonts w:eastAsiaTheme="minorEastAsia" w:cs="Times New Roman"/>
                <w:szCs w:val="28"/>
                <w:lang w:eastAsia="ru-RU"/>
              </w:rPr>
              <w:t>2. Государственная программа Ханты-Мансийского автономного округа – Югры «Развитие образования».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0F42C1">
              <w:rPr>
                <w:rFonts w:eastAsiaTheme="minorEastAsia" w:cs="Times New Roman"/>
                <w:szCs w:val="28"/>
                <w:lang w:eastAsia="ru-RU"/>
              </w:rPr>
              <w:t>3. Государственная программа Ханты-Мансийского автономного округа – Югры «Строительство»</w:t>
            </w:r>
          </w:p>
        </w:tc>
      </w:tr>
    </w:tbl>
    <w:p w:rsidR="000F42C1" w:rsidRPr="000F42C1" w:rsidRDefault="000F42C1" w:rsidP="000F42C1">
      <w:pPr>
        <w:widowControl w:val="0"/>
        <w:autoSpaceDE w:val="0"/>
        <w:autoSpaceDN w:val="0"/>
        <w:adjustRightInd w:val="0"/>
        <w:spacing w:before="108" w:after="108"/>
        <w:ind w:firstLine="709"/>
        <w:outlineLvl w:val="0"/>
        <w:rPr>
          <w:rFonts w:eastAsiaTheme="minorEastAsia" w:cs="Times New Roman"/>
          <w:bCs/>
          <w:color w:val="26282F"/>
          <w:sz w:val="24"/>
          <w:szCs w:val="24"/>
          <w:lang w:eastAsia="ru-RU"/>
        </w:rPr>
        <w:sectPr w:rsidR="000F42C1" w:rsidRPr="000F42C1" w:rsidSect="000F42C1">
          <w:pgSz w:w="16838" w:h="11906" w:orient="landscape"/>
          <w:pgMar w:top="1134" w:right="567" w:bottom="1134" w:left="851" w:header="454" w:footer="454" w:gutter="0"/>
          <w:cols w:space="708"/>
          <w:docGrid w:linePitch="381"/>
        </w:sectPr>
      </w:pPr>
      <w:bookmarkStart w:id="7" w:name="sub_20200"/>
    </w:p>
    <w:p w:rsidR="000F42C1" w:rsidRPr="000F42C1" w:rsidRDefault="000F42C1" w:rsidP="000F42C1">
      <w:pPr>
        <w:widowControl w:val="0"/>
        <w:autoSpaceDE w:val="0"/>
        <w:autoSpaceDN w:val="0"/>
        <w:adjustRightInd w:val="0"/>
        <w:ind w:left="709"/>
        <w:jc w:val="left"/>
        <w:outlineLvl w:val="0"/>
        <w:rPr>
          <w:rFonts w:eastAsiaTheme="minorEastAsia" w:cs="Times New Roman"/>
          <w:bCs/>
          <w:color w:val="26282F"/>
          <w:sz w:val="24"/>
          <w:szCs w:val="24"/>
          <w:lang w:eastAsia="ru-RU"/>
        </w:rPr>
      </w:pPr>
      <w:r w:rsidRPr="000F42C1">
        <w:rPr>
          <w:rFonts w:eastAsiaTheme="minorEastAsia" w:cs="Times New Roman"/>
          <w:bCs/>
          <w:color w:val="26282F"/>
          <w:sz w:val="24"/>
          <w:szCs w:val="24"/>
          <w:lang w:eastAsia="ru-RU"/>
        </w:rPr>
        <w:t>2. Показатели муниципальной программы</w:t>
      </w:r>
      <w:bookmarkEnd w:id="7"/>
      <w:r w:rsidRPr="000F42C1">
        <w:rPr>
          <w:rFonts w:eastAsiaTheme="minorEastAsia" w:cs="Times New Roman"/>
          <w:bCs/>
          <w:color w:val="26282F"/>
          <w:sz w:val="24"/>
          <w:szCs w:val="24"/>
          <w:lang w:eastAsia="ru-RU"/>
        </w:rPr>
        <w:t>.</w:t>
      </w:r>
    </w:p>
    <w:p w:rsidR="000F42C1" w:rsidRPr="000F42C1" w:rsidRDefault="000F42C1" w:rsidP="000F42C1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color w:val="26282F"/>
          <w:sz w:val="24"/>
          <w:szCs w:val="24"/>
          <w:lang w:eastAsia="ru-RU"/>
        </w:rPr>
      </w:pPr>
    </w:p>
    <w:tbl>
      <w:tblPr>
        <w:tblW w:w="215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134"/>
        <w:gridCol w:w="1276"/>
        <w:gridCol w:w="992"/>
        <w:gridCol w:w="851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2548"/>
        <w:gridCol w:w="1559"/>
        <w:gridCol w:w="2126"/>
      </w:tblGrid>
      <w:tr w:rsidR="000F42C1" w:rsidRPr="000F42C1" w:rsidTr="00805EAE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pacing w:val="-4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pacing w:val="-4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Единица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измерения (по </w:t>
            </w:r>
            <w:hyperlink r:id="rId10" w:history="1">
              <w:r w:rsidRPr="000F42C1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ОКЕИ</w:t>
              </w:r>
            </w:hyperlink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85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Связь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 показателями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национальных целей</w:t>
            </w:r>
          </w:p>
        </w:tc>
      </w:tr>
      <w:tr w:rsidR="000F42C1" w:rsidRPr="000F42C1" w:rsidTr="00805EAE">
        <w:trPr>
          <w:trHeight w:val="45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F42C1" w:rsidRPr="000F42C1" w:rsidTr="00805E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0F42C1" w:rsidRPr="000F42C1" w:rsidTr="00805EAE">
        <w:tc>
          <w:tcPr>
            <w:tcW w:w="2154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1. Цель «Обеспечение доступного и качественного образования»</w:t>
            </w:r>
          </w:p>
        </w:tc>
      </w:tr>
      <w:tr w:rsidR="000F42C1" w:rsidRPr="000F42C1" w:rsidTr="00805E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bookmarkStart w:id="8" w:name="sub_20201"/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bookmarkEnd w:id="8"/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удовлетво-ренности населения услугами в сфере образования</w:t>
            </w:r>
            <w:r w:rsidRPr="000F42C1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СЭР</w:t>
            </w:r>
            <w:r w:rsidRPr="000F42C1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от 08.06.2015 №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718-VДГ «О Стратегии социально-экономического развития города Сургута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 2036 года с целевыми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ориентирами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создание к 2030 году условий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для воспитания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гармонично развитой, патриотичной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социально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ответственной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личности на основе традиционных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российских духовно-нравственных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и культурно-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исторических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ценностей</w:t>
            </w:r>
          </w:p>
        </w:tc>
      </w:tr>
      <w:tr w:rsidR="000F42C1" w:rsidRPr="000F42C1" w:rsidTr="00805E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Обеспеченность населения местами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 образовательных организациях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дошкольного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образования</w:t>
            </w:r>
            <w:r w:rsidRPr="000F42C1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СЭР</w:t>
            </w:r>
            <w:r w:rsidRPr="000F42C1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от 08.06.2015 №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718-V ДГ «О Стратегии социально-экономического развития города Сургута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 2036 года с целевыми ориентирами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создание к 2030 году условий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для воспитания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гармонично развитой, патриотичной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социально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ответственной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личности на основе традиционных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российских духовно-нравственных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и культурно-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исторических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ценностей</w:t>
            </w:r>
          </w:p>
        </w:tc>
      </w:tr>
      <w:tr w:rsidR="000F42C1" w:rsidRPr="000F42C1" w:rsidTr="00805E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Обеспеченность населения местами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в общеобразова-тельных организациях</w:t>
            </w:r>
            <w:r w:rsidRPr="000F42C1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СЭР</w:t>
            </w:r>
            <w:r w:rsidRPr="000F42C1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от 08.06.2015 №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718-V ДГ «О Стратегии социально-экономического развития города Сургута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 2036 года с целевыми ориентирами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создание к 2030 году условий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для воспитания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гармонично развитой, патриотичной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социально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ответственной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личности на основе традиционных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российских духовно-нравственных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и культурно-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исторических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ценностей</w:t>
            </w:r>
          </w:p>
        </w:tc>
      </w:tr>
      <w:tr w:rsidR="000F42C1" w:rsidRPr="000F42C1" w:rsidTr="00805E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Обеспеченность населения местами дополнительного образования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 учреждениях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дополнительного образования</w:t>
            </w:r>
            <w:r w:rsidRPr="000F42C1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СЭР</w:t>
            </w:r>
            <w:r w:rsidRPr="000F42C1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от 08.06.2015 №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718-V ДГ «О Стратегии социально-экономического развития города Сургута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 2036 года с целевыми ориентирами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создание к 2030 году условий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для воспитания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гармонично развитой, патриотичной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социально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ответственной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личности на основе традиционных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российских духовно-нравственных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и культурно-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исторических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ценностей</w:t>
            </w:r>
          </w:p>
        </w:tc>
      </w:tr>
      <w:tr w:rsidR="000F42C1" w:rsidRPr="000F42C1" w:rsidTr="00805E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Доля педагоги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ческих работников общеобразова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pacing w:val="-6"/>
                <w:sz w:val="20"/>
                <w:szCs w:val="20"/>
                <w:lang w:eastAsia="ru-RU"/>
              </w:rPr>
              <w:t>тельных организаций</w:t>
            </w: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, прошедших </w:t>
            </w:r>
            <w:r w:rsidRPr="000F42C1">
              <w:rPr>
                <w:rFonts w:eastAsiaTheme="minorEastAsia" w:cs="Times New Roman"/>
                <w:spacing w:val="-6"/>
                <w:sz w:val="20"/>
                <w:szCs w:val="20"/>
                <w:lang w:eastAsia="ru-RU"/>
              </w:rPr>
              <w:t>повы</w:t>
            </w:r>
            <w:r>
              <w:rPr>
                <w:rFonts w:eastAsiaTheme="minorEastAsia" w:cs="Times New Roman"/>
                <w:spacing w:val="-6"/>
                <w:sz w:val="20"/>
                <w:szCs w:val="20"/>
                <w:lang w:eastAsia="ru-RU"/>
              </w:rPr>
              <w:t>-</w:t>
            </w:r>
            <w:r w:rsidRPr="000F42C1">
              <w:rPr>
                <w:rFonts w:eastAsiaTheme="minorEastAsia" w:cs="Times New Roman"/>
                <w:spacing w:val="-6"/>
                <w:sz w:val="20"/>
                <w:szCs w:val="20"/>
                <w:lang w:eastAsia="ru-RU"/>
              </w:rPr>
              <w:t>шение квалификации</w:t>
            </w: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,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 том числе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в центрах непрерыв-ного повышения профессионального мастерства</w:t>
            </w:r>
            <w:r w:rsidRPr="000F42C1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ind w:left="-109" w:right="-10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ГП</w:t>
            </w:r>
            <w:r w:rsidRPr="000F42C1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постановление Правительства Ханты-Мансийского автономного округа – Югры от 10.11.2023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№ 550-п «О государ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ственной программе</w:t>
            </w:r>
            <w:r w:rsidRPr="000F42C1">
              <w:rPr>
                <w:rFonts w:cs="Times New Roman"/>
                <w:sz w:val="20"/>
                <w:szCs w:val="20"/>
              </w:rPr>
              <w:t xml:space="preserve"> </w:t>
            </w: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Ханты-Мансийского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автономного округа – Югры «Развитие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формирование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к 2030 году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современной системы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профессионального развития педагогических работников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для всех уровней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образования,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предусматривающей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ежегодное дополнительное профессиональное образование на основе актуализированных профессиональных стандартов не менее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чем 10 процентов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педагогических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работников на базе ведущих образовательных организаций высшего образования и научных </w:t>
            </w:r>
          </w:p>
          <w:p w:rsidR="000F42C1" w:rsidRPr="000F42C1" w:rsidRDefault="000F42C1" w:rsidP="0069219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организаций</w:t>
            </w:r>
          </w:p>
        </w:tc>
      </w:tr>
      <w:tr w:rsidR="000F42C1" w:rsidRPr="000F42C1" w:rsidTr="00805E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ind w:right="-107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Доля общеобразова-</w:t>
            </w:r>
            <w:r w:rsidRPr="000F42C1">
              <w:rPr>
                <w:rFonts w:eastAsiaTheme="minorEastAsia" w:cs="Times New Roman"/>
                <w:spacing w:val="-6"/>
                <w:sz w:val="20"/>
                <w:szCs w:val="20"/>
                <w:lang w:eastAsia="ru-RU"/>
              </w:rPr>
              <w:t>тельных учреждений</w:t>
            </w: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, реализующих </w:t>
            </w:r>
            <w:r w:rsidRPr="000F42C1">
              <w:rPr>
                <w:rFonts w:eastAsiaTheme="minorEastAsia" w:cs="Times New Roman"/>
                <w:spacing w:val="-4"/>
                <w:sz w:val="20"/>
                <w:szCs w:val="20"/>
                <w:lang w:eastAsia="ru-RU"/>
              </w:rPr>
              <w:t>образовательные программы</w:t>
            </w: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для 6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–</w:t>
            </w: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11-х классов, реализующих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ind w:right="-107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</w:t>
            </w: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рофориентаци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ind w:right="-107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онный минимум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ind w:right="-107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на продвинутом уровне</w:t>
            </w:r>
            <w:r w:rsidRPr="000F42C1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СЭР</w:t>
            </w:r>
            <w:r w:rsidRPr="000F42C1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 08.06.2015 №718-V ДГ «О Стратегии социально-экономического развития города Сургута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 2036 года с целевыми ориентирами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обеспечение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к 2030 году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функционирования эффективной системы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выявления,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поддержки и развития способностей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талантов детей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молодежи,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основанной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принципах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ответственности, справедливости,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всеобщности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направленной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самоопределение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профессиональную ориентацию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100 процентов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обучающихся</w:t>
            </w:r>
          </w:p>
        </w:tc>
      </w:tr>
      <w:tr w:rsidR="000F42C1" w:rsidRPr="000F42C1" w:rsidTr="00805E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bookmarkStart w:id="9" w:name="_Hlk197283929"/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Доля обучающихся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6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–</w:t>
            </w: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11 классов,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охваченных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комплексом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профориентаци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онных мероприятий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в рамках Единой модели профориен-тации</w:t>
            </w:r>
            <w:r w:rsidRPr="000F42C1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6</w:t>
            </w:r>
            <w:bookmarkEnd w:id="9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РП</w:t>
            </w:r>
            <w:r w:rsidRPr="000F42C1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постановление Правительства Ханты-Мансийского автономного округа – Югры от 10.11.2023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№ 550-п «О государ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ственной программе</w:t>
            </w:r>
            <w:r w:rsidRPr="000F42C1">
              <w:rPr>
                <w:rFonts w:cs="Times New Roman"/>
                <w:sz w:val="20"/>
                <w:szCs w:val="20"/>
              </w:rPr>
              <w:t xml:space="preserve"> </w:t>
            </w: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Ханты-Мансийского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автономного округа – Югры «Развитие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обеспечение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к 2030 году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функционирования эффективной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системы выявления,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поддержки и развития способностей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талантов детей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молодежи,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основанной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принципах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ответственности, справедливости,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всеобщности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направленной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самоопределение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профессиональную ориентацию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100 процентов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обучающихся</w:t>
            </w:r>
          </w:p>
        </w:tc>
      </w:tr>
      <w:tr w:rsidR="000F42C1" w:rsidRPr="000F42C1" w:rsidTr="00805E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Доля выпускников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11-х классов,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поступивших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 учреждения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высшего и среднего профессионального образования</w:t>
            </w:r>
            <w:r w:rsidRPr="000F42C1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СЭР</w:t>
            </w:r>
            <w:r w:rsidRPr="000F42C1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 08.06.2015 №718-V ДГ «О Стратегии социально-экономического развития города Сургута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 2036 года с целевыми ориентирами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обеспечение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к 2030 году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функционирования эффективной системы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выявления,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поддержки и развития способностей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талантов детей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молодежи,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основанной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принципах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ответственности, справедливости,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всеобщности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направленной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самоопределение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профессиональную ориентацию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100 процентов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обучающихся</w:t>
            </w:r>
          </w:p>
        </w:tc>
      </w:tr>
      <w:tr w:rsidR="000F42C1" w:rsidRPr="000F42C1" w:rsidTr="00805E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Увеличение объема средств бюджета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города, направлен-ного немуници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пальным организациям на оказание услуг (работ)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pacing w:val="-4"/>
                <w:sz w:val="20"/>
                <w:szCs w:val="20"/>
                <w:lang w:eastAsia="ru-RU"/>
              </w:rPr>
              <w:t>в сфере образовани</w:t>
            </w: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я, не менее</w:t>
            </w:r>
            <w:r w:rsidRPr="000F42C1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СЭР</w:t>
            </w:r>
            <w:r w:rsidRPr="000F42C1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6921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 08.06.2015 №718-V ДГ «О Стратегии социально-экономического развития города Сургута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 2036 года с целевыми ориентирами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создание к 2030 году условий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для воспитания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гармонично развитой, патриотичной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социально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ответственной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личности на основе традиционных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российских духовно-нравственных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и культурно-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исторических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ценностей</w:t>
            </w:r>
          </w:p>
        </w:tc>
      </w:tr>
      <w:tr w:rsidR="000F42C1" w:rsidRPr="000F42C1" w:rsidTr="00805E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Увеличение фактов получения гражданами услуг (работ)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в сфере образования у немуниципальных поставщиков</w:t>
            </w:r>
            <w:r w:rsidRPr="000F42C1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СЭР</w:t>
            </w:r>
            <w:r w:rsidRPr="000F42C1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 08.06.2015 №718-V ДГ «О Стратегии социально-экономического развития города Сургута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 2036 года с целевыми ориентирами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создание к 2030 году условий для воспи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тания гармонично развитой, патрио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тичной и социально ответственной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личности на основе традиционных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российских духовно-нравственных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и культурно-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исторических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ценностей</w:t>
            </w:r>
          </w:p>
        </w:tc>
      </w:tr>
      <w:tr w:rsidR="000F42C1" w:rsidRPr="000F42C1" w:rsidTr="00805EAE">
        <w:tc>
          <w:tcPr>
            <w:tcW w:w="2154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2. Цель «Выявление, поддержка и развитие способностей и талантов жителей города Сургута»</w:t>
            </w:r>
          </w:p>
        </w:tc>
      </w:tr>
      <w:tr w:rsidR="000F42C1" w:rsidRPr="000F42C1" w:rsidTr="00805E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ind w:right="-107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Доля детей в возрасте от 5 до 18 лет,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ind w:right="-107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охваченных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ind w:right="-107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дополнительным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ind w:right="-107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образованием,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ind w:right="-107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в сфере образования</w:t>
            </w:r>
            <w:r w:rsidRPr="000F42C1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ind w:left="-109" w:right="-10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РП</w:t>
            </w:r>
            <w:r w:rsidRPr="000F42C1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74,03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74,82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75,10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75,36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75,70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76,09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76,02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75,54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75,43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75,53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75,63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75,71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постановление Правительства Ханты-Мансийского автономного округа – Югры от 10.11.2023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№ 550-п «О государ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ственной программе</w:t>
            </w:r>
            <w:r w:rsidRPr="000F42C1">
              <w:rPr>
                <w:rFonts w:cs="Times New Roman"/>
                <w:sz w:val="20"/>
                <w:szCs w:val="20"/>
              </w:rPr>
              <w:t xml:space="preserve"> </w:t>
            </w: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Ханты-Мансийского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автономного округа – Югры «Развитие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обеспечение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к 2030 году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функционирования эффективной системы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выявления,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поддержки и развития способностей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талантов детей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молодежи,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основанной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принципах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ответственности, справедливости,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всеобщности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направленной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самоопределение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профессиональную ориентацию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100 процентов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обучающихся</w:t>
            </w:r>
          </w:p>
        </w:tc>
      </w:tr>
      <w:tr w:rsidR="000F42C1" w:rsidRPr="000F42C1" w:rsidTr="00805E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bookmarkStart w:id="10" w:name="_Hlk197284132"/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Доля детей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молодежи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 возрасте от 7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 35 лет, у которых выявлены выдающиеся способности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ind w:right="-107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и таланты</w:t>
            </w:r>
            <w:r w:rsidRPr="000F42C1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2</w:t>
            </w:r>
            <w:bookmarkEnd w:id="1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ind w:left="-109" w:right="-10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РП</w:t>
            </w:r>
            <w:r w:rsidRPr="000F42C1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постановление Правительства Ханты-Мансийского автономного округа – Югры от 10.11.2023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№ 550-п «О государ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ственной программе</w:t>
            </w:r>
            <w:r w:rsidRPr="000F42C1">
              <w:rPr>
                <w:rFonts w:cs="Times New Roman"/>
                <w:sz w:val="20"/>
                <w:szCs w:val="20"/>
              </w:rPr>
              <w:t xml:space="preserve"> </w:t>
            </w: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Ханты-Мансийского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автономного округа – Югры «Развитие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обеспечение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к 2030 году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функционирования эффективной системы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выявления,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поддержки и развития способностей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талантов детей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молодежи,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основанной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принципах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ответственности, справедливости,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всеобщности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направленной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самоопределение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профессиональную ориентацию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100 процентов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обучающихся</w:t>
            </w:r>
          </w:p>
        </w:tc>
      </w:tr>
      <w:tr w:rsidR="000F42C1" w:rsidRPr="000F42C1" w:rsidTr="00805E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Доля обучающихся 5 - 11-х классов, ставших победите-лями и призерами мероприятий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регионального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федерального уровней,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направленных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выявление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развитие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интеллектуальных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творческих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способностей,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способностей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к занятиям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физической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культурой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и спортом</w:t>
            </w:r>
            <w:r w:rsidRPr="000F42C1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СЭР</w:t>
            </w:r>
            <w:r w:rsidRPr="000F42C1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 08.06.2015 №718-V ДГ «О Стратегии социально-экономического развития города Сургута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 2036 года с целевыми ориентирами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обеспечение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к 2030 году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функционирования эффективной системы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выявления,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поддержки и развития способностей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талантов детей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молодежи,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основанной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принципах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ответственности, справедливости,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всеобщности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направленной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самоопределение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профессиональную ориентацию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100 процентов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обучающихся</w:t>
            </w:r>
          </w:p>
        </w:tc>
      </w:tr>
      <w:tr w:rsidR="000F42C1" w:rsidRPr="000F42C1" w:rsidTr="00805E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Охват обучающихся системой мер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по выявлению,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поддержке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 развитию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их способностей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и талантов</w:t>
            </w:r>
            <w:r w:rsidRPr="000F42C1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0F42C1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СЭР</w:t>
            </w:r>
            <w:r w:rsidRPr="000F42C1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 08.06.2015 №718-V ДГ «О Стратегии социально-экономического развития города Сургута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 2036 года с целевыми ориентирами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обеспечение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к 2030 году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функционирования эффективной системы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выявления,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поддержки и развития способностей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талантов детей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молодежи,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основанной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принципах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ответственности, справедливости,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всеобщности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направленной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самоопределение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профессиональную ориентацию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100 процентов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F42C1">
              <w:rPr>
                <w:rFonts w:eastAsiaTheme="minorEastAsia" w:cs="Times New Roman"/>
                <w:sz w:val="20"/>
                <w:szCs w:val="20"/>
                <w:lang w:eastAsia="ru-RU"/>
              </w:rPr>
              <w:t>обучающихся</w:t>
            </w:r>
          </w:p>
        </w:tc>
      </w:tr>
    </w:tbl>
    <w:p w:rsidR="000F42C1" w:rsidRPr="000F42C1" w:rsidRDefault="000F42C1" w:rsidP="000F42C1">
      <w:pPr>
        <w:widowControl w:val="0"/>
        <w:autoSpaceDE w:val="0"/>
        <w:autoSpaceDN w:val="0"/>
        <w:adjustRightInd w:val="0"/>
        <w:ind w:left="1276"/>
        <w:rPr>
          <w:rFonts w:eastAsiaTheme="minorEastAsia" w:cs="Times New Roman"/>
          <w:bCs/>
          <w:color w:val="26282F"/>
          <w:sz w:val="24"/>
          <w:szCs w:val="24"/>
          <w:lang w:eastAsia="ru-RU"/>
        </w:rPr>
      </w:pPr>
    </w:p>
    <w:p w:rsidR="000F42C1" w:rsidRPr="000F42C1" w:rsidRDefault="000F42C1" w:rsidP="000F42C1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bCs/>
          <w:color w:val="26282F"/>
          <w:sz w:val="24"/>
          <w:szCs w:val="24"/>
          <w:lang w:eastAsia="ru-RU"/>
        </w:rPr>
      </w:pPr>
      <w:r w:rsidRPr="000F42C1">
        <w:rPr>
          <w:rFonts w:eastAsiaTheme="minorEastAsia" w:cs="Times New Roman"/>
          <w:bCs/>
          <w:color w:val="26282F"/>
          <w:sz w:val="24"/>
          <w:szCs w:val="24"/>
          <w:lang w:eastAsia="ru-RU"/>
        </w:rPr>
        <w:t xml:space="preserve">Примечания: </w:t>
      </w:r>
    </w:p>
    <w:p w:rsidR="000F42C1" w:rsidRPr="000F42C1" w:rsidRDefault="000F42C1" w:rsidP="000F42C1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bCs/>
          <w:color w:val="26282F"/>
          <w:sz w:val="24"/>
          <w:szCs w:val="24"/>
          <w:lang w:eastAsia="ru-RU"/>
        </w:rPr>
      </w:pPr>
      <w:r w:rsidRPr="000F42C1">
        <w:rPr>
          <w:rFonts w:eastAsiaTheme="minorEastAsia" w:cs="Times New Roman"/>
          <w:bCs/>
          <w:color w:val="26282F"/>
          <w:sz w:val="24"/>
          <w:szCs w:val="24"/>
          <w:vertAlign w:val="superscript"/>
          <w:lang w:eastAsia="ru-RU"/>
        </w:rPr>
        <w:t>1</w:t>
      </w:r>
      <w:r w:rsidRPr="000F42C1">
        <w:rPr>
          <w:rFonts w:eastAsiaTheme="minorEastAsia" w:cs="Times New Roman"/>
          <w:bCs/>
          <w:color w:val="26282F"/>
          <w:sz w:val="24"/>
          <w:szCs w:val="24"/>
          <w:lang w:eastAsia="ru-RU"/>
        </w:rPr>
        <w:t xml:space="preserve"> – методика расчета целевого показателя реализации стратегии социально-экономического развития города Сургута до 2036 года с целевыми ориентирами до 2050 года утверждена постановлением Администрации города от 21.03.2024 № 1293;</w:t>
      </w:r>
    </w:p>
    <w:p w:rsidR="000F42C1" w:rsidRPr="000F42C1" w:rsidRDefault="000F42C1" w:rsidP="000F42C1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bCs/>
          <w:color w:val="26282F"/>
          <w:sz w:val="24"/>
          <w:szCs w:val="24"/>
          <w:lang w:eastAsia="ru-RU"/>
        </w:rPr>
      </w:pPr>
      <w:r w:rsidRPr="000F42C1">
        <w:rPr>
          <w:rFonts w:eastAsiaTheme="minorEastAsia" w:cs="Times New Roman"/>
          <w:bCs/>
          <w:color w:val="26282F"/>
          <w:sz w:val="24"/>
          <w:szCs w:val="24"/>
          <w:vertAlign w:val="superscript"/>
          <w:lang w:eastAsia="ru-RU"/>
        </w:rPr>
        <w:t>2</w:t>
      </w:r>
      <w:r w:rsidRPr="000F42C1">
        <w:rPr>
          <w:rFonts w:eastAsiaTheme="minorEastAsia" w:cs="Times New Roman"/>
          <w:bCs/>
          <w:color w:val="26282F"/>
          <w:sz w:val="24"/>
          <w:szCs w:val="24"/>
          <w:lang w:eastAsia="ru-RU"/>
        </w:rPr>
        <w:t xml:space="preserve"> – методика расчета показателя утверждена приказом Министерства просвещения Российской Федерации от 13.12.2024 № 883 «Об утверждении методик расчета показателей государственной программы Российской Федерации «Развитие образования» и федерального проекта «Все лучшее детям» национального проекта «Молодежь и дети»;</w:t>
      </w:r>
    </w:p>
    <w:p w:rsidR="000F42C1" w:rsidRPr="000F42C1" w:rsidRDefault="000F42C1" w:rsidP="000F42C1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bCs/>
          <w:color w:val="26282F"/>
          <w:sz w:val="24"/>
          <w:szCs w:val="24"/>
          <w:lang w:eastAsia="ru-RU"/>
        </w:rPr>
      </w:pPr>
      <w:r w:rsidRPr="000F42C1">
        <w:rPr>
          <w:rFonts w:eastAsiaTheme="minorEastAsia" w:cs="Times New Roman"/>
          <w:bCs/>
          <w:color w:val="26282F"/>
          <w:sz w:val="24"/>
          <w:szCs w:val="24"/>
          <w:vertAlign w:val="superscript"/>
          <w:lang w:eastAsia="ru-RU"/>
        </w:rPr>
        <w:t>3</w:t>
      </w:r>
      <w:r w:rsidRPr="000F42C1">
        <w:rPr>
          <w:rFonts w:eastAsiaTheme="minorEastAsia" w:cs="Times New Roman"/>
          <w:bCs/>
          <w:color w:val="26282F"/>
          <w:sz w:val="24"/>
          <w:szCs w:val="24"/>
          <w:lang w:eastAsia="ru-RU"/>
        </w:rPr>
        <w:t xml:space="preserve"> – Стратегия социально-экономического развития города Сургута до 2036 года с целевыми ориентирами до 2050 года;</w:t>
      </w:r>
    </w:p>
    <w:p w:rsidR="000F42C1" w:rsidRPr="000F42C1" w:rsidRDefault="000F42C1" w:rsidP="000F42C1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bCs/>
          <w:color w:val="26282F"/>
          <w:sz w:val="24"/>
          <w:szCs w:val="24"/>
          <w:lang w:eastAsia="ru-RU"/>
        </w:rPr>
      </w:pPr>
      <w:r w:rsidRPr="000F42C1">
        <w:rPr>
          <w:rFonts w:eastAsiaTheme="minorEastAsia" w:cs="Times New Roman"/>
          <w:bCs/>
          <w:color w:val="26282F"/>
          <w:sz w:val="24"/>
          <w:szCs w:val="24"/>
          <w:vertAlign w:val="superscript"/>
          <w:lang w:eastAsia="ru-RU"/>
        </w:rPr>
        <w:t>4</w:t>
      </w:r>
      <w:r w:rsidRPr="000F42C1">
        <w:rPr>
          <w:rFonts w:eastAsiaTheme="minorEastAsia" w:cs="Times New Roman"/>
          <w:bCs/>
          <w:color w:val="26282F"/>
          <w:sz w:val="24"/>
          <w:szCs w:val="24"/>
          <w:lang w:eastAsia="ru-RU"/>
        </w:rPr>
        <w:t xml:space="preserve"> – региональный проект Ханты-Мансийского автономного округа – Югры «Все лучшее детям» национального проекта «Молодежь и дети»;</w:t>
      </w:r>
    </w:p>
    <w:p w:rsidR="000F42C1" w:rsidRPr="000F42C1" w:rsidRDefault="000F42C1" w:rsidP="000F42C1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bCs/>
          <w:color w:val="26282F"/>
          <w:sz w:val="24"/>
          <w:szCs w:val="24"/>
          <w:lang w:eastAsia="ru-RU"/>
        </w:rPr>
      </w:pPr>
      <w:r w:rsidRPr="000F42C1">
        <w:rPr>
          <w:rFonts w:eastAsiaTheme="minorEastAsia" w:cs="Times New Roman"/>
          <w:bCs/>
          <w:color w:val="26282F"/>
          <w:sz w:val="24"/>
          <w:szCs w:val="24"/>
          <w:vertAlign w:val="superscript"/>
          <w:lang w:eastAsia="ru-RU"/>
        </w:rPr>
        <w:t>5</w:t>
      </w:r>
      <w:r w:rsidRPr="000F42C1">
        <w:rPr>
          <w:rFonts w:eastAsiaTheme="minorEastAsia" w:cs="Times New Roman"/>
          <w:bCs/>
          <w:color w:val="26282F"/>
          <w:sz w:val="24"/>
          <w:szCs w:val="24"/>
          <w:lang w:eastAsia="ru-RU"/>
        </w:rPr>
        <w:t xml:space="preserve"> – региональный проект Ханты-Мансийского автономного округа – Югры «Профессионалитет» национального проекта «Молодежь и дети»;</w:t>
      </w:r>
    </w:p>
    <w:p w:rsidR="000F42C1" w:rsidRPr="000F42C1" w:rsidRDefault="000F42C1" w:rsidP="000F42C1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bCs/>
          <w:color w:val="26282F"/>
          <w:sz w:val="24"/>
          <w:szCs w:val="24"/>
          <w:lang w:eastAsia="ru-RU"/>
        </w:rPr>
      </w:pPr>
      <w:r w:rsidRPr="000F42C1">
        <w:rPr>
          <w:rFonts w:eastAsiaTheme="minorEastAsia" w:cs="Times New Roman"/>
          <w:bCs/>
          <w:color w:val="26282F"/>
          <w:sz w:val="24"/>
          <w:szCs w:val="24"/>
          <w:vertAlign w:val="superscript"/>
          <w:lang w:eastAsia="ru-RU"/>
        </w:rPr>
        <w:t>6</w:t>
      </w:r>
      <w:r w:rsidRPr="000F42C1">
        <w:rPr>
          <w:rFonts w:eastAsiaTheme="minorEastAsia" w:cs="Times New Roman"/>
          <w:bCs/>
          <w:color w:val="26282F"/>
          <w:sz w:val="24"/>
          <w:szCs w:val="24"/>
          <w:lang w:eastAsia="ru-RU"/>
        </w:rPr>
        <w:t xml:space="preserve"> – методика расчета показателя утверждена приказом Министерства просвещения Российской Федерации от 27.05.2025 № 415 «Об утверждении методик расчета показателей федерального проекта </w:t>
      </w:r>
      <w:r>
        <w:rPr>
          <w:rFonts w:eastAsiaTheme="minorEastAsia" w:cs="Times New Roman"/>
          <w:bCs/>
          <w:color w:val="26282F"/>
          <w:sz w:val="24"/>
          <w:szCs w:val="24"/>
          <w:lang w:eastAsia="ru-RU"/>
        </w:rPr>
        <w:t xml:space="preserve">                 </w:t>
      </w:r>
      <w:r w:rsidRPr="000F42C1">
        <w:rPr>
          <w:rFonts w:eastAsiaTheme="minorEastAsia" w:cs="Times New Roman"/>
          <w:bCs/>
          <w:color w:val="26282F"/>
          <w:sz w:val="24"/>
          <w:szCs w:val="24"/>
          <w:lang w:eastAsia="ru-RU"/>
        </w:rPr>
        <w:t>«Профессионалитет» национального проекта «Молодежь и дети»;</w:t>
      </w:r>
    </w:p>
    <w:p w:rsidR="000F42C1" w:rsidRPr="000F42C1" w:rsidRDefault="000F42C1" w:rsidP="000F42C1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bCs/>
          <w:color w:val="26282F"/>
          <w:sz w:val="24"/>
          <w:szCs w:val="24"/>
          <w:lang w:eastAsia="ru-RU"/>
        </w:rPr>
      </w:pPr>
      <w:r w:rsidRPr="000F42C1">
        <w:rPr>
          <w:rFonts w:eastAsiaTheme="minorEastAsia" w:cs="Times New Roman"/>
          <w:bCs/>
          <w:color w:val="26282F"/>
          <w:sz w:val="24"/>
          <w:szCs w:val="24"/>
          <w:vertAlign w:val="superscript"/>
          <w:lang w:eastAsia="ru-RU"/>
        </w:rPr>
        <w:t>7</w:t>
      </w:r>
      <w:r w:rsidRPr="000F42C1">
        <w:rPr>
          <w:rFonts w:eastAsiaTheme="minorEastAsia" w:cs="Times New Roman"/>
          <w:bCs/>
          <w:color w:val="26282F"/>
          <w:sz w:val="24"/>
          <w:szCs w:val="24"/>
          <w:lang w:eastAsia="ru-RU"/>
        </w:rPr>
        <w:t xml:space="preserve"> – государственная программа Ханты-Мансийского автономного округа – Югры «Развитие образования».</w:t>
      </w:r>
      <w:r w:rsidR="00692196">
        <w:rPr>
          <w:rFonts w:eastAsiaTheme="minorEastAsia" w:cs="Times New Roman"/>
          <w:bCs/>
          <w:color w:val="26282F"/>
          <w:sz w:val="24"/>
          <w:szCs w:val="24"/>
          <w:lang w:eastAsia="ru-RU"/>
        </w:rPr>
        <w:t xml:space="preserve"> </w:t>
      </w:r>
    </w:p>
    <w:p w:rsidR="000F42C1" w:rsidRPr="000F42C1" w:rsidRDefault="000F42C1" w:rsidP="000F42C1">
      <w:pPr>
        <w:widowControl w:val="0"/>
        <w:autoSpaceDE w:val="0"/>
        <w:autoSpaceDN w:val="0"/>
        <w:adjustRightInd w:val="0"/>
        <w:ind w:left="851" w:firstLine="709"/>
        <w:rPr>
          <w:rFonts w:eastAsiaTheme="minorEastAsia" w:cs="Times New Roman"/>
          <w:bCs/>
          <w:color w:val="26282F"/>
          <w:sz w:val="24"/>
          <w:szCs w:val="24"/>
          <w:lang w:eastAsia="ru-RU"/>
        </w:rPr>
      </w:pPr>
    </w:p>
    <w:p w:rsidR="000F42C1" w:rsidRPr="000F42C1" w:rsidRDefault="000F42C1" w:rsidP="000F42C1">
      <w:pPr>
        <w:widowControl w:val="0"/>
        <w:autoSpaceDE w:val="0"/>
        <w:autoSpaceDN w:val="0"/>
        <w:adjustRightInd w:val="0"/>
        <w:ind w:left="851" w:firstLine="709"/>
        <w:rPr>
          <w:rFonts w:eastAsiaTheme="minorEastAsia" w:cs="Times New Roman"/>
          <w:bCs/>
          <w:color w:val="26282F"/>
          <w:sz w:val="24"/>
          <w:szCs w:val="24"/>
          <w:lang w:eastAsia="ru-RU"/>
        </w:rPr>
      </w:pPr>
    </w:p>
    <w:p w:rsidR="000F42C1" w:rsidRPr="000F42C1" w:rsidRDefault="000F42C1" w:rsidP="000F42C1">
      <w:pPr>
        <w:tabs>
          <w:tab w:val="left" w:pos="5325"/>
        </w:tabs>
        <w:spacing w:after="160" w:line="259" w:lineRule="auto"/>
        <w:jc w:val="left"/>
        <w:rPr>
          <w:rFonts w:cs="Times New Roman"/>
          <w:sz w:val="24"/>
          <w:szCs w:val="24"/>
        </w:rPr>
        <w:sectPr w:rsidR="000F42C1" w:rsidRPr="000F42C1" w:rsidSect="000F42C1">
          <w:pgSz w:w="23811" w:h="16838" w:orient="landscape" w:code="8"/>
          <w:pgMar w:top="992" w:right="567" w:bottom="1134" w:left="1701" w:header="454" w:footer="454" w:gutter="0"/>
          <w:cols w:space="708"/>
          <w:docGrid w:linePitch="381"/>
        </w:sectPr>
      </w:pPr>
    </w:p>
    <w:p w:rsidR="000F42C1" w:rsidRPr="000F42C1" w:rsidRDefault="000F42C1" w:rsidP="000F42C1">
      <w:pPr>
        <w:ind w:left="709"/>
        <w:jc w:val="left"/>
        <w:rPr>
          <w:rFonts w:cs="Times New Roman"/>
          <w:sz w:val="24"/>
          <w:szCs w:val="24"/>
        </w:rPr>
      </w:pPr>
      <w:r w:rsidRPr="000F42C1">
        <w:rPr>
          <w:rFonts w:cs="Times New Roman"/>
          <w:sz w:val="24"/>
          <w:szCs w:val="24"/>
        </w:rPr>
        <w:t>3. Структура муниципальной программы.</w:t>
      </w:r>
    </w:p>
    <w:p w:rsidR="000F42C1" w:rsidRPr="000F42C1" w:rsidRDefault="000F42C1" w:rsidP="000F42C1">
      <w:pPr>
        <w:jc w:val="center"/>
        <w:rPr>
          <w:rFonts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6521"/>
        <w:gridCol w:w="3969"/>
      </w:tblGrid>
      <w:tr w:rsidR="000F42C1" w:rsidRPr="000F42C1" w:rsidTr="00805EA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Задачи структурного элемента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Краткое описание ожидаемых эффектов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от реализации 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Связь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с показателями</w:t>
            </w:r>
          </w:p>
        </w:tc>
      </w:tr>
      <w:tr w:rsidR="000F42C1" w:rsidRPr="000F42C1" w:rsidTr="00805EAE">
        <w:trPr>
          <w:trHeight w:val="12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3</w:t>
            </w:r>
          </w:p>
        </w:tc>
      </w:tr>
      <w:tr w:rsidR="000F42C1" w:rsidRPr="000F42C1" w:rsidTr="00805EAE">
        <w:trPr>
          <w:trHeight w:val="124"/>
        </w:trPr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Структурные элементы, не входящие в направления</w:t>
            </w:r>
          </w:p>
        </w:tc>
      </w:tr>
      <w:tr w:rsidR="000F42C1" w:rsidRPr="000F42C1" w:rsidTr="00805EAE">
        <w:trPr>
          <w:trHeight w:val="124"/>
        </w:trPr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1. Муниципальный проект «</w:t>
            </w:r>
            <w:r w:rsidRPr="000F42C1">
              <w:rPr>
                <w:rFonts w:eastAsiaTheme="minorEastAsia" w:cs="Times New Roman"/>
                <w:bCs/>
                <w:sz w:val="22"/>
                <w:lang w:eastAsia="ru-RU"/>
              </w:rPr>
              <w:t>Создание условий для обучения, отдыха и оздоровления детей и молодежи</w:t>
            </w: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» (Фризен Владимир Петрович, заместитель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Главы города)</w:t>
            </w:r>
          </w:p>
        </w:tc>
      </w:tr>
      <w:tr w:rsidR="000F42C1" w:rsidRPr="000F42C1" w:rsidTr="00805EAE">
        <w:trPr>
          <w:trHeight w:val="12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Ответственный за реализацию: департамент образования Администрации города</w:t>
            </w: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срок реализации: 2025 – 2028 годы</w:t>
            </w:r>
          </w:p>
        </w:tc>
      </w:tr>
      <w:tr w:rsidR="000F42C1" w:rsidRPr="000F42C1" w:rsidTr="00805EAE">
        <w:trPr>
          <w:trHeight w:val="12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692196">
              <w:rPr>
                <w:rFonts w:eastAsiaTheme="minorEastAsia" w:cs="Times New Roman"/>
                <w:spacing w:val="-4"/>
                <w:sz w:val="22"/>
                <w:lang w:eastAsia="ru-RU"/>
              </w:rPr>
              <w:t>Задача «Создание образовательных организаци</w:t>
            </w: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й муниципальной собственности»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создание новых мест в общеобразовательных организациях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в связи с ростом числа обучающихся, вызванным демографическим фактором; совершенствование условий и организации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обучения в общеобразовательных организациях в соответствии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с санитарно-эпидемиологическими требованиями, строительными и противопожарными нормами, федеральными государственными образовательными стандартами общего образования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обеспеченность населения местами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в общеобразовательных организациях</w:t>
            </w:r>
            <w:r w:rsidRPr="000F42C1">
              <w:rPr>
                <w:rFonts w:eastAsiaTheme="minorEastAsia" w:cs="Times New Roman"/>
                <w:color w:val="FF0000"/>
                <w:sz w:val="22"/>
                <w:lang w:eastAsia="ru-RU"/>
              </w:rPr>
              <w:t xml:space="preserve"> </w:t>
            </w:r>
          </w:p>
        </w:tc>
      </w:tr>
      <w:tr w:rsidR="000F42C1" w:rsidRPr="000F42C1" w:rsidTr="00805EAE"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2. Муниципальный проект «Педагоги и наставники» (Фризен Владимир Петрович, заместитель Главы города)</w:t>
            </w:r>
          </w:p>
        </w:tc>
      </w:tr>
      <w:tr w:rsidR="000F42C1" w:rsidRPr="000F42C1" w:rsidTr="00805EA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Ответственный за реализацию: департамент образования Администрации города</w:t>
            </w: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срок реализации: 2025 – 2028 годы</w:t>
            </w:r>
          </w:p>
        </w:tc>
      </w:tr>
      <w:tr w:rsidR="000F42C1" w:rsidRPr="000F42C1" w:rsidTr="00805EAE">
        <w:trPr>
          <w:trHeight w:val="13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Задача «Обеспечение функционирования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системы патриотического воспитания граждан Российской Федерации»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проведение мероприятий по обеспечению деятельности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советников директора по воспитанию и взаимодействию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с детскими общественными объединениями в муниципальных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общеобразовательных учреждениях;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обеспечение повышения социальной значимости и престижа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педагогической профессии, в том числе за счет ежемесячного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pacing w:val="-4"/>
                <w:sz w:val="22"/>
                <w:lang w:eastAsia="ru-RU"/>
              </w:rPr>
              <w:t>денежного вознаграждения за классное руководство 100% классных</w:t>
            </w: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 руководителей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доля педагогических работников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общеобразовательных организаций, прошедших повышение квалификации,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в том числе в центрах непрерывного повышения профессионального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мастерства</w:t>
            </w:r>
          </w:p>
        </w:tc>
      </w:tr>
      <w:tr w:rsidR="000F42C1" w:rsidRPr="000F42C1" w:rsidTr="00805EAE">
        <w:trPr>
          <w:trHeight w:val="235"/>
        </w:trPr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ind w:right="-11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3. Муниципальный проект «</w:t>
            </w:r>
            <w:r w:rsidRPr="000F42C1">
              <w:rPr>
                <w:rFonts w:eastAsiaTheme="minorEastAsia" w:cs="Times New Roman"/>
                <w:bCs/>
                <w:sz w:val="22"/>
                <w:lang w:eastAsia="ru-RU"/>
              </w:rPr>
              <w:t>Все лучшее детям</w:t>
            </w:r>
            <w:r w:rsidRPr="000F42C1">
              <w:rPr>
                <w:rFonts w:eastAsiaTheme="minorEastAsia" w:cs="Times New Roman"/>
                <w:sz w:val="22"/>
                <w:lang w:eastAsia="ru-RU"/>
              </w:rPr>
              <w:t>» (Фризен Владимир Петрович, заместитель Главы города)</w:t>
            </w:r>
          </w:p>
        </w:tc>
      </w:tr>
      <w:tr w:rsidR="000F42C1" w:rsidRPr="000F42C1" w:rsidTr="00805EAE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Ответственный за реализацию: департамент образования Администрации города</w:t>
            </w: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срок реализации: 2025 год</w:t>
            </w:r>
          </w:p>
        </w:tc>
      </w:tr>
      <w:tr w:rsidR="000F42C1" w:rsidRPr="000F42C1" w:rsidTr="000F42C1">
        <w:trPr>
          <w:trHeight w:val="84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Задача «Создание единого образовательного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и воспитательного пространства, направленного на выявление, поддержку и развитие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способностей и талантов, самоопределение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и профессиональную ориентацию детей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и молодежи на основе принципов ответственности, справедливости, всеобщности»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создание современных условий для организации образовательного процесса. </w:t>
            </w: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Реализация мероприятий по модернизации школьных систем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образования.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Капитальный ремонт и оснащение немонтируемыми средствами обучения и воспитания объектов муниципальных общеобразовательных организаций;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количество отремонтированных объектов – 1 ед.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обеспеченность населения местами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в общеобразовательных организациях</w:t>
            </w:r>
          </w:p>
        </w:tc>
      </w:tr>
      <w:tr w:rsidR="000F42C1" w:rsidRPr="000F42C1" w:rsidTr="00805EAE"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4. Муниципальный проект «</w:t>
            </w:r>
            <w:r w:rsidRPr="000F42C1">
              <w:rPr>
                <w:rFonts w:eastAsiaTheme="minorEastAsia" w:cs="Times New Roman"/>
                <w:bCs/>
                <w:color w:val="26282F"/>
                <w:sz w:val="22"/>
                <w:lang w:eastAsia="ru-RU"/>
              </w:rPr>
              <w:t>Укрепление материально-технической базы образовательных организаций, организаций для отдыха и оздоровления детей</w:t>
            </w: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»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(Фризен Владимир Петрович, заместитель Главы города)</w:t>
            </w:r>
          </w:p>
        </w:tc>
      </w:tr>
      <w:tr w:rsidR="000F42C1" w:rsidRPr="000F42C1" w:rsidTr="00805EA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Ответственный за реализацию: департамент образования Администрации города</w:t>
            </w: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срок реализации: 2025 – 2027 годы</w:t>
            </w:r>
          </w:p>
        </w:tc>
      </w:tr>
      <w:tr w:rsidR="000F42C1" w:rsidRPr="000F42C1" w:rsidTr="00805EA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Задача «Создание объектов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в сфере образования»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создание современной образовательной среды, которая обеспечит возможность детям получать качественное общее образование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в условиях, отвечающих современным требованиям, независимо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от места проживания ребенка, и будет способствовать развитию современных компетенций и навыков у обучающихся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обеспеченность населения местами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в общеобразовательных организациях</w:t>
            </w:r>
            <w:r w:rsidRPr="000F42C1">
              <w:rPr>
                <w:rFonts w:eastAsiaTheme="minorEastAsia" w:cs="Times New Roman"/>
                <w:color w:val="FF0000"/>
                <w:sz w:val="22"/>
                <w:lang w:eastAsia="ru-RU"/>
              </w:rPr>
              <w:t xml:space="preserve"> </w:t>
            </w:r>
          </w:p>
        </w:tc>
      </w:tr>
      <w:tr w:rsidR="000F42C1" w:rsidRPr="00692196" w:rsidTr="00805EAE"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Pr="00692196" w:rsidRDefault="000F42C1" w:rsidP="000F42C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692196">
              <w:rPr>
                <w:rFonts w:eastAsiaTheme="minorEastAsia" w:cs="Times New Roman"/>
                <w:sz w:val="22"/>
                <w:lang w:eastAsia="ru-RU"/>
              </w:rPr>
              <w:t>5. Комплекс процессных мероприятий «Обеспечение деятельности структурных подразделений Администрации города, казенных учреждений»</w:t>
            </w:r>
          </w:p>
        </w:tc>
      </w:tr>
      <w:tr w:rsidR="000F42C1" w:rsidRPr="00692196" w:rsidTr="00805EA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P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692196">
              <w:rPr>
                <w:rFonts w:eastAsiaTheme="minorEastAsia" w:cs="Times New Roman"/>
                <w:sz w:val="22"/>
                <w:lang w:eastAsia="ru-RU"/>
              </w:rPr>
              <w:t>Ответственный за реализацию: департамент образования Администрации города</w:t>
            </w: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Pr="00692196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9219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0F42C1" w:rsidRPr="00692196" w:rsidTr="00805EA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692196">
              <w:rPr>
                <w:rFonts w:eastAsiaTheme="minorEastAsia" w:cs="Times New Roman"/>
                <w:sz w:val="22"/>
                <w:lang w:eastAsia="ru-RU"/>
              </w:rPr>
              <w:t xml:space="preserve">Задача «Обеспечение выполнения полномочий </w:t>
            </w:r>
          </w:p>
          <w:p w:rsidR="000F42C1" w:rsidRP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692196">
              <w:rPr>
                <w:rFonts w:eastAsiaTheme="minorEastAsia" w:cs="Times New Roman"/>
                <w:sz w:val="22"/>
                <w:lang w:eastAsia="ru-RU"/>
              </w:rPr>
              <w:t>и функций департамента образования»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692196">
              <w:rPr>
                <w:rFonts w:eastAsiaTheme="minorEastAsia" w:cs="Times New Roman"/>
                <w:sz w:val="22"/>
                <w:lang w:eastAsia="ru-RU"/>
              </w:rPr>
              <w:t>обеспечение деятельности департамента образования, подведомственных казенных учреждений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692196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9219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0F42C1" w:rsidRPr="00692196" w:rsidTr="00805EAE"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P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692196">
              <w:rPr>
                <w:rFonts w:eastAsiaTheme="minorEastAsia" w:cs="Times New Roman"/>
                <w:sz w:val="22"/>
                <w:lang w:eastAsia="ru-RU"/>
              </w:rPr>
              <w:t>6. Комплекс процессных мероприятий «</w:t>
            </w:r>
            <w:bookmarkStart w:id="11" w:name="_Hlk164107176"/>
            <w:r w:rsidRPr="00692196">
              <w:rPr>
                <w:rFonts w:eastAsiaTheme="minorEastAsia" w:cs="Times New Roman"/>
                <w:sz w:val="22"/>
                <w:lang w:eastAsia="ru-RU"/>
              </w:rPr>
              <w:t xml:space="preserve">Организация предоставления общедоступного и бесплатного </w:t>
            </w:r>
            <w:bookmarkStart w:id="12" w:name="_Hlk164107143"/>
            <w:r w:rsidRPr="00692196">
              <w:rPr>
                <w:rFonts w:eastAsiaTheme="minorEastAsia" w:cs="Times New Roman"/>
                <w:sz w:val="22"/>
                <w:lang w:eastAsia="ru-RU"/>
              </w:rPr>
              <w:t>общего образования, дополнительного образования, воспитани</w:t>
            </w:r>
            <w:bookmarkEnd w:id="11"/>
            <w:r w:rsidRPr="00692196">
              <w:rPr>
                <w:rFonts w:eastAsiaTheme="minorEastAsia" w:cs="Times New Roman"/>
                <w:sz w:val="22"/>
                <w:lang w:eastAsia="ru-RU"/>
              </w:rPr>
              <w:t>я»</w:t>
            </w:r>
            <w:bookmarkEnd w:id="12"/>
          </w:p>
        </w:tc>
      </w:tr>
      <w:tr w:rsidR="000F42C1" w:rsidRPr="000F42C1" w:rsidTr="00805EA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P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692196">
              <w:rPr>
                <w:rFonts w:eastAsiaTheme="minorEastAsia" w:cs="Times New Roman"/>
                <w:sz w:val="22"/>
                <w:lang w:eastAsia="ru-RU"/>
              </w:rPr>
              <w:t>Ответственный за реализацию: департамент образования Администрации города</w:t>
            </w: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9219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0F42C1" w:rsidRPr="000F42C1" w:rsidTr="00805EA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6.1. Задача «Обеспечение доступности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качественного общего и дополнительного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образования»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обеспечение реализации образовательных программ дошкольного образования, начального общего, основного общего и среднего общего образования, разработанных в соответствии с обновленными федеральными государственными образовательными стандартами;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обеспечение доступности качественного дополнительного образования для разных социальных групп, включая детей, находящихся в трудной жизненной ситуации, исходя из запросов, интересов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и жизненного самоопределения детей (для осознанного выбора будущей профессии, понимания возможности реализации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собственных жизненных планов);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692196">
              <w:rPr>
                <w:rFonts w:eastAsiaTheme="minorEastAsia" w:cs="Times New Roman"/>
                <w:spacing w:val="-6"/>
                <w:sz w:val="22"/>
                <w:lang w:eastAsia="ru-RU"/>
              </w:rPr>
              <w:t>обеспечение деятельности подведомственных учреждений (оказание</w:t>
            </w: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 муниципальных услуг, выполнение работ в 39-и детских садах, 36-и школах, 4-х учреждениях дополнительного образования,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муниципальном автономном учреждении «Информационно-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организационный центр»);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создание условий для воспитания у обучающихся культуры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здорового питания, поддержания здоровья школьников,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их физического и умственного развития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уровень удовлетворенности населения услугами в сфере образования,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доля выпускников 11-х классов,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поступивших в учреждения высшего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и среднего профессионального образования,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доля детей в возрасте от 5 до 18 лет, охваченных дополнительным образованием,</w:t>
            </w:r>
            <w:r w:rsidRPr="000F42C1">
              <w:rPr>
                <w:rFonts w:cs="Times New Roman"/>
                <w:sz w:val="22"/>
              </w:rPr>
              <w:t xml:space="preserve"> </w:t>
            </w:r>
            <w:r w:rsidRPr="000F42C1">
              <w:rPr>
                <w:rFonts w:eastAsiaTheme="minorEastAsia" w:cs="Times New Roman"/>
                <w:sz w:val="22"/>
                <w:lang w:eastAsia="ru-RU"/>
              </w:rPr>
              <w:t>в сфере образования,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692196">
              <w:rPr>
                <w:rFonts w:eastAsiaTheme="minorEastAsia" w:cs="Times New Roman"/>
                <w:spacing w:val="-4"/>
                <w:sz w:val="22"/>
                <w:lang w:eastAsia="ru-RU"/>
              </w:rPr>
              <w:t>доля общеобразовательных учреждений</w:t>
            </w: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, реализующих образовательные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программы для 6 – 11-х классов,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реализующих профориентационный минимум на продвинутом уровне,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692196">
              <w:rPr>
                <w:rFonts w:eastAsiaTheme="minorEastAsia" w:cs="Times New Roman"/>
                <w:sz w:val="22"/>
                <w:lang w:eastAsia="ru-RU"/>
              </w:rPr>
              <w:t>доля обучающихся 6 – 11 классов,</w:t>
            </w: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 охваченных комплексом профориентационных мероприятий в рамках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Единой модели профориентации,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доля педагогических работников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общеобразовательных организаций, прошедших повышение квалификации, в том числе в центрах непрерывного повышения профессионального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мастерства,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обеспеченность населения местами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в образовательных организациях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дошкольного образования,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обеспеченность населения местами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в общеобразовательных организациях,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обеспеченность населения местами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дополнительного образования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в учреждениях дополнительного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образования</w:t>
            </w:r>
          </w:p>
        </w:tc>
      </w:tr>
      <w:tr w:rsidR="000F42C1" w:rsidRPr="000F42C1" w:rsidTr="00805EA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6.2. Задача «Развитие способностей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и талантов детей и молодежи»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выплата именной стипендии имени А.С. Знаменского учащимся муниципальных образовательных учреждений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692196">
              <w:rPr>
                <w:rFonts w:eastAsiaTheme="minorEastAsia" w:cs="Times New Roman"/>
                <w:sz w:val="22"/>
                <w:lang w:eastAsia="ru-RU"/>
              </w:rPr>
              <w:t>доля обучающихся 5 – 11-х классов,</w:t>
            </w: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 ставших победителями и призерами мероприятий регионального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и федерального уровней, направленных на выявление и развитие интеллектуальных и творческих способностей, способностей к занятиям физической культурой и спортом,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доля детей в возрасте от 5 до 18 лет, охваченных дополнительным образованием</w:t>
            </w:r>
            <w:r w:rsidRPr="000F42C1">
              <w:rPr>
                <w:rFonts w:cs="Times New Roman"/>
                <w:sz w:val="22"/>
              </w:rPr>
              <w:t xml:space="preserve"> </w:t>
            </w:r>
            <w:r w:rsidRPr="000F42C1">
              <w:rPr>
                <w:rFonts w:eastAsiaTheme="minorEastAsia" w:cs="Times New Roman"/>
                <w:sz w:val="22"/>
                <w:lang w:eastAsia="ru-RU"/>
              </w:rPr>
              <w:t>в сфере образования,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доля детей и молодежи в возрасте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от 7 до 35 лет, у которых выявлены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выдающиеся способности и таланты,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охват обучающихся системой мер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по выявлению, поддержке и развитию их способностей и талантов</w:t>
            </w:r>
          </w:p>
        </w:tc>
      </w:tr>
      <w:tr w:rsidR="000F42C1" w:rsidRPr="000F42C1" w:rsidTr="00805EAE">
        <w:trPr>
          <w:trHeight w:val="181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6.3. Задача «Поддержка негосударственного сектора сферы образования»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развитие конкуренции, повышение качества и доступности услуг в сфере образования;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оказание содействия социально значимой деятельности негосударственным (немуниципальным) организациям, осуществля</w:t>
            </w:r>
            <w:r w:rsidR="00692196"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ющим образовательную деятельность, в форме предоставления субсидий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уровень удовлетворенности населения услугами в сфере образования,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увеличение объема средств бюджета </w:t>
            </w:r>
            <w:r w:rsidRPr="00692196">
              <w:rPr>
                <w:rFonts w:eastAsiaTheme="minorEastAsia" w:cs="Times New Roman"/>
                <w:spacing w:val="-6"/>
                <w:sz w:val="22"/>
                <w:lang w:eastAsia="ru-RU"/>
              </w:rPr>
              <w:t>города, направленного немуниципальным</w:t>
            </w: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692196">
              <w:rPr>
                <w:rFonts w:eastAsiaTheme="minorEastAsia" w:cs="Times New Roman"/>
                <w:spacing w:val="-4"/>
                <w:sz w:val="22"/>
                <w:lang w:eastAsia="ru-RU"/>
              </w:rPr>
              <w:t>организациям на оказание услуг (работ</w:t>
            </w:r>
            <w:r w:rsidRPr="000F42C1">
              <w:rPr>
                <w:rFonts w:eastAsiaTheme="minorEastAsia" w:cs="Times New Roman"/>
                <w:sz w:val="22"/>
                <w:lang w:eastAsia="ru-RU"/>
              </w:rPr>
              <w:t>) в сфере образования,</w:t>
            </w:r>
            <w:r w:rsidR="00692196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</w:p>
          <w:p w:rsidR="00692196" w:rsidRPr="000F42C1" w:rsidRDefault="00692196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увеличение фактов получения гражданами услуг (работ) в сфере образования у немуниципальных поставщиков,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обеспеченность населения местами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в образовательных организациях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дошкольного образования,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обеспеченность населения местами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в общеобразовательных организациях,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доля детей в возрасте </w:t>
            </w:r>
          </w:p>
          <w:p w:rsidR="00692196" w:rsidRDefault="000F42C1" w:rsidP="0069219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от 5 до 18 лет, охваченных дополнительным образованием,</w:t>
            </w:r>
            <w:r w:rsidRPr="000F42C1">
              <w:rPr>
                <w:rFonts w:cs="Times New Roman"/>
                <w:sz w:val="22"/>
              </w:rPr>
              <w:t xml:space="preserve"> </w:t>
            </w: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в сфере </w:t>
            </w:r>
          </w:p>
          <w:p w:rsidR="000F42C1" w:rsidRPr="000F42C1" w:rsidRDefault="000F42C1" w:rsidP="0069219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образования</w:t>
            </w:r>
          </w:p>
        </w:tc>
      </w:tr>
      <w:tr w:rsidR="000F42C1" w:rsidRPr="000F42C1" w:rsidTr="00805EA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6.4. Задача «Проведение текущего и капитального ремонтов, содержание объектов муниципальных учреждений сферы образования»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улучшение эксплуатационных характеристик объектов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путем проведения текущего и капитального ремонта объектов сферы образования, содержание инженерных сетей, зданий </w:t>
            </w:r>
          </w:p>
          <w:p w:rsidR="000F42C1" w:rsidRPr="000F42C1" w:rsidRDefault="000F42C1" w:rsidP="0069219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и сооружений муниципальных учреждений сферы образования; </w:t>
            </w:r>
            <w:r w:rsidRPr="00692196">
              <w:rPr>
                <w:rFonts w:eastAsiaTheme="minorEastAsia" w:cs="Times New Roman"/>
                <w:spacing w:val="-4"/>
                <w:sz w:val="22"/>
                <w:lang w:eastAsia="ru-RU"/>
              </w:rPr>
              <w:t>благоустройство территорий муниципальных общеобразовательных</w:t>
            </w: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 организаций, включая обустройство и (или) ремонт, оснащение плоскостных спортивных сооружений, развивающих площадок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обеспеченность населения местами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в образовательных организациях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дошкольного образования,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обеспеченность населения местами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в общеобразовательных организациях,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обеспеченность населения местами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дополнительного образования в учреждениях дополнительного образования</w:t>
            </w:r>
          </w:p>
        </w:tc>
      </w:tr>
      <w:tr w:rsidR="000F42C1" w:rsidRPr="000F42C1" w:rsidTr="00805EAE">
        <w:trPr>
          <w:trHeight w:val="325"/>
        </w:trPr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7. Комплекс процессных мероприятий «Организация и обеспечение отдыха и оздоровления детей»</w:t>
            </w:r>
            <w:r w:rsidRPr="000F42C1">
              <w:rPr>
                <w:rFonts w:cs="Times New Roman"/>
                <w:sz w:val="22"/>
              </w:rPr>
              <w:t xml:space="preserve"> </w:t>
            </w:r>
          </w:p>
        </w:tc>
      </w:tr>
      <w:tr w:rsidR="000F42C1" w:rsidRPr="000F42C1" w:rsidTr="00805EA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P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692196">
              <w:rPr>
                <w:rFonts w:eastAsiaTheme="minorEastAsia" w:cs="Times New Roman"/>
                <w:sz w:val="22"/>
                <w:lang w:eastAsia="ru-RU"/>
              </w:rPr>
              <w:t>Ответственный за реализацию: департамент образования Администрации города</w:t>
            </w: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9219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0F42C1" w:rsidRPr="000F42C1" w:rsidTr="00805EA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7.1. Задача «Обеспечение условий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для организации отдыха и оздоровления детей, имеющих место жительства на территории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города Сургута, в том числе находящихся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в трудной жизненной ситуации»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обеспечение: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- летнего и каникулярного отдыха и оздоровления, образования, воспитания, развития детей, подростков и молодежи города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Сургута;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- вариативности программ развивающего отдыха и многообразия форм отдыха и оздоровления;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организация отдыха и оздоровления детей в возрасте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от 6 до 17 лет (включительно) в лагерях с дневным пребыванием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детей,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в возрасте от 8 до 17 лет (включительно) – в палаточных лагерях, в возрасте от 14 до 17 лет (включительно) </w:t>
            </w:r>
            <w:r w:rsidR="00692196">
              <w:rPr>
                <w:rFonts w:eastAsiaTheme="minorEastAsia" w:cs="Times New Roman"/>
                <w:sz w:val="22"/>
                <w:lang w:eastAsia="ru-RU"/>
              </w:rPr>
              <w:t>–</w:t>
            </w: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 в лагерях труда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и отдыха с дневным пребыванием детей на базе образовательных учреждений, подведомственных департаменту образования;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szCs w:val="10"/>
                <w:lang w:eastAsia="ru-RU"/>
              </w:rPr>
            </w:pP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приобретение и предоставление детям в возрасте от 6 до 17 лет (включительно) путевок в организации отдыха детей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и их оздоровления, в том числе в этнической среде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0F42C1" w:rsidRPr="000F42C1" w:rsidRDefault="000F42C1" w:rsidP="0069219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уровень удовлетворенности населения услугами в сфере образования</w:t>
            </w:r>
          </w:p>
        </w:tc>
      </w:tr>
      <w:tr w:rsidR="000F42C1" w:rsidRPr="000F42C1" w:rsidTr="00805EA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7.2. Задача «Поддержка негосударственного сектора сферы образования»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развитие конкуренции, повышение качества и доступности услуг в сфере образования;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оказание содействия социально значимой деятельности негосударственным (немуниципальным) организациям, осуществля</w:t>
            </w:r>
            <w:r w:rsidR="00692196"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0F42C1">
              <w:rPr>
                <w:rFonts w:eastAsiaTheme="minorEastAsia" w:cs="Times New Roman"/>
                <w:sz w:val="22"/>
                <w:lang w:eastAsia="ru-RU"/>
              </w:rPr>
              <w:t>ющим образовательную деятельность, в форме предоставления субсидий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уровень удовлетворенности населения услугами в сфере образования,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увеличение объема средств бюджета </w:t>
            </w:r>
            <w:r w:rsidRPr="00692196">
              <w:rPr>
                <w:rFonts w:eastAsiaTheme="minorEastAsia" w:cs="Times New Roman"/>
                <w:spacing w:val="-6"/>
                <w:sz w:val="22"/>
                <w:lang w:eastAsia="ru-RU"/>
              </w:rPr>
              <w:t>города, направленного немуниципальным</w:t>
            </w: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692196">
              <w:rPr>
                <w:rFonts w:eastAsiaTheme="minorEastAsia" w:cs="Times New Roman"/>
                <w:spacing w:val="-6"/>
                <w:sz w:val="22"/>
                <w:lang w:eastAsia="ru-RU"/>
              </w:rPr>
              <w:t>организациям на оказание услуг (работ)</w:t>
            </w:r>
            <w:r w:rsidRPr="000F42C1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в сфере образования,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F42C1">
              <w:rPr>
                <w:rFonts w:eastAsiaTheme="minorEastAsia" w:cs="Times New Roman"/>
                <w:sz w:val="22"/>
                <w:lang w:eastAsia="ru-RU"/>
              </w:rPr>
              <w:t>увеличение фактов получения гражданами услуг (работ) в сфере образования у немуниципальных поставщиков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</w:tr>
    </w:tbl>
    <w:p w:rsidR="000F42C1" w:rsidRPr="000F42C1" w:rsidRDefault="000F42C1" w:rsidP="000F42C1">
      <w:pPr>
        <w:autoSpaceDE w:val="0"/>
        <w:autoSpaceDN w:val="0"/>
        <w:adjustRightInd w:val="0"/>
        <w:spacing w:before="108" w:after="108"/>
        <w:ind w:firstLine="709"/>
        <w:jc w:val="left"/>
        <w:outlineLvl w:val="0"/>
        <w:rPr>
          <w:rFonts w:cs="Times New Roman"/>
          <w:sz w:val="24"/>
          <w:szCs w:val="24"/>
        </w:rPr>
        <w:sectPr w:rsidR="000F42C1" w:rsidRPr="000F42C1" w:rsidSect="000F42C1">
          <w:pgSz w:w="16838" w:h="11906" w:orient="landscape" w:code="9"/>
          <w:pgMar w:top="1701" w:right="1134" w:bottom="567" w:left="851" w:header="454" w:footer="454" w:gutter="0"/>
          <w:cols w:space="708"/>
          <w:docGrid w:linePitch="381"/>
        </w:sectPr>
      </w:pPr>
    </w:p>
    <w:p w:rsidR="000F42C1" w:rsidRPr="000F42C1" w:rsidRDefault="000F42C1" w:rsidP="000F42C1">
      <w:pPr>
        <w:spacing w:after="160" w:line="259" w:lineRule="auto"/>
        <w:ind w:firstLine="709"/>
        <w:jc w:val="left"/>
        <w:rPr>
          <w:rFonts w:cs="Times New Roman"/>
          <w:sz w:val="24"/>
          <w:szCs w:val="24"/>
        </w:rPr>
      </w:pPr>
      <w:bookmarkStart w:id="13" w:name="sub_600"/>
      <w:r w:rsidRPr="000F42C1">
        <w:rPr>
          <w:rFonts w:cs="Times New Roman"/>
          <w:sz w:val="24"/>
          <w:szCs w:val="24"/>
        </w:rPr>
        <w:t>4. Финансовое обеспечение муниципальной программы</w:t>
      </w:r>
      <w:bookmarkEnd w:id="13"/>
    </w:p>
    <w:tbl>
      <w:tblPr>
        <w:tblW w:w="21438" w:type="dxa"/>
        <w:tblInd w:w="-5" w:type="dxa"/>
        <w:tblLook w:val="04A0" w:firstRow="1" w:lastRow="0" w:firstColumn="1" w:lastColumn="0" w:noHBand="0" w:noVBand="1"/>
      </w:tblPr>
      <w:tblGrid>
        <w:gridCol w:w="3686"/>
        <w:gridCol w:w="1276"/>
        <w:gridCol w:w="1418"/>
        <w:gridCol w:w="1417"/>
        <w:gridCol w:w="1276"/>
        <w:gridCol w:w="1417"/>
        <w:gridCol w:w="1418"/>
        <w:gridCol w:w="1417"/>
        <w:gridCol w:w="1418"/>
        <w:gridCol w:w="1276"/>
        <w:gridCol w:w="1417"/>
        <w:gridCol w:w="1276"/>
        <w:gridCol w:w="1417"/>
        <w:gridCol w:w="1309"/>
      </w:tblGrid>
      <w:tr w:rsidR="000F42C1" w:rsidRPr="000F42C1" w:rsidTr="00692196">
        <w:trPr>
          <w:trHeight w:val="31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96" w:rsidRDefault="000F42C1" w:rsidP="000F42C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муниципальной </w:t>
            </w:r>
          </w:p>
          <w:p w:rsidR="00692196" w:rsidRDefault="000F42C1" w:rsidP="000F42C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программы, структурного элемента/</w:t>
            </w:r>
          </w:p>
          <w:p w:rsidR="000F42C1" w:rsidRPr="000F42C1" w:rsidRDefault="000F42C1" w:rsidP="0069219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177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2C1" w:rsidRPr="000F42C1" w:rsidRDefault="000F42C1" w:rsidP="000F42C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реализации, рублей</w:t>
            </w:r>
          </w:p>
        </w:tc>
      </w:tr>
      <w:tr w:rsidR="000F42C1" w:rsidRPr="000F42C1" w:rsidTr="00692196">
        <w:trPr>
          <w:trHeight w:val="356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2C1" w:rsidRPr="000F42C1" w:rsidRDefault="000F42C1" w:rsidP="000F42C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2C1" w:rsidRPr="000F42C1" w:rsidRDefault="000F42C1" w:rsidP="000F42C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2C1" w:rsidRPr="000F42C1" w:rsidRDefault="000F42C1" w:rsidP="000F42C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2C1" w:rsidRPr="000F42C1" w:rsidRDefault="000F42C1" w:rsidP="000F42C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2C1" w:rsidRPr="000F42C1" w:rsidRDefault="000F42C1" w:rsidP="000F42C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2C1" w:rsidRPr="000F42C1" w:rsidRDefault="000F42C1" w:rsidP="000F42C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2C1" w:rsidRPr="000F42C1" w:rsidRDefault="000F42C1" w:rsidP="000F42C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2C1" w:rsidRPr="000F42C1" w:rsidRDefault="000F42C1" w:rsidP="000F42C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2C1" w:rsidRPr="000F42C1" w:rsidRDefault="000F42C1" w:rsidP="000F42C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2C1" w:rsidRPr="000F42C1" w:rsidRDefault="000F42C1" w:rsidP="000F42C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2C1" w:rsidRPr="000F42C1" w:rsidRDefault="000F42C1" w:rsidP="000F42C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2C1" w:rsidRPr="000F42C1" w:rsidRDefault="000F42C1" w:rsidP="000F42C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2C1" w:rsidRPr="000F42C1" w:rsidRDefault="000F42C1" w:rsidP="000F42C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0F42C1" w:rsidRPr="000F42C1" w:rsidTr="00692196">
        <w:trPr>
          <w:trHeight w:val="2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C1" w:rsidRPr="000F42C1" w:rsidRDefault="000F42C1" w:rsidP="000F42C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0F42C1" w:rsidRPr="000F42C1" w:rsidTr="00692196">
        <w:trPr>
          <w:trHeight w:val="6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образования в городе Сургуте» (всего), </w:t>
            </w:r>
          </w:p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28 522 385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272,45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30 682 828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818,02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30 436 997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604,88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28 762 141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028,00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25 346 178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395,00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25 508 664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395,00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6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25 281 001 </w:t>
            </w:r>
          </w:p>
          <w:p w:rsidR="000F42C1" w:rsidRPr="000F42C1" w:rsidRDefault="000F42C1" w:rsidP="000F42C1">
            <w:pPr>
              <w:ind w:left="-107" w:right="-106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395,00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24 963 531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193,00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25 149 828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395,00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25 359 109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395,00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25 555 635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395,00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25 415 836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395,00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320 984 137 </w:t>
            </w:r>
          </w:p>
          <w:p w:rsidR="000F42C1" w:rsidRPr="000F42C1" w:rsidRDefault="000F42C1" w:rsidP="000F42C1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681,35</w:t>
            </w:r>
          </w:p>
        </w:tc>
      </w:tr>
      <w:tr w:rsidR="000F42C1" w:rsidRPr="000F42C1" w:rsidTr="00692196">
        <w:trPr>
          <w:trHeight w:val="4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муниципального образования, </w:t>
            </w:r>
          </w:p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27 823 970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150,45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29 988 911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423,02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29 743 080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209,88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28 068 223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633,00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24 652 261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24 814 747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24 587 084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24 269 613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798,00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24 455 911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24 665 192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24 861 718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24 721 919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312 652 631 214,35</w:t>
            </w:r>
          </w:p>
        </w:tc>
      </w:tr>
      <w:tr w:rsidR="000F42C1" w:rsidRPr="000F42C1" w:rsidTr="00692196">
        <w:trPr>
          <w:trHeight w:val="13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2C1" w:rsidRPr="000F42C1" w:rsidRDefault="000F42C1" w:rsidP="000F42C1">
            <w:pPr>
              <w:ind w:left="31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F42C1" w:rsidRPr="000F42C1" w:rsidRDefault="000F42C1" w:rsidP="000F42C1">
            <w:pPr>
              <w:ind w:left="31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748 824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661 534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666 989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633 142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2 710 491 500,00</w:t>
            </w:r>
          </w:p>
        </w:tc>
      </w:tr>
      <w:tr w:rsidR="000F42C1" w:rsidRPr="000F42C1" w:rsidTr="00692196">
        <w:trPr>
          <w:trHeight w:val="2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2C1" w:rsidRPr="000F42C1" w:rsidRDefault="000F42C1" w:rsidP="000F42C1">
            <w:pPr>
              <w:ind w:left="31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F42C1" w:rsidRPr="000F42C1" w:rsidRDefault="000F42C1" w:rsidP="000F42C1">
            <w:pPr>
              <w:ind w:left="31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21 365 944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214,27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23 341 970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422,50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24 309 468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122,50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22 823 916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022,50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20 172 588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20 165 128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19 844 100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19 408 272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19 405 452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19 416 515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19 147 325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19 147 325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248 548 003 781,77</w:t>
            </w:r>
          </w:p>
        </w:tc>
      </w:tr>
      <w:tr w:rsidR="000F42C1" w:rsidRPr="000F42C1" w:rsidTr="00692196">
        <w:trPr>
          <w:trHeight w:val="2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ind w:left="31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5 709 201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836,18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5 985 406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100,52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4 766 622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287,38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4 611 164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910,50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4 479 673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4 649 619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4 742 984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4 861 341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798,00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5 050 459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5 248 677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5 714 393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5 574 594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61 394 135 932,58</w:t>
            </w:r>
          </w:p>
        </w:tc>
      </w:tr>
      <w:tr w:rsidR="000F42C1" w:rsidRPr="000F42C1" w:rsidTr="0069219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96" w:rsidRDefault="000F42C1" w:rsidP="00692196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(родительская плата за присмотр и уход </w:t>
            </w:r>
          </w:p>
          <w:p w:rsidR="000F42C1" w:rsidRPr="000F42C1" w:rsidRDefault="000F42C1" w:rsidP="00692196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детьми)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698 415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122,00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693 917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693 917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693 917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693 917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693 917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693 917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693 917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693 917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693 917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693 917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693 917 3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95,00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8 331 506 467,00</w:t>
            </w:r>
          </w:p>
        </w:tc>
      </w:tr>
      <w:tr w:rsidR="000F42C1" w:rsidRPr="000F42C1" w:rsidTr="00692196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1. Муниципальный проект «Создание условий для обучения, отдыха </w:t>
            </w:r>
          </w:p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оздоровления детей и молодежи»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752 993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552,43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666 666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1 531 586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115 514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3 066 761 552,43</w:t>
            </w:r>
          </w:p>
        </w:tc>
      </w:tr>
      <w:tr w:rsidR="000F42C1" w:rsidRPr="000F42C1" w:rsidTr="00692196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муниципального образования, </w:t>
            </w:r>
          </w:p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752 993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552,43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666 666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1 531 586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115 514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3 066 761 552,43</w:t>
            </w:r>
          </w:p>
        </w:tc>
      </w:tr>
      <w:tr w:rsidR="000F42C1" w:rsidRPr="000F42C1" w:rsidTr="00692196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138 821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94 223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103 963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103 963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440 972 </w:t>
            </w:r>
          </w:p>
          <w:p w:rsidR="000F42C1" w:rsidRPr="000F42C1" w:rsidRDefault="000F42C1" w:rsidP="000F42C1">
            <w:pPr>
              <w:ind w:left="-107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000,00</w:t>
            </w:r>
          </w:p>
        </w:tc>
      </w:tr>
      <w:tr w:rsidR="000F42C1" w:rsidRPr="000F42C1" w:rsidTr="00692196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495 764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395,38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505 776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1 274 464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2 276 005 195,38</w:t>
            </w:r>
          </w:p>
        </w:tc>
      </w:tr>
      <w:tr w:rsidR="000F42C1" w:rsidRPr="000F42C1" w:rsidTr="00692196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118 407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457,05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66 666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153 158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11 551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349 784 </w:t>
            </w:r>
          </w:p>
          <w:p w:rsidR="000F42C1" w:rsidRPr="000F42C1" w:rsidRDefault="000F42C1" w:rsidP="000F42C1">
            <w:pPr>
              <w:ind w:left="-107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357,05</w:t>
            </w:r>
          </w:p>
        </w:tc>
      </w:tr>
      <w:tr w:rsidR="000F42C1" w:rsidRPr="000F42C1" w:rsidTr="00692196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0F42C1" w:rsidRPr="000F42C1" w:rsidTr="00692196">
        <w:trPr>
          <w:trHeight w:val="48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2. Муниципальный проект «Педагоги </w:t>
            </w:r>
          </w:p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наставники»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387 940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401,00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394 082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400 334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396 817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1 579 174 501,00</w:t>
            </w:r>
          </w:p>
        </w:tc>
      </w:tr>
      <w:tr w:rsidR="000F42C1" w:rsidRPr="000F42C1" w:rsidTr="00692196">
        <w:trPr>
          <w:trHeight w:val="41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муниципального образования, </w:t>
            </w:r>
          </w:p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387 940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401,00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394 082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400 334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396 817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1 579 174 501,00</w:t>
            </w:r>
          </w:p>
        </w:tc>
      </w:tr>
      <w:tr w:rsidR="000F42C1" w:rsidRPr="000F42C1" w:rsidTr="00692196">
        <w:trPr>
          <w:trHeight w:val="11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374 514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379 345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380 834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377 076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1 511 770 700,00</w:t>
            </w:r>
          </w:p>
        </w:tc>
      </w:tr>
      <w:tr w:rsidR="000F42C1" w:rsidRPr="000F42C1" w:rsidTr="00692196">
        <w:trPr>
          <w:trHeight w:val="20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13 207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14 736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19 499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19 741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67 185 </w:t>
            </w:r>
          </w:p>
          <w:p w:rsidR="000F42C1" w:rsidRPr="000F42C1" w:rsidRDefault="000F42C1" w:rsidP="000F42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100,00</w:t>
            </w:r>
          </w:p>
        </w:tc>
      </w:tr>
      <w:tr w:rsidR="000F42C1" w:rsidRPr="000F42C1" w:rsidTr="00692196">
        <w:trPr>
          <w:trHeight w:val="20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218 701,00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218 701,00</w:t>
            </w:r>
          </w:p>
        </w:tc>
      </w:tr>
      <w:tr w:rsidR="000F42C1" w:rsidRPr="000F42C1" w:rsidTr="00692196">
        <w:trPr>
          <w:trHeight w:val="2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0F42C1" w:rsidRPr="000F42C1" w:rsidTr="00692196">
        <w:trPr>
          <w:trHeight w:val="2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3. Муниципальный проект «Все лучшее детям»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201 330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201 330 600,00</w:t>
            </w:r>
          </w:p>
        </w:tc>
      </w:tr>
      <w:tr w:rsidR="000F42C1" w:rsidRPr="000F42C1" w:rsidTr="00692196">
        <w:trPr>
          <w:trHeight w:val="2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муниципального образования, </w:t>
            </w:r>
          </w:p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201 330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201 330 600,00</w:t>
            </w:r>
          </w:p>
        </w:tc>
      </w:tr>
      <w:tr w:rsidR="000F42C1" w:rsidRPr="000F42C1" w:rsidTr="00692196">
        <w:trPr>
          <w:trHeight w:val="2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31 125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31 125 </w:t>
            </w:r>
          </w:p>
          <w:p w:rsidR="000F42C1" w:rsidRPr="000F42C1" w:rsidRDefault="000F42C1" w:rsidP="000F42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000,00</w:t>
            </w:r>
          </w:p>
        </w:tc>
      </w:tr>
      <w:tr w:rsidR="000F42C1" w:rsidRPr="000F42C1" w:rsidTr="00692196">
        <w:trPr>
          <w:trHeight w:val="2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150 072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150 072 400,00</w:t>
            </w:r>
          </w:p>
        </w:tc>
      </w:tr>
      <w:tr w:rsidR="000F42C1" w:rsidRPr="000F42C1" w:rsidTr="00692196">
        <w:trPr>
          <w:trHeight w:val="2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20 133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20 133 </w:t>
            </w:r>
          </w:p>
          <w:p w:rsidR="000F42C1" w:rsidRPr="000F42C1" w:rsidRDefault="000F42C1" w:rsidP="000F42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200,00</w:t>
            </w:r>
          </w:p>
        </w:tc>
      </w:tr>
      <w:tr w:rsidR="000F42C1" w:rsidRPr="000F42C1" w:rsidTr="00692196">
        <w:trPr>
          <w:trHeight w:val="2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0F42C1" w:rsidRPr="000F42C1" w:rsidTr="00692196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4. Муниципальный проект «Укрепление материально-технической базы образовательных организаций, организаций для отдыха и оздоровления детей»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494 676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516,68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274 422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136 990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550,00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906 089 766,68</w:t>
            </w:r>
          </w:p>
        </w:tc>
      </w:tr>
      <w:tr w:rsidR="000F42C1" w:rsidRPr="000F42C1" w:rsidTr="00692196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муниципального образования, </w:t>
            </w:r>
          </w:p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494 676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516,68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274 422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136 990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550,00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906 089 766,68</w:t>
            </w:r>
          </w:p>
        </w:tc>
      </w:tr>
      <w:tr w:rsidR="000F42C1" w:rsidRPr="000F42C1" w:rsidTr="00692196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0F42C1" w:rsidRPr="000F42C1" w:rsidTr="00692196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408 153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668,89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232 544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119 004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759 702 668,89</w:t>
            </w:r>
          </w:p>
        </w:tc>
      </w:tr>
      <w:tr w:rsidR="000F42C1" w:rsidRPr="000F42C1" w:rsidTr="00692196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86 522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847,79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41 878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17 986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146 387 097,79</w:t>
            </w:r>
          </w:p>
        </w:tc>
      </w:tr>
      <w:tr w:rsidR="000F42C1" w:rsidRPr="000F42C1" w:rsidTr="00692196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0F42C1" w:rsidRPr="000F42C1" w:rsidTr="00692196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5. Комплекс процессных мероприятий </w:t>
            </w:r>
            <w:r w:rsidRPr="00692196">
              <w:rPr>
                <w:rFonts w:eastAsia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«Обеспечение деятельности структурных</w:t>
            </w: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подразделений Администрации города, казенных учреждений» (всего), </w:t>
            </w:r>
          </w:p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660 394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699,68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720 035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413,04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715 711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304,97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711 621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447,94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711 621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447,94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711 621 4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47,94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711 621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447,94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711 621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447,94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711 621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447,94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711 621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447,94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711 621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447,94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711 621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447,94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8 500 734 449,15</w:t>
            </w:r>
          </w:p>
        </w:tc>
      </w:tr>
      <w:tr w:rsidR="000F42C1" w:rsidRPr="000F42C1" w:rsidTr="00692196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муниципального образования, </w:t>
            </w:r>
          </w:p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660 394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699,68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720 035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413,04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715 711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304,97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711 621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447,94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711 621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447,94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711 621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447,94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711 621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447,94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711 621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447,94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711 621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447,94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711 621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447,94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711 621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447,94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711 621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447,94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8 500 734 449,15</w:t>
            </w:r>
          </w:p>
        </w:tc>
      </w:tr>
      <w:tr w:rsidR="000F42C1" w:rsidRPr="000F42C1" w:rsidTr="00692196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0F42C1" w:rsidRPr="000F42C1" w:rsidTr="00692196">
        <w:trPr>
          <w:trHeight w:val="1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17 030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332,95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16 877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612,85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16 877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612,85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16 877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612,85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16 877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612,85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16 877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612,85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16 877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612,85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16 877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612,85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16 877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612,85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16 877 612,85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16 877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612,85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16 877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612,85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202 684 </w:t>
            </w:r>
          </w:p>
          <w:p w:rsidR="000F42C1" w:rsidRPr="000F42C1" w:rsidRDefault="000F42C1" w:rsidP="000F42C1">
            <w:pPr>
              <w:ind w:left="-107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074,30</w:t>
            </w:r>
          </w:p>
        </w:tc>
      </w:tr>
      <w:tr w:rsidR="000F42C1" w:rsidRPr="000F42C1" w:rsidTr="00692196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643 364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366,73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703 157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800,19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698 833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692,12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694 743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835,09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694 743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835,09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694 743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835,09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694 743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835,09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694 743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835,09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694 743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835,09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694 743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835,09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694 743 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835,09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694 743 8</w:t>
            </w:r>
          </w:p>
          <w:p w:rsidR="000F42C1" w:rsidRPr="000F42C1" w:rsidRDefault="000F42C1" w:rsidP="000F42C1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35,09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07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8 298 050 374,85</w:t>
            </w:r>
          </w:p>
        </w:tc>
      </w:tr>
      <w:tr w:rsidR="000F42C1" w:rsidRPr="000F42C1" w:rsidTr="00692196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0F42C1" w:rsidRPr="000F42C1" w:rsidTr="00692196">
        <w:trPr>
          <w:trHeight w:val="12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6. Комплекс процессных мероприятий «Организация предоставления общедоступного и бесплатного общего образования, дополнительного образования, воспитания» (всего), </w:t>
            </w:r>
          </w:p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25 787 588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808,65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28 275 961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600,52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27 300 710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721,45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27 186 522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451,60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24 291 724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308,60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24 454 210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308,60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24 226 547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308,60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23 909 077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106,60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24 095 374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308,60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24 304 655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308,60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24 501 181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308,60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24 361 382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308,60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302 694 935 849,02</w:t>
            </w:r>
          </w:p>
        </w:tc>
      </w:tr>
      <w:tr w:rsidR="000F42C1" w:rsidRPr="000F42C1" w:rsidTr="0069219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муниципального образования, </w:t>
            </w:r>
          </w:p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25 089 173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686,65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27 582 044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205,52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26 606 793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326,45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26 492 605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056,60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23 597 806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913,60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23 760 292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913,60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23 532 629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913,60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23 215 159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711,60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23 401 456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913,60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23 610 737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913,60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23 807 263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913,60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23 667 464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913,60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294 363 429 382,02</w:t>
            </w:r>
          </w:p>
        </w:tc>
      </w:tr>
      <w:tr w:rsidR="000F42C1" w:rsidRPr="000F42C1" w:rsidTr="00692196">
        <w:trPr>
          <w:trHeight w:val="1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204 363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187 965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182 192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152 103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726 623 800,00</w:t>
            </w:r>
          </w:p>
        </w:tc>
      </w:tr>
      <w:tr w:rsidR="000F42C1" w:rsidRPr="000F42C1" w:rsidTr="00692196">
        <w:trPr>
          <w:trHeight w:val="24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20 088 985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083,05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22 255 506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587,15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22 563 092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687,15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22 470 767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787,15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19 839 181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364,65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19 831 721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364,65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19 510 693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364,65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19 074 865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364,65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19 072 045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364,65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19 083 108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364,65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18 813 918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364,65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18 813 918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364,65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11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241 417 804 061,70</w:t>
            </w:r>
          </w:p>
        </w:tc>
      </w:tr>
      <w:tr w:rsidR="000F42C1" w:rsidRPr="000F42C1" w:rsidTr="00692196">
        <w:trPr>
          <w:trHeight w:val="24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4 795 825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603,60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5 138 572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218,37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3 861 508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339,30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3 869 734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169,45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3 758 625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548,95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3 928 571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548,95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4 021 936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548,95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4 140 294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346,95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4 329 411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548,95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4 527 629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548,95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4 993 345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548,95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4 853 546 5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48,95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11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52 219 001 520,32</w:t>
            </w:r>
          </w:p>
        </w:tc>
      </w:tr>
      <w:tr w:rsidR="000F42C1" w:rsidRPr="000F42C1" w:rsidTr="00692196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96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(родительская плата за присмотр и уход </w:t>
            </w:r>
          </w:p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детьми)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698 415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122,00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693 917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693 917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693 917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693 917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693 917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693 917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693 917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693 917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693 917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693 917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693 917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395,00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8 360 687 684,00</w:t>
            </w:r>
          </w:p>
        </w:tc>
      </w:tr>
      <w:tr w:rsidR="000F42C1" w:rsidRPr="000F42C1" w:rsidTr="00692196">
        <w:trPr>
          <w:trHeight w:val="2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96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7. Комплекс процессных мероприятий «Организация и обеспечение отдыха </w:t>
            </w:r>
          </w:p>
          <w:p w:rsidR="00692196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и оздоровления детей» (всего), </w:t>
            </w:r>
          </w:p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237 460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694,01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351 660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304,46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351 664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428,46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351 664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428,46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342 832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638,46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342 832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638,46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342 832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638,46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342 832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638,46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342 832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638,46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342 832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638,46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342 832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638,46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342 832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638,46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4 035 110 963,07</w:t>
            </w:r>
          </w:p>
        </w:tc>
      </w:tr>
      <w:tr w:rsidR="000F42C1" w:rsidRPr="000F42C1" w:rsidTr="00692196">
        <w:trPr>
          <w:trHeight w:val="2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муниципального образования, </w:t>
            </w:r>
          </w:p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237 460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694,01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351 660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304,46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351 664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428,46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351 664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428,46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342 832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638,46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342 832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638,46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342 832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638,46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342 832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638,46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342 832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638,46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342 832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638,46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342 832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638,46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342 832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638,46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4 035 110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963,07</w:t>
            </w:r>
          </w:p>
        </w:tc>
      </w:tr>
      <w:tr w:rsidR="000F42C1" w:rsidRPr="000F42C1" w:rsidTr="00692196">
        <w:trPr>
          <w:trHeight w:val="12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 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0F42C1" w:rsidRPr="000F42C1" w:rsidTr="00692196">
        <w:trPr>
          <w:trHeight w:val="2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192 731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316 529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022,50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316 529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022,50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316 529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022,50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316 529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022,50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316 529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022,50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316 529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022,50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316 529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022,50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316 529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022,50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316 529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022,50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316 529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022,50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316 529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022,50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3 674 550 281,50</w:t>
            </w:r>
          </w:p>
        </w:tc>
      </w:tr>
      <w:tr w:rsidR="000F42C1" w:rsidRPr="000F42C1" w:rsidTr="00692196">
        <w:trPr>
          <w:trHeight w:val="2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44 729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660,01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35 131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281,96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35 135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405,96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35 135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405,96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26 303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615,96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26 303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615,96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26 303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615,96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26 303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615,96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26 303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615,96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26 303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615,96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26 303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615,96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 xml:space="preserve">26 303 </w:t>
            </w:r>
          </w:p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615,96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360 560 681,57</w:t>
            </w:r>
          </w:p>
        </w:tc>
      </w:tr>
      <w:tr w:rsidR="000F42C1" w:rsidRPr="000F42C1" w:rsidTr="00692196">
        <w:trPr>
          <w:trHeight w:val="17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2C1" w:rsidRPr="000F42C1" w:rsidRDefault="000F42C1" w:rsidP="000F42C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2C1" w:rsidRPr="000F42C1" w:rsidRDefault="000F42C1" w:rsidP="000F42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F42C1">
              <w:rPr>
                <w:rFonts w:cs="Times New Roman"/>
                <w:sz w:val="20"/>
                <w:szCs w:val="20"/>
              </w:rPr>
              <w:t>0,00</w:t>
            </w:r>
          </w:p>
        </w:tc>
      </w:tr>
    </w:tbl>
    <w:p w:rsidR="000F42C1" w:rsidRPr="000F42C1" w:rsidRDefault="000F42C1" w:rsidP="000F42C1">
      <w:pPr>
        <w:spacing w:after="160" w:line="259" w:lineRule="auto"/>
        <w:ind w:left="709" w:firstLine="709"/>
        <w:rPr>
          <w:rFonts w:cs="Times New Roman"/>
          <w:sz w:val="12"/>
          <w:szCs w:val="12"/>
        </w:rPr>
      </w:pPr>
    </w:p>
    <w:p w:rsidR="000F42C1" w:rsidRPr="000F42C1" w:rsidRDefault="000F42C1" w:rsidP="000F42C1">
      <w:pPr>
        <w:spacing w:after="160" w:line="259" w:lineRule="auto"/>
        <w:ind w:left="709" w:firstLine="709"/>
        <w:rPr>
          <w:rFonts w:cs="Times New Roman"/>
          <w:sz w:val="12"/>
          <w:szCs w:val="12"/>
        </w:rPr>
      </w:pPr>
    </w:p>
    <w:p w:rsidR="000F42C1" w:rsidRPr="000F42C1" w:rsidRDefault="000F42C1" w:rsidP="000F42C1">
      <w:pPr>
        <w:spacing w:after="160" w:line="259" w:lineRule="auto"/>
        <w:ind w:left="709" w:firstLine="709"/>
        <w:rPr>
          <w:rFonts w:cs="Times New Roman"/>
          <w:sz w:val="12"/>
          <w:szCs w:val="12"/>
        </w:rPr>
        <w:sectPr w:rsidR="000F42C1" w:rsidRPr="000F42C1" w:rsidSect="00692196">
          <w:pgSz w:w="23811" w:h="16838" w:orient="landscape" w:code="8"/>
          <w:pgMar w:top="1134" w:right="680" w:bottom="1134" w:left="1701" w:header="454" w:footer="454" w:gutter="0"/>
          <w:cols w:space="708"/>
          <w:docGrid w:linePitch="381"/>
        </w:sectPr>
      </w:pPr>
    </w:p>
    <w:p w:rsidR="00692196" w:rsidRDefault="000F42C1" w:rsidP="000F42C1">
      <w:pPr>
        <w:ind w:left="6237"/>
        <w:jc w:val="left"/>
        <w:rPr>
          <w:rFonts w:eastAsiaTheme="minorEastAsia" w:cs="Times New Roman"/>
          <w:sz w:val="24"/>
          <w:szCs w:val="24"/>
          <w:lang w:eastAsia="ru-RU"/>
        </w:rPr>
      </w:pPr>
      <w:r w:rsidRPr="000F42C1">
        <w:rPr>
          <w:rFonts w:eastAsiaTheme="minorEastAsia" w:cs="Times New Roman"/>
          <w:sz w:val="24"/>
          <w:szCs w:val="24"/>
          <w:lang w:eastAsia="ru-RU"/>
        </w:rPr>
        <w:t>Приложение</w:t>
      </w:r>
    </w:p>
    <w:p w:rsidR="000F42C1" w:rsidRPr="000F42C1" w:rsidRDefault="000F42C1" w:rsidP="000F42C1">
      <w:pPr>
        <w:ind w:left="6237"/>
        <w:jc w:val="left"/>
        <w:rPr>
          <w:rFonts w:eastAsiaTheme="minorEastAsia" w:cs="Times New Roman"/>
          <w:sz w:val="24"/>
          <w:szCs w:val="24"/>
          <w:lang w:eastAsia="ru-RU"/>
        </w:rPr>
      </w:pPr>
      <w:r w:rsidRPr="000F42C1">
        <w:rPr>
          <w:rFonts w:eastAsiaTheme="minorEastAsia" w:cs="Times New Roman"/>
          <w:sz w:val="24"/>
          <w:szCs w:val="24"/>
          <w:lang w:eastAsia="ru-RU"/>
        </w:rPr>
        <w:t>к муниципальной программе</w:t>
      </w:r>
    </w:p>
    <w:p w:rsidR="000F42C1" w:rsidRPr="000F42C1" w:rsidRDefault="000F42C1" w:rsidP="000F42C1">
      <w:pPr>
        <w:ind w:left="6237"/>
        <w:jc w:val="left"/>
        <w:rPr>
          <w:rFonts w:eastAsiaTheme="minorEastAsia" w:cs="Times New Roman"/>
          <w:sz w:val="24"/>
          <w:szCs w:val="24"/>
          <w:lang w:eastAsia="ru-RU"/>
        </w:rPr>
      </w:pPr>
      <w:r w:rsidRPr="000F42C1">
        <w:rPr>
          <w:rFonts w:eastAsiaTheme="minorEastAsia" w:cs="Times New Roman"/>
          <w:sz w:val="24"/>
          <w:szCs w:val="24"/>
          <w:lang w:eastAsia="ru-RU"/>
        </w:rPr>
        <w:t>«Развитие образования в городе Сургуте»</w:t>
      </w:r>
    </w:p>
    <w:p w:rsidR="000F42C1" w:rsidRPr="000F42C1" w:rsidRDefault="000F42C1" w:rsidP="000F42C1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 w:cs="Times New Roman"/>
          <w:sz w:val="24"/>
          <w:szCs w:val="24"/>
          <w:lang w:eastAsia="ru-RU"/>
        </w:rPr>
      </w:pPr>
    </w:p>
    <w:p w:rsidR="000F42C1" w:rsidRPr="000F42C1" w:rsidRDefault="000F42C1" w:rsidP="000F42C1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 w:cs="Times New Roman"/>
          <w:sz w:val="24"/>
          <w:szCs w:val="24"/>
          <w:lang w:eastAsia="ru-RU"/>
        </w:rPr>
      </w:pPr>
    </w:p>
    <w:p w:rsidR="000F42C1" w:rsidRPr="000F42C1" w:rsidRDefault="000F42C1" w:rsidP="000F42C1">
      <w:pPr>
        <w:widowControl w:val="0"/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0F42C1">
        <w:rPr>
          <w:rFonts w:cs="Times New Roman"/>
          <w:sz w:val="24"/>
          <w:szCs w:val="24"/>
        </w:rPr>
        <w:t xml:space="preserve">Перечень мероприятий (результатов), </w:t>
      </w:r>
    </w:p>
    <w:p w:rsidR="000F42C1" w:rsidRPr="000F42C1" w:rsidRDefault="000F42C1" w:rsidP="000F42C1">
      <w:pPr>
        <w:widowControl w:val="0"/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0F42C1">
        <w:rPr>
          <w:rFonts w:cs="Times New Roman"/>
          <w:sz w:val="24"/>
          <w:szCs w:val="24"/>
        </w:rPr>
        <w:t xml:space="preserve">в том числе создаваемых (реконструируемых), приобретаемых объектов </w:t>
      </w:r>
    </w:p>
    <w:p w:rsidR="000F42C1" w:rsidRPr="000F42C1" w:rsidRDefault="000F42C1" w:rsidP="000F42C1">
      <w:pPr>
        <w:widowControl w:val="0"/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0F42C1">
        <w:rPr>
          <w:rFonts w:cs="Times New Roman"/>
          <w:sz w:val="24"/>
          <w:szCs w:val="24"/>
        </w:rPr>
        <w:t xml:space="preserve">на период до 2036 года, предусмотренных Стратегией 2050 </w:t>
      </w:r>
    </w:p>
    <w:p w:rsidR="000F42C1" w:rsidRPr="000F42C1" w:rsidRDefault="000F42C1" w:rsidP="000F42C1">
      <w:pPr>
        <w:widowControl w:val="0"/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0F42C1">
        <w:rPr>
          <w:rFonts w:cs="Times New Roman"/>
          <w:sz w:val="24"/>
          <w:szCs w:val="24"/>
        </w:rPr>
        <w:t xml:space="preserve">и не учтенных в разделе финансовое обеспечение муниципальной программы </w:t>
      </w:r>
    </w:p>
    <w:p w:rsidR="000F42C1" w:rsidRPr="000F42C1" w:rsidRDefault="000F42C1" w:rsidP="000F42C1">
      <w:pPr>
        <w:widowControl w:val="0"/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0F42C1">
        <w:rPr>
          <w:rFonts w:cs="Times New Roman"/>
          <w:sz w:val="24"/>
          <w:szCs w:val="24"/>
        </w:rPr>
        <w:t>«Развитие образования в городе Сургуте»</w:t>
      </w:r>
    </w:p>
    <w:p w:rsidR="000F42C1" w:rsidRPr="000F42C1" w:rsidRDefault="000F42C1" w:rsidP="000F42C1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 w:val="24"/>
          <w:szCs w:val="24"/>
          <w:lang w:eastAsia="ru-RU"/>
        </w:rPr>
      </w:pPr>
    </w:p>
    <w:tbl>
      <w:tblPr>
        <w:tblStyle w:val="a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2552"/>
        <w:gridCol w:w="1417"/>
      </w:tblGrid>
      <w:tr w:rsidR="000F42C1" w:rsidRPr="000F42C1" w:rsidTr="00805EAE">
        <w:tc>
          <w:tcPr>
            <w:tcW w:w="710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5386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Наименование мероприятия (результата),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в том числе создаваемого (реконструируемого), приобретаемого объекта</w:t>
            </w:r>
            <w:r w:rsidRPr="000F42C1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на период до 2036 года, предусмотренного Стратегией 2050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и не учтенного в разделе финансовое обеспечение муниципальной программы</w:t>
            </w:r>
          </w:p>
        </w:tc>
        <w:tc>
          <w:tcPr>
            <w:tcW w:w="2552" w:type="dxa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Значение мероприятия (результата) (мощность объекта, количество объектов и иные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характеристики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в соответствии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со Стратегией 2050)</w:t>
            </w:r>
          </w:p>
        </w:tc>
        <w:tc>
          <w:tcPr>
            <w:tcW w:w="1417" w:type="dxa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Срок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достижения результата </w:t>
            </w:r>
          </w:p>
        </w:tc>
      </w:tr>
      <w:tr w:rsidR="000F42C1" w:rsidRPr="000F42C1" w:rsidTr="00805EAE">
        <w:tc>
          <w:tcPr>
            <w:tcW w:w="6096" w:type="dxa"/>
            <w:gridSpan w:val="2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Приобретение, строительство и реконструкция объектов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в сфере образования</w:t>
            </w:r>
          </w:p>
        </w:tc>
        <w:tc>
          <w:tcPr>
            <w:tcW w:w="2552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92 объекта</w:t>
            </w:r>
          </w:p>
        </w:tc>
        <w:tc>
          <w:tcPr>
            <w:tcW w:w="1417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386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Создание объектов для размещения дошкольных образовательных организаций</w:t>
            </w:r>
          </w:p>
        </w:tc>
        <w:tc>
          <w:tcPr>
            <w:tcW w:w="2552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25 объектов</w:t>
            </w:r>
          </w:p>
        </w:tc>
        <w:tc>
          <w:tcPr>
            <w:tcW w:w="1417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Детский сад в жилом районе «Марьина гора»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 объект (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300 мест)</w:t>
            </w:r>
          </w:p>
        </w:tc>
        <w:tc>
          <w:tcPr>
            <w:tcW w:w="1417" w:type="dxa"/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2030 год</w:t>
            </w:r>
          </w:p>
        </w:tc>
      </w:tr>
      <w:tr w:rsidR="000F42C1" w:rsidRPr="000F42C1" w:rsidTr="00805EAE">
        <w:tc>
          <w:tcPr>
            <w:tcW w:w="710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Детский сад в квартале № 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 объект (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220 мест)</w:t>
            </w:r>
          </w:p>
        </w:tc>
        <w:tc>
          <w:tcPr>
            <w:tcW w:w="1417" w:type="dxa"/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2030 год</w:t>
            </w:r>
          </w:p>
        </w:tc>
      </w:tr>
      <w:tr w:rsidR="000F42C1" w:rsidRPr="000F42C1" w:rsidTr="00805EAE">
        <w:tc>
          <w:tcPr>
            <w:tcW w:w="710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1.3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 объект (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80 мест)</w:t>
            </w:r>
          </w:p>
        </w:tc>
        <w:tc>
          <w:tcPr>
            <w:tcW w:w="1417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1.4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(300 мест)</w:t>
            </w:r>
          </w:p>
        </w:tc>
        <w:tc>
          <w:tcPr>
            <w:tcW w:w="1417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1.5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 объект (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300 мест)</w:t>
            </w:r>
          </w:p>
        </w:tc>
        <w:tc>
          <w:tcPr>
            <w:tcW w:w="1417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1.6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 объект (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300 мест)</w:t>
            </w:r>
          </w:p>
        </w:tc>
        <w:tc>
          <w:tcPr>
            <w:tcW w:w="1417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1.7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 объект (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300 мест)</w:t>
            </w:r>
          </w:p>
        </w:tc>
        <w:tc>
          <w:tcPr>
            <w:tcW w:w="1417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1.8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 объект (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300 мест)</w:t>
            </w:r>
          </w:p>
        </w:tc>
        <w:tc>
          <w:tcPr>
            <w:tcW w:w="1417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1.9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 объект (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300 мест)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1.10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 объект (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300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1.11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 объект (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220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1.12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Дошкольная образовательная организация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в составе объекта «Школа-детский сад»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 объект (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200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1.13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 объект (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200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(350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1.15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Детский сад с начальной школой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(100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1.16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(260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1.17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(160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1.18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(200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1.19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(350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1.20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(280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1.21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(100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1.22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(220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1.23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(260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1.24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(600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1.25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Дошкольная 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(200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Создание объектов для размещения общеобразовательных организаций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</w:rPr>
            </w:pPr>
            <w:r w:rsidRPr="000F42C1">
              <w:rPr>
                <w:rFonts w:cs="Times New Roman"/>
                <w:sz w:val="23"/>
                <w:szCs w:val="23"/>
              </w:rPr>
              <w:t xml:space="preserve">27 объектов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</w:tbl>
    <w:p w:rsidR="00692196" w:rsidRDefault="00692196"/>
    <w:p w:rsidR="00692196" w:rsidRDefault="00692196"/>
    <w:tbl>
      <w:tblPr>
        <w:tblStyle w:val="a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2552"/>
        <w:gridCol w:w="1417"/>
      </w:tblGrid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Средняя общеобразовательная школа в жилом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районе «Марьина гора» (Общеобразовательная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организация с универсальной безбарьерной средой)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sz w:val="23"/>
                <w:szCs w:val="23"/>
              </w:rPr>
              <w:t>(900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2030 год</w:t>
            </w:r>
          </w:p>
        </w:tc>
      </w:tr>
      <w:tr w:rsidR="000F42C1" w:rsidRPr="000F42C1" w:rsidTr="00805EAE">
        <w:tc>
          <w:tcPr>
            <w:tcW w:w="710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2.2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Общеобразовательная организация «Средняя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общеобразовательная школа в микрорайоне 35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г. Сургута (Общеобразовательная организация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с универсальной безбарьерной средой)»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sz w:val="23"/>
                <w:szCs w:val="23"/>
              </w:rPr>
              <w:t>(1550 мест)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2030 год</w:t>
            </w:r>
          </w:p>
        </w:tc>
      </w:tr>
      <w:tr w:rsidR="000F42C1" w:rsidRPr="000F42C1" w:rsidTr="00805EAE">
        <w:tc>
          <w:tcPr>
            <w:tcW w:w="710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Средняя общеобразовательная школа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в микрорайоне 16А города Сургута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(общеобразовательная организация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с универсальной безбарьерной средой)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sz w:val="23"/>
                <w:szCs w:val="23"/>
              </w:rPr>
              <w:t>(900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2030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2.4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Средняя общеобразовательная школа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в микрорайоне 24 города Сургута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(Общеобразовательная организация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с универсальной безбарьерной средой)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sz w:val="23"/>
                <w:szCs w:val="23"/>
              </w:rPr>
              <w:t>(1500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2030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2.5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Средняя общеобразовательная школа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в микрорайоне 30А города Сургута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(общеобразовательная организация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с универсальной безбарьерной средой)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sz w:val="23"/>
                <w:szCs w:val="23"/>
              </w:rPr>
              <w:t>(1500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2027 год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2.6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Средняя общеобразовательная школа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в микрорайоне 31Б города Сургута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(общеобразовательная организация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с универсальной безбарьерной средой)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sz w:val="23"/>
                <w:szCs w:val="23"/>
              </w:rPr>
              <w:t>(900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2030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2.7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Средняя общеобразовательная школа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в микрорайоне 39 города Сургута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(общеобразовательная организация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с универсальной безбарьерной средой)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sz w:val="23"/>
                <w:szCs w:val="23"/>
              </w:rPr>
              <w:t>(1500 мест)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2030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2.8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Средняя общеобразовательная школа в жилом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районе Пойма-5 (Общеобразовательная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организация с универсальной безбарьерной средой)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sz w:val="23"/>
                <w:szCs w:val="23"/>
              </w:rPr>
              <w:t>(900 мест)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2030 год</w:t>
            </w:r>
          </w:p>
        </w:tc>
      </w:tr>
      <w:tr w:rsidR="000F42C1" w:rsidRPr="000F42C1" w:rsidTr="00805EAE">
        <w:tc>
          <w:tcPr>
            <w:tcW w:w="710" w:type="dxa"/>
            <w:tcBorders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2.9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Средняя общеобразовательная школа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в микрорайоне 38 г. Сургута (Общеобразовательная организация с универсальной безбарьерной средой)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sz w:val="23"/>
                <w:szCs w:val="23"/>
              </w:rPr>
              <w:t>(1500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2030 год</w:t>
            </w:r>
          </w:p>
        </w:tc>
      </w:tr>
      <w:tr w:rsidR="000F42C1" w:rsidRPr="000F42C1" w:rsidTr="00805EAE">
        <w:tc>
          <w:tcPr>
            <w:tcW w:w="710" w:type="dxa"/>
            <w:tcBorders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2.10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Средняя общеобразовательная школа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в микрорайоне 30 г. Сургута (Общеобразовательная организация с универсальной безбарьерной средой)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sz w:val="23"/>
                <w:szCs w:val="23"/>
              </w:rPr>
              <w:t>(1500 мест)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2030 год</w:t>
            </w:r>
          </w:p>
        </w:tc>
      </w:tr>
      <w:tr w:rsidR="000F42C1" w:rsidRPr="000F42C1" w:rsidTr="00805EAE">
        <w:tc>
          <w:tcPr>
            <w:tcW w:w="710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2.11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Средняя общеобразовательная школа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в микрорайоне 34 г. Сургута (Общеобразовательная организация с универсальной безбарьерной средой)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sz w:val="23"/>
                <w:szCs w:val="23"/>
              </w:rPr>
              <w:t>(1500 мест)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2030 год</w:t>
            </w:r>
          </w:p>
        </w:tc>
      </w:tr>
      <w:tr w:rsidR="000F42C1" w:rsidRPr="000F42C1" w:rsidTr="00805EAE">
        <w:tc>
          <w:tcPr>
            <w:tcW w:w="710" w:type="dxa"/>
            <w:tcBorders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2.12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Общеобразовательная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sz w:val="23"/>
                <w:szCs w:val="23"/>
              </w:rPr>
              <w:t>(1500 мест)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2.13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Общеобразовательная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(900 мест)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Общеобразовательная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(900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2.15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Общеобразовательная организация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(1500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2.16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Общеобразовательная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(1500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2.17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№ 20. Спортивный центр с универсальным игровым залом 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 объект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(по заданию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на проектирование)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2.18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Общеобразовательная организация в составе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объекта «Школа-детский сад»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(100 мест)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2.19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Общеобразовательная организация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(1500 мест)</w:t>
            </w:r>
          </w:p>
        </w:tc>
        <w:tc>
          <w:tcPr>
            <w:tcW w:w="1417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2.20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Общеобразовательная организация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(1500 мест)</w:t>
            </w:r>
          </w:p>
        </w:tc>
        <w:tc>
          <w:tcPr>
            <w:tcW w:w="1417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692196">
        <w:tc>
          <w:tcPr>
            <w:tcW w:w="710" w:type="dxa"/>
            <w:tcBorders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2.21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Общеобразовательная организация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(550 мест)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69219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2.22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Общеобразовательная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(700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692196">
        <w:tc>
          <w:tcPr>
            <w:tcW w:w="710" w:type="dxa"/>
            <w:tcBorders>
              <w:top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2.23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Начальная школа с детским садом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(200 мест)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692196">
        <w:tc>
          <w:tcPr>
            <w:tcW w:w="710" w:type="dxa"/>
            <w:tcBorders>
              <w:top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2.24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Муниципальное бюджетное общеобразовательное учреждение «Сургутская технологическая школа». Пристройка блока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(200 мест)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2.25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Общеобразовательная организация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(1500 мест)</w:t>
            </w:r>
          </w:p>
        </w:tc>
        <w:tc>
          <w:tcPr>
            <w:tcW w:w="1417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2.26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Общеобразовательная организация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(1500 мест)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2.27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Общеобразовательная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(1500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Реконструкция объектов общеобразовательных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организаций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Пристройка блока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 объект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3.2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Пристройка блока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 объект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Создание объектов для размещения организаций дополнительного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38 объектов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Муниципальное автономное образовательное </w:t>
            </w:r>
          </w:p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учреждение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«Эколого-биологический центр»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(450 мест)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0F42C1" w:rsidRPr="000F42C1" w:rsidTr="00805EAE">
        <w:tc>
          <w:tcPr>
            <w:tcW w:w="710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4.2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(765 мест)</w:t>
            </w:r>
          </w:p>
        </w:tc>
        <w:tc>
          <w:tcPr>
            <w:tcW w:w="1417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0F42C1" w:rsidRPr="000F42C1" w:rsidTr="00805EAE">
        <w:tc>
          <w:tcPr>
            <w:tcW w:w="710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4.3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(935 мест)</w:t>
            </w:r>
          </w:p>
        </w:tc>
        <w:tc>
          <w:tcPr>
            <w:tcW w:w="1417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0F42C1" w:rsidRPr="000F42C1" w:rsidTr="00805EAE">
        <w:tc>
          <w:tcPr>
            <w:tcW w:w="710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4.4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(935 мест)</w:t>
            </w:r>
          </w:p>
        </w:tc>
        <w:tc>
          <w:tcPr>
            <w:tcW w:w="1417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0F42C1" w:rsidRPr="000F42C1" w:rsidTr="00805EAE">
        <w:tc>
          <w:tcPr>
            <w:tcW w:w="710" w:type="dxa"/>
            <w:tcBorders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4.5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(1275 мест)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(1020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(610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Центр развития талантов детей и молодежи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(500 мест)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(1200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(1275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(1275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(1275 мест)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0F42C1" w:rsidRPr="000F42C1" w:rsidTr="00805EAE">
        <w:tc>
          <w:tcPr>
            <w:tcW w:w="710" w:type="dxa"/>
            <w:tcBorders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4.13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(1275 мест)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(765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(765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(1275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(1275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(765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(765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2031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(1200 мест)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4.21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(765 мест)</w:t>
            </w:r>
          </w:p>
        </w:tc>
        <w:tc>
          <w:tcPr>
            <w:tcW w:w="1417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4.22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(765 мест)</w:t>
            </w:r>
          </w:p>
        </w:tc>
        <w:tc>
          <w:tcPr>
            <w:tcW w:w="1417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4.23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(610 мест)</w:t>
            </w:r>
          </w:p>
        </w:tc>
        <w:tc>
          <w:tcPr>
            <w:tcW w:w="1417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4.24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1 объект (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550 мест)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(550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(1275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4.27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(1275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(935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4.29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(700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(140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4.31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(460 мест)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4.32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(765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  <w:tcBorders>
              <w:top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4.33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в области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(250 мест)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4.34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(1275 мест)</w:t>
            </w:r>
          </w:p>
        </w:tc>
        <w:tc>
          <w:tcPr>
            <w:tcW w:w="1417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4.35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(встроенные/ 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(765 мест)</w:t>
            </w:r>
          </w:p>
        </w:tc>
        <w:tc>
          <w:tcPr>
            <w:tcW w:w="1417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4.36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(765 мест)</w:t>
            </w:r>
          </w:p>
        </w:tc>
        <w:tc>
          <w:tcPr>
            <w:tcW w:w="1417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4.37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(765 мест)</w:t>
            </w:r>
          </w:p>
        </w:tc>
        <w:tc>
          <w:tcPr>
            <w:tcW w:w="1417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  <w:tr w:rsidR="000F42C1" w:rsidRPr="000F42C1" w:rsidTr="00805EAE">
        <w:tc>
          <w:tcPr>
            <w:tcW w:w="710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4.38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96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 xml:space="preserve">Организация дополнительного образования </w:t>
            </w:r>
          </w:p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cs="Times New Roman"/>
                <w:color w:val="000000"/>
                <w:sz w:val="23"/>
                <w:szCs w:val="23"/>
              </w:rPr>
              <w:t>(встроенные/пристроенные нежилые помещения) при общеобразовательной организации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 xml:space="preserve">1 объект </w:t>
            </w:r>
            <w:r w:rsidRPr="000F42C1">
              <w:rPr>
                <w:rFonts w:cs="Times New Roman"/>
                <w:color w:val="000000"/>
                <w:sz w:val="23"/>
                <w:szCs w:val="23"/>
              </w:rPr>
              <w:t>(935 мест)</w:t>
            </w:r>
          </w:p>
        </w:tc>
        <w:tc>
          <w:tcPr>
            <w:tcW w:w="1417" w:type="dxa"/>
          </w:tcPr>
          <w:p w:rsidR="000F42C1" w:rsidRPr="000F42C1" w:rsidRDefault="000F42C1" w:rsidP="000F4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3"/>
                <w:szCs w:val="23"/>
                <w:lang w:eastAsia="ru-RU"/>
              </w:rPr>
            </w:pPr>
            <w:r w:rsidRPr="000F42C1">
              <w:rPr>
                <w:rFonts w:eastAsiaTheme="minorEastAsia" w:cs="Times New Roman"/>
                <w:sz w:val="23"/>
                <w:szCs w:val="23"/>
                <w:lang w:eastAsia="ru-RU"/>
              </w:rPr>
              <w:t>2036 год</w:t>
            </w:r>
          </w:p>
        </w:tc>
      </w:tr>
    </w:tbl>
    <w:p w:rsidR="0015356F" w:rsidRPr="000F42C1" w:rsidRDefault="001130A0" w:rsidP="000F42C1"/>
    <w:sectPr w:rsidR="0015356F" w:rsidRPr="000F42C1" w:rsidSect="00692196">
      <w:headerReference w:type="default" r:id="rId11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5BA" w:rsidRDefault="002B35BA" w:rsidP="000F42C1">
      <w:r>
        <w:separator/>
      </w:r>
    </w:p>
  </w:endnote>
  <w:endnote w:type="continuationSeparator" w:id="0">
    <w:p w:rsidR="002B35BA" w:rsidRDefault="002B35BA" w:rsidP="000F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5BA" w:rsidRDefault="002B35BA" w:rsidP="000F42C1">
      <w:r>
        <w:separator/>
      </w:r>
    </w:p>
  </w:footnote>
  <w:footnote w:type="continuationSeparator" w:id="0">
    <w:p w:rsidR="002B35BA" w:rsidRDefault="002B35BA" w:rsidP="000F4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8454025"/>
      <w:docPartObj>
        <w:docPartGallery w:val="Page Numbers (Top of Page)"/>
        <w:docPartUnique/>
      </w:docPartObj>
    </w:sdtPr>
    <w:sdtEndPr>
      <w:rPr>
        <w:rFonts w:cs="Times New Roman"/>
        <w:sz w:val="20"/>
        <w:szCs w:val="20"/>
      </w:rPr>
    </w:sdtEndPr>
    <w:sdtContent>
      <w:p w:rsidR="000F42C1" w:rsidRPr="001B3079" w:rsidRDefault="000F42C1">
        <w:pPr>
          <w:pStyle w:val="a4"/>
          <w:jc w:val="center"/>
          <w:rPr>
            <w:rFonts w:cs="Times New Roman"/>
            <w:sz w:val="20"/>
            <w:szCs w:val="20"/>
          </w:rPr>
        </w:pPr>
        <w:r w:rsidRPr="001B3079">
          <w:rPr>
            <w:rFonts w:cs="Times New Roman"/>
            <w:sz w:val="20"/>
            <w:szCs w:val="20"/>
          </w:rPr>
          <w:fldChar w:fldCharType="begin"/>
        </w:r>
        <w:r w:rsidRPr="001B3079">
          <w:rPr>
            <w:rFonts w:cs="Times New Roman"/>
            <w:sz w:val="20"/>
            <w:szCs w:val="20"/>
          </w:rPr>
          <w:instrText>PAGE   \* MERGEFORMAT</w:instrText>
        </w:r>
        <w:r w:rsidRPr="001B3079">
          <w:rPr>
            <w:rFonts w:cs="Times New Roman"/>
            <w:sz w:val="20"/>
            <w:szCs w:val="20"/>
          </w:rPr>
          <w:fldChar w:fldCharType="separate"/>
        </w:r>
        <w:r w:rsidR="001130A0">
          <w:rPr>
            <w:rFonts w:cs="Times New Roman"/>
            <w:noProof/>
            <w:sz w:val="20"/>
            <w:szCs w:val="20"/>
          </w:rPr>
          <w:t>2</w:t>
        </w:r>
        <w:r w:rsidRPr="001B3079">
          <w:rPr>
            <w:rFonts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71123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A50F51">
          <w:rPr>
            <w:sz w:val="20"/>
            <w:szCs w:val="20"/>
            <w:lang w:val="en-US"/>
          </w:rPr>
          <w:instrText>6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F42C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F42C1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50F51">
          <w:rPr>
            <w:noProof/>
            <w:sz w:val="20"/>
            <w:szCs w:val="20"/>
            <w:lang w:val="en-US"/>
          </w:rPr>
          <w:instrText>21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A50F51">
          <w:rPr>
            <w:noProof/>
            <w:sz w:val="20"/>
            <w:szCs w:val="20"/>
            <w:lang w:val="en-US"/>
          </w:rPr>
          <w:t>21</w:t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3AB0"/>
    <w:multiLevelType w:val="hybridMultilevel"/>
    <w:tmpl w:val="AEA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51DB7"/>
    <w:multiLevelType w:val="hybridMultilevel"/>
    <w:tmpl w:val="A2EA9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6150F"/>
    <w:multiLevelType w:val="hybridMultilevel"/>
    <w:tmpl w:val="20E42F42"/>
    <w:lvl w:ilvl="0" w:tplc="4FB68A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2C1"/>
    <w:rsid w:val="000865C5"/>
    <w:rsid w:val="000F42C1"/>
    <w:rsid w:val="001130A0"/>
    <w:rsid w:val="00117226"/>
    <w:rsid w:val="002B35BA"/>
    <w:rsid w:val="00471123"/>
    <w:rsid w:val="00692196"/>
    <w:rsid w:val="007B040A"/>
    <w:rsid w:val="0083485F"/>
    <w:rsid w:val="008567AB"/>
    <w:rsid w:val="00927138"/>
    <w:rsid w:val="00974D7D"/>
    <w:rsid w:val="00A50F51"/>
    <w:rsid w:val="00C03913"/>
    <w:rsid w:val="00DA2C96"/>
    <w:rsid w:val="00E84F0D"/>
    <w:rsid w:val="00F02444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80FA6B6-ADF8-46D6-81BF-97C02232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42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42C1"/>
    <w:rPr>
      <w:rFonts w:ascii="Times New Roman" w:hAnsi="Times New Roman"/>
      <w:sz w:val="28"/>
    </w:rPr>
  </w:style>
  <w:style w:type="numbering" w:customStyle="1" w:styleId="1">
    <w:name w:val="Нет списка1"/>
    <w:next w:val="a2"/>
    <w:uiPriority w:val="99"/>
    <w:semiHidden/>
    <w:unhideWhenUsed/>
    <w:rsid w:val="000F42C1"/>
  </w:style>
  <w:style w:type="paragraph" w:styleId="a6">
    <w:name w:val="Balloon Text"/>
    <w:basedOn w:val="a"/>
    <w:link w:val="a7"/>
    <w:uiPriority w:val="99"/>
    <w:semiHidden/>
    <w:unhideWhenUsed/>
    <w:rsid w:val="000F42C1"/>
    <w:pPr>
      <w:jc w:val="left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42C1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0F42C1"/>
    <w:pPr>
      <w:jc w:val="left"/>
    </w:pPr>
    <w:rPr>
      <w:rFonts w:asciiTheme="minorHAnsi" w:hAnsiTheme="minorHAns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F42C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F42C1"/>
    <w:rPr>
      <w:vertAlign w:val="superscript"/>
    </w:rPr>
  </w:style>
  <w:style w:type="character" w:customStyle="1" w:styleId="ab">
    <w:name w:val="Гипертекстовая ссылка"/>
    <w:basedOn w:val="a0"/>
    <w:uiPriority w:val="99"/>
    <w:rsid w:val="000F42C1"/>
    <w:rPr>
      <w:rFonts w:cs="Times New Roman"/>
      <w:b w:val="0"/>
      <w:color w:val="106BBE"/>
    </w:rPr>
  </w:style>
  <w:style w:type="paragraph" w:customStyle="1" w:styleId="ac">
    <w:name w:val="Прижатый влево"/>
    <w:basedOn w:val="a"/>
    <w:next w:val="a"/>
    <w:uiPriority w:val="99"/>
    <w:rsid w:val="000F42C1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0F42C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211">
    <w:name w:val="2211"/>
    <w:aliases w:val="bqiaagaaeyqcaaagiaiaaamkcaaabrgiaaaaaaaaaaaaaaaaaaaaaaaaaaaaaaaaaaaaaaaaaaaaaaaaaaaaaaaaaaaaaaaaaaaaaaaaaaaaaaaaaaaaaaaaaaaaaaaaaaaaaaaaaaaaaaaaaaaaaaaaaaaaaaaaaaaaaaaaaaaaaaaaaaaaaaaaaaaaaaaaaaaaaaaaaaaaaaaaaaaaaaaaaaaaaaaaaaaaaaaa"/>
    <w:basedOn w:val="a0"/>
    <w:rsid w:val="000F42C1"/>
  </w:style>
  <w:style w:type="character" w:customStyle="1" w:styleId="1517">
    <w:name w:val="1517"/>
    <w:aliases w:val="bqiaagaaeyqcaaagiaiaaanubqaabwifaaaaaaaaaaaaaaaaaaaaaaaaaaaaaaaaaaaaaaaaaaaaaaaaaaaaaaaaaaaaaaaaaaaaaaaaaaaaaaaaaaaaaaaaaaaaaaaaaaaaaaaaaaaaaaaaaaaaaaaaaaaaaaaaaaaaaaaaaaaaaaaaaaaaaaaaaaaaaaaaaaaaaaaaaaaaaaaaaaaaaaaaaaaaaaaaaaaaaaaa"/>
    <w:basedOn w:val="a0"/>
    <w:rsid w:val="000F42C1"/>
  </w:style>
  <w:style w:type="paragraph" w:styleId="ae">
    <w:name w:val="footer"/>
    <w:basedOn w:val="a"/>
    <w:link w:val="af"/>
    <w:uiPriority w:val="99"/>
    <w:unhideWhenUsed/>
    <w:rsid w:val="000F42C1"/>
    <w:pPr>
      <w:tabs>
        <w:tab w:val="center" w:pos="4677"/>
        <w:tab w:val="right" w:pos="9355"/>
      </w:tabs>
      <w:jc w:val="left"/>
    </w:pPr>
    <w:rPr>
      <w:rFonts w:asciiTheme="minorHAnsi" w:hAnsiTheme="minorHAnsi"/>
      <w:sz w:val="22"/>
    </w:rPr>
  </w:style>
  <w:style w:type="character" w:customStyle="1" w:styleId="af">
    <w:name w:val="Нижний колонтитул Знак"/>
    <w:basedOn w:val="a0"/>
    <w:link w:val="ae"/>
    <w:uiPriority w:val="99"/>
    <w:rsid w:val="000F42C1"/>
  </w:style>
  <w:style w:type="paragraph" w:styleId="af0">
    <w:name w:val="List Paragraph"/>
    <w:basedOn w:val="a"/>
    <w:uiPriority w:val="34"/>
    <w:qFormat/>
    <w:rsid w:val="000F42C1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styleId="af1">
    <w:name w:val="annotation reference"/>
    <w:basedOn w:val="a0"/>
    <w:uiPriority w:val="99"/>
    <w:semiHidden/>
    <w:unhideWhenUsed/>
    <w:rsid w:val="000F42C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F42C1"/>
    <w:pPr>
      <w:spacing w:after="160"/>
      <w:jc w:val="left"/>
    </w:pPr>
    <w:rPr>
      <w:rFonts w:asciiTheme="minorHAnsi" w:hAnsiTheme="minorHAns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F42C1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F42C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F42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garantF1://79222.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7286</Words>
  <Characters>41534</Characters>
  <Application>Microsoft Office Word</Application>
  <DocSecurity>0</DocSecurity>
  <Lines>346</Lines>
  <Paragraphs>97</Paragraphs>
  <ScaleCrop>false</ScaleCrop>
  <Company/>
  <LinksUpToDate>false</LinksUpToDate>
  <CharactersWithSpaces>48723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2026-02-02T07:07:00Z</cp:lastPrinted>
  <dcterms:created xsi:type="dcterms:W3CDTF">2026-02-04T06:16:00Z</dcterms:created>
  <dcterms:modified xsi:type="dcterms:W3CDTF">2026-02-04T06:16:00Z</dcterms:modified>
</cp:coreProperties>
</file>