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81DE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81DEA" w:rsidRDefault="00C81DE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1558407" r:id="rId8"/>
              </w:object>
            </w:r>
          </w:p>
          <w:p w:rsidR="00C81DEA" w:rsidRDefault="00C81DE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81DEA" w:rsidRPr="005541F0" w:rsidRDefault="00C81D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81DEA" w:rsidRDefault="00C81D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81DEA" w:rsidRPr="005541F0" w:rsidRDefault="00C81D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81DEA" w:rsidRPr="005649E4" w:rsidRDefault="00C81D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81DEA" w:rsidRPr="00656C1A" w:rsidRDefault="00C81DE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81DEA" w:rsidRPr="005541F0" w:rsidRDefault="00C81D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81DEA" w:rsidRPr="005541F0" w:rsidRDefault="00C81DE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81DEA" w:rsidRPr="00656C1A" w:rsidRDefault="00C81DE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81DEA" w:rsidRDefault="00C81DE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81DEA" w:rsidRPr="003262E3" w:rsidRDefault="00C81DE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81DE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81DEA" w:rsidRPr="00F8214F" w:rsidRDefault="00C81D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81DEA" w:rsidRPr="00F8214F" w:rsidRDefault="00840E0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81DEA" w:rsidRPr="00F8214F" w:rsidRDefault="00C81D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81DEA" w:rsidRPr="00F8214F" w:rsidRDefault="00840E0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81DEA" w:rsidRPr="00A63FB0" w:rsidRDefault="00C81DE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81DEA" w:rsidRPr="00A3761A" w:rsidRDefault="00840E0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81DEA" w:rsidRPr="00F8214F" w:rsidRDefault="00C81DE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81DEA" w:rsidRPr="00AB4194" w:rsidRDefault="00C81D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81DEA" w:rsidRPr="00F8214F" w:rsidRDefault="00840E0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646</w:t>
            </w:r>
          </w:p>
        </w:tc>
      </w:tr>
    </w:tbl>
    <w:p w:rsidR="00C81DEA" w:rsidRDefault="00C81DEA" w:rsidP="009E222F"/>
    <w:p w:rsidR="00C81DEA" w:rsidRPr="00C81DEA" w:rsidRDefault="00C81DEA" w:rsidP="00C81DEA">
      <w:pPr>
        <w:rPr>
          <w:rFonts w:eastAsia="Times New Roman" w:cs="Times New Roman"/>
          <w:szCs w:val="28"/>
          <w:lang w:eastAsia="ru-RU"/>
        </w:rPr>
      </w:pPr>
      <w:r w:rsidRPr="00C81DEA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C81DEA" w:rsidRPr="00C81DEA" w:rsidRDefault="00C81DEA" w:rsidP="00C81DEA">
      <w:pPr>
        <w:rPr>
          <w:rFonts w:eastAsia="Times New Roman" w:cs="Times New Roman"/>
          <w:szCs w:val="28"/>
          <w:lang w:eastAsia="ru-RU"/>
        </w:rPr>
      </w:pPr>
      <w:r w:rsidRPr="00C81DEA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C81DEA" w:rsidRPr="00C81DEA" w:rsidRDefault="00C81DEA" w:rsidP="00C81DE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C81DEA">
        <w:rPr>
          <w:rFonts w:eastAsia="Times New Roman" w:cs="Times New Roman"/>
          <w:szCs w:val="28"/>
          <w:lang w:eastAsia="ru-RU"/>
        </w:rPr>
        <w:t>города от 13.12.2024</w:t>
      </w:r>
      <w:r w:rsidRPr="00C81DEA">
        <w:rPr>
          <w:rFonts w:eastAsia="Times New Roman" w:cs="Times New Roman"/>
          <w:bCs/>
          <w:szCs w:val="28"/>
          <w:lang w:eastAsia="ru-RU"/>
        </w:rPr>
        <w:t xml:space="preserve"> </w:t>
      </w:r>
      <w:r w:rsidRPr="00C81DEA">
        <w:rPr>
          <w:rFonts w:eastAsia="Times New Roman" w:cs="Times New Roman"/>
          <w:szCs w:val="28"/>
          <w:lang w:eastAsia="ru-RU"/>
        </w:rPr>
        <w:t>№ 6728</w:t>
      </w:r>
    </w:p>
    <w:p w:rsidR="00C81DEA" w:rsidRPr="00C81DEA" w:rsidRDefault="00C81DEA" w:rsidP="00C81DE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C81DEA">
        <w:rPr>
          <w:rFonts w:eastAsia="Times New Roman" w:cs="Times New Roman"/>
          <w:bCs/>
          <w:szCs w:val="28"/>
          <w:lang w:eastAsia="ru-RU"/>
        </w:rPr>
        <w:t>«Об утверждении муниципальной</w:t>
      </w:r>
    </w:p>
    <w:p w:rsidR="00C81DEA" w:rsidRPr="00C81DEA" w:rsidRDefault="00C81DEA" w:rsidP="00C81DE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0"/>
          <w:lang w:eastAsia="ru-RU"/>
        </w:rPr>
      </w:pPr>
      <w:r w:rsidRPr="00C81DEA">
        <w:rPr>
          <w:rFonts w:eastAsia="Times New Roman" w:cs="Times New Roman"/>
          <w:bCs/>
          <w:szCs w:val="28"/>
          <w:lang w:eastAsia="ru-RU"/>
        </w:rPr>
        <w:t xml:space="preserve">программы </w:t>
      </w:r>
      <w:r w:rsidRPr="00C81DEA">
        <w:rPr>
          <w:rFonts w:eastAsia="Times New Roman" w:cs="Times New Roman"/>
          <w:szCs w:val="20"/>
          <w:lang w:eastAsia="ru-RU"/>
        </w:rPr>
        <w:t>«Развитие транспортной</w:t>
      </w:r>
    </w:p>
    <w:p w:rsidR="00C81DEA" w:rsidRPr="00C81DEA" w:rsidRDefault="00C81DEA" w:rsidP="00C81DE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C81DEA">
        <w:rPr>
          <w:rFonts w:eastAsia="Times New Roman" w:cs="Times New Roman"/>
          <w:szCs w:val="20"/>
          <w:lang w:eastAsia="ru-RU"/>
        </w:rPr>
        <w:t>системы города</w:t>
      </w:r>
      <w:r w:rsidRPr="00C81DEA">
        <w:rPr>
          <w:rFonts w:eastAsia="Times New Roman" w:cs="Times New Roman"/>
          <w:szCs w:val="28"/>
          <w:lang w:eastAsia="ru-RU"/>
        </w:rPr>
        <w:t xml:space="preserve"> Сургута» и о признании</w:t>
      </w:r>
    </w:p>
    <w:p w:rsidR="00C81DEA" w:rsidRPr="00C81DEA" w:rsidRDefault="00C81DEA" w:rsidP="00C81DE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C81DEA">
        <w:rPr>
          <w:rFonts w:eastAsia="Times New Roman" w:cs="Times New Roman"/>
          <w:szCs w:val="28"/>
          <w:lang w:eastAsia="ru-RU"/>
        </w:rPr>
        <w:t xml:space="preserve">утратившими силу некоторых </w:t>
      </w:r>
    </w:p>
    <w:p w:rsidR="00C81DEA" w:rsidRPr="00C81DEA" w:rsidRDefault="00C81DEA" w:rsidP="00C81DE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0"/>
          <w:lang w:eastAsia="ru-RU"/>
        </w:rPr>
      </w:pPr>
      <w:r w:rsidRPr="00C81DEA">
        <w:rPr>
          <w:rFonts w:eastAsia="Times New Roman" w:cs="Times New Roman"/>
          <w:szCs w:val="28"/>
          <w:lang w:eastAsia="ru-RU"/>
        </w:rPr>
        <w:t>муниципальных правовых актов»</w:t>
      </w:r>
    </w:p>
    <w:p w:rsidR="00C81DEA" w:rsidRPr="00C81DEA" w:rsidRDefault="00C81DEA" w:rsidP="00C81DEA">
      <w:pPr>
        <w:tabs>
          <w:tab w:val="left" w:pos="709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C81DEA" w:rsidRPr="00C81DEA" w:rsidRDefault="00C81DEA" w:rsidP="00C81DEA">
      <w:pPr>
        <w:tabs>
          <w:tab w:val="left" w:pos="709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C81DEA" w:rsidRPr="00C81DEA" w:rsidRDefault="00C81DEA" w:rsidP="00C81DEA">
      <w:pPr>
        <w:ind w:firstLine="709"/>
        <w:rPr>
          <w:rFonts w:eastAsia="Calibri" w:cs="Times New Roman"/>
          <w:szCs w:val="28"/>
          <w:lang w:eastAsia="ru-RU"/>
        </w:rPr>
      </w:pPr>
      <w:r w:rsidRPr="00C81DEA">
        <w:rPr>
          <w:rFonts w:eastAsia="Times New Roman" w:cs="Times New Roman"/>
          <w:bCs/>
          <w:szCs w:val="28"/>
          <w:lang w:eastAsia="ru-RU"/>
        </w:rPr>
        <w:t>В соответствии со статьей 179 Бюджетного кодекса Российской Федерации</w:t>
      </w:r>
      <w:r w:rsidRPr="00C81DEA">
        <w:rPr>
          <w:rFonts w:eastAsia="Times New Roman" w:cs="Times New Roman"/>
          <w:szCs w:val="28"/>
          <w:lang w:eastAsia="ru-RU"/>
        </w:rPr>
        <w:t>,</w:t>
      </w:r>
      <w:r w:rsidRPr="00C81DEA">
        <w:rPr>
          <w:rFonts w:eastAsia="Times New Roman" w:cs="Times New Roman"/>
          <w:bCs/>
          <w:szCs w:val="28"/>
          <w:lang w:eastAsia="ru-RU"/>
        </w:rPr>
        <w:t xml:space="preserve"> </w:t>
      </w:r>
      <w:r w:rsidRPr="00C81DEA">
        <w:rPr>
          <w:rFonts w:eastAsia="Times New Roman" w:cs="Times New Roman"/>
          <w:szCs w:val="28"/>
          <w:lang w:eastAsia="ru-RU"/>
        </w:rPr>
        <w:t xml:space="preserve">решением Думы города </w:t>
      </w:r>
      <w:r w:rsidRPr="00C81DEA">
        <w:t xml:space="preserve">от 24.12.2025 № 948-VII ДГ «О бюджете городского округа Сургут Ханты-Мансийского автономного округа – Югры </w:t>
      </w:r>
      <w:r>
        <w:t xml:space="preserve">                    </w:t>
      </w:r>
      <w:r w:rsidRPr="00C81DEA">
        <w:t>на 2026 год и плановый период 2027 – 2028 годов»,</w:t>
      </w:r>
      <w:r w:rsidRPr="00C81DEA">
        <w:rPr>
          <w:rFonts w:eastAsia="Calibri" w:cs="Times New Roman"/>
          <w:szCs w:val="28"/>
          <w:lang w:eastAsia="ru-RU"/>
        </w:rPr>
        <w:t xml:space="preserve"> </w:t>
      </w:r>
      <w:r w:rsidRPr="00C81DEA">
        <w:rPr>
          <w:rFonts w:eastAsia="Times New Roman" w:cs="Times New Roman"/>
          <w:bCs/>
          <w:spacing w:val="-4"/>
          <w:szCs w:val="28"/>
          <w:lang w:eastAsia="ru-RU"/>
        </w:rPr>
        <w:t>постановлением Администрации города от 08.08.2024</w:t>
      </w:r>
      <w:r w:rsidRPr="00C81DEA">
        <w:rPr>
          <w:rFonts w:eastAsia="Times New Roman" w:cs="Times New Roman"/>
          <w:bCs/>
          <w:szCs w:val="28"/>
          <w:lang w:eastAsia="ru-RU"/>
        </w:rPr>
        <w:t xml:space="preserve"> № 4121 </w:t>
      </w:r>
      <w:r w:rsidRPr="00C81DEA">
        <w:rPr>
          <w:rFonts w:eastAsia="Calibri" w:cs="Times New Roman"/>
          <w:szCs w:val="28"/>
          <w:lang w:eastAsia="ru-RU"/>
        </w:rPr>
        <w:t xml:space="preserve">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 </w:t>
      </w:r>
      <w:r>
        <w:rPr>
          <w:rFonts w:eastAsia="Calibri" w:cs="Times New Roman"/>
          <w:szCs w:val="28"/>
          <w:lang w:eastAsia="ru-RU"/>
        </w:rPr>
        <w:t xml:space="preserve">                     </w:t>
      </w:r>
      <w:r w:rsidRPr="00C81DEA">
        <w:rPr>
          <w:rFonts w:eastAsia="Calibri" w:cs="Times New Roman"/>
          <w:szCs w:val="28"/>
          <w:lang w:eastAsia="ru-RU"/>
        </w:rPr>
        <w:t>и признании утратившими силу некоторых муниципальных правовых актов</w:t>
      </w:r>
      <w:r w:rsidRPr="00C81DEA">
        <w:rPr>
          <w:rFonts w:eastAsia="Times New Roman" w:cs="Times New Roman"/>
          <w:bCs/>
          <w:szCs w:val="28"/>
          <w:lang w:eastAsia="ru-RU"/>
        </w:rPr>
        <w:t>»,</w:t>
      </w:r>
      <w:r w:rsidRPr="00C81DEA">
        <w:rPr>
          <w:rFonts w:eastAsia="Calibri" w:cs="Times New Roman"/>
          <w:szCs w:val="28"/>
          <w:lang w:eastAsia="ru-RU"/>
        </w:rPr>
        <w:t xml:space="preserve"> </w:t>
      </w:r>
      <w:r w:rsidRPr="00C81DEA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C81DEA" w:rsidRPr="00C81DEA" w:rsidRDefault="00C81DEA" w:rsidP="00C81D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C81DEA">
        <w:rPr>
          <w:rFonts w:eastAsia="Calibri" w:cs="Times New Roman"/>
          <w:szCs w:val="28"/>
          <w:lang w:eastAsia="ru-RU"/>
        </w:rPr>
        <w:t xml:space="preserve">1. </w:t>
      </w:r>
      <w:r w:rsidRPr="00C81DEA">
        <w:rPr>
          <w:rFonts w:eastAsia="Times New Roman" w:cs="Times New Roman"/>
          <w:bCs/>
          <w:szCs w:val="28"/>
          <w:lang w:eastAsia="ru-RU"/>
        </w:rPr>
        <w:t>Внести в постановление Администрации города от 13.12.2024 № 6728 «Об утверждении муниципальной программы «Развитие транспортной системы города Сургута» и о признании утратившими силу некоторых муниципальных правовых актов» (с изменениями от 18.03.2025 № 1285, 04.06.2025 № 2689, 24.12.2025 № 9699) изменение, изложив приложение к постановлению в новой редакции согласно приложению к настоящему постановлению.</w:t>
      </w:r>
    </w:p>
    <w:p w:rsidR="00C81DEA" w:rsidRPr="00C81DEA" w:rsidRDefault="00C81DEA" w:rsidP="00C81D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81DEA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C81DEA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81DEA" w:rsidRPr="00C81DEA" w:rsidRDefault="00C81DEA" w:rsidP="00C81D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C81DEA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81DEA" w:rsidRPr="00C81DEA" w:rsidRDefault="00C81DEA" w:rsidP="00C81D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81DEA">
        <w:rPr>
          <w:rFonts w:eastAsia="Times New Roman" w:cs="Times New Roman"/>
          <w:szCs w:val="28"/>
          <w:lang w:eastAsia="ru-RU"/>
        </w:rPr>
        <w:lastRenderedPageBreak/>
        <w:t>4.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C81DEA" w:rsidRPr="00C81DEA" w:rsidRDefault="00C81DEA" w:rsidP="00C81DEA">
      <w:pPr>
        <w:suppressAutoHyphens/>
        <w:autoSpaceDE w:val="0"/>
        <w:autoSpaceDN w:val="0"/>
        <w:adjustRightInd w:val="0"/>
        <w:ind w:firstLine="709"/>
        <w:rPr>
          <w:rFonts w:eastAsia="Times New Roman" w:cs="Arial"/>
          <w:szCs w:val="28"/>
          <w:lang w:eastAsia="ru-RU"/>
        </w:rPr>
      </w:pPr>
      <w:r w:rsidRPr="00C81DEA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</w:t>
      </w:r>
      <w:r w:rsidRPr="00C81DEA">
        <w:rPr>
          <w:rFonts w:eastAsia="Times New Roman" w:cs="Arial"/>
          <w:szCs w:val="28"/>
          <w:lang w:eastAsia="ru-RU"/>
        </w:rPr>
        <w:t xml:space="preserve"> Главы города, курирующего сферу городского хозяйства, природопользования                </w:t>
      </w:r>
      <w:r w:rsidRPr="00C81DEA">
        <w:rPr>
          <w:rFonts w:eastAsia="Times New Roman" w:cs="Arial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C81DEA">
        <w:rPr>
          <w:rFonts w:eastAsia="Times New Roman" w:cs="Arial"/>
          <w:szCs w:val="28"/>
          <w:lang w:eastAsia="ru-RU"/>
        </w:rPr>
        <w:t xml:space="preserve"> находящимися в муниципальной собственности.</w:t>
      </w:r>
    </w:p>
    <w:p w:rsidR="00C81DEA" w:rsidRPr="00C81DEA" w:rsidRDefault="00C81DEA" w:rsidP="00C81DEA">
      <w:pPr>
        <w:jc w:val="left"/>
        <w:rPr>
          <w:rFonts w:eastAsia="Times New Roman" w:cs="Times New Roman"/>
          <w:szCs w:val="28"/>
          <w:lang w:eastAsia="ru-RU"/>
        </w:rPr>
      </w:pPr>
    </w:p>
    <w:p w:rsidR="00C81DEA" w:rsidRPr="00C81DEA" w:rsidRDefault="00C81DEA" w:rsidP="00C81DEA">
      <w:pPr>
        <w:rPr>
          <w:rFonts w:eastAsia="Times New Roman" w:cs="Times New Roman"/>
          <w:szCs w:val="28"/>
          <w:lang w:eastAsia="ru-RU"/>
        </w:rPr>
      </w:pPr>
    </w:p>
    <w:p w:rsidR="00C81DEA" w:rsidRPr="00C81DEA" w:rsidRDefault="00C81DEA" w:rsidP="00C81DEA">
      <w:pPr>
        <w:rPr>
          <w:rFonts w:eastAsia="Times New Roman" w:cs="Times New Roman"/>
          <w:szCs w:val="28"/>
          <w:lang w:eastAsia="ru-RU"/>
        </w:rPr>
      </w:pPr>
    </w:p>
    <w:p w:rsidR="00C81DEA" w:rsidRDefault="00C81DEA" w:rsidP="00C81DEA">
      <w:pPr>
        <w:rPr>
          <w:rFonts w:eastAsia="Times New Roman" w:cs="Times New Roman"/>
          <w:szCs w:val="28"/>
          <w:lang w:eastAsia="ru-RU"/>
        </w:rPr>
      </w:pPr>
      <w:r w:rsidRPr="00C81DEA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М.Н. Слепов</w:t>
      </w:r>
    </w:p>
    <w:p w:rsidR="000120FD" w:rsidRDefault="000120FD" w:rsidP="00C81DEA">
      <w:pPr>
        <w:rPr>
          <w:rFonts w:eastAsia="Times New Roman" w:cs="Times New Roman"/>
          <w:szCs w:val="28"/>
          <w:lang w:eastAsia="ru-RU"/>
        </w:rPr>
      </w:pPr>
    </w:p>
    <w:p w:rsidR="000120FD" w:rsidRDefault="000120FD" w:rsidP="00C81DEA">
      <w:pPr>
        <w:rPr>
          <w:rFonts w:eastAsia="Times New Roman" w:cs="Times New Roman"/>
          <w:szCs w:val="28"/>
          <w:lang w:eastAsia="ru-RU"/>
        </w:rPr>
      </w:pPr>
    </w:p>
    <w:p w:rsidR="000120FD" w:rsidRDefault="000120FD" w:rsidP="00C81DEA">
      <w:pPr>
        <w:rPr>
          <w:rFonts w:eastAsia="Times New Roman" w:cs="Times New Roman"/>
          <w:szCs w:val="28"/>
          <w:lang w:eastAsia="ru-RU"/>
        </w:rPr>
      </w:pPr>
    </w:p>
    <w:p w:rsidR="000120FD" w:rsidRDefault="000120FD" w:rsidP="00C81DEA">
      <w:pPr>
        <w:rPr>
          <w:rFonts w:eastAsia="Times New Roman" w:cs="Times New Roman"/>
          <w:szCs w:val="28"/>
          <w:lang w:eastAsia="ru-RU"/>
        </w:rPr>
        <w:sectPr w:rsidR="000120FD" w:rsidSect="00C81DEA">
          <w:headerReference w:type="default" r:id="rId9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0120FD" w:rsidRPr="000120FD" w:rsidRDefault="000120FD" w:rsidP="000120FD">
      <w:pPr>
        <w:tabs>
          <w:tab w:val="left" w:pos="12191"/>
        </w:tabs>
        <w:ind w:left="11907"/>
        <w:jc w:val="left"/>
        <w:rPr>
          <w:rFonts w:cs="Times New Roman"/>
          <w:szCs w:val="28"/>
        </w:rPr>
      </w:pPr>
      <w:r w:rsidRPr="000120FD">
        <w:rPr>
          <w:rFonts w:cs="Times New Roman"/>
          <w:szCs w:val="28"/>
        </w:rPr>
        <w:lastRenderedPageBreak/>
        <w:t xml:space="preserve">Приложение </w:t>
      </w:r>
    </w:p>
    <w:p w:rsidR="000120FD" w:rsidRPr="000120FD" w:rsidRDefault="000120FD" w:rsidP="000120FD">
      <w:pPr>
        <w:tabs>
          <w:tab w:val="left" w:pos="12191"/>
        </w:tabs>
        <w:ind w:left="11907"/>
        <w:jc w:val="left"/>
        <w:rPr>
          <w:rFonts w:cs="Times New Roman"/>
          <w:szCs w:val="28"/>
        </w:rPr>
      </w:pPr>
      <w:r w:rsidRPr="000120FD">
        <w:rPr>
          <w:rFonts w:cs="Times New Roman"/>
          <w:szCs w:val="28"/>
        </w:rPr>
        <w:t>к постановлению</w:t>
      </w:r>
    </w:p>
    <w:p w:rsidR="000120FD" w:rsidRPr="000120FD" w:rsidRDefault="000120FD" w:rsidP="000120FD">
      <w:pPr>
        <w:tabs>
          <w:tab w:val="left" w:pos="12191"/>
        </w:tabs>
        <w:ind w:left="11907"/>
        <w:jc w:val="left"/>
        <w:rPr>
          <w:rFonts w:cs="Times New Roman"/>
          <w:szCs w:val="28"/>
        </w:rPr>
      </w:pPr>
      <w:r w:rsidRPr="000120FD">
        <w:rPr>
          <w:rFonts w:cs="Times New Roman"/>
          <w:szCs w:val="28"/>
        </w:rPr>
        <w:t xml:space="preserve">Администрации города </w:t>
      </w:r>
    </w:p>
    <w:p w:rsidR="000120FD" w:rsidRPr="000120FD" w:rsidRDefault="000120FD" w:rsidP="000120FD">
      <w:pPr>
        <w:tabs>
          <w:tab w:val="left" w:pos="12191"/>
        </w:tabs>
        <w:ind w:left="11907"/>
        <w:jc w:val="left"/>
        <w:rPr>
          <w:rFonts w:cs="Times New Roman"/>
          <w:szCs w:val="28"/>
        </w:rPr>
      </w:pPr>
      <w:r w:rsidRPr="000120FD">
        <w:rPr>
          <w:rFonts w:cs="Times New Roman"/>
          <w:szCs w:val="28"/>
        </w:rPr>
        <w:t xml:space="preserve">от ____________ № </w:t>
      </w:r>
      <w:r>
        <w:rPr>
          <w:rFonts w:cs="Times New Roman"/>
          <w:szCs w:val="28"/>
        </w:rPr>
        <w:t>_______</w:t>
      </w:r>
    </w:p>
    <w:p w:rsidR="000120FD" w:rsidRPr="000120FD" w:rsidRDefault="000120FD" w:rsidP="000120FD">
      <w:pPr>
        <w:ind w:left="11907"/>
        <w:jc w:val="left"/>
        <w:rPr>
          <w:rFonts w:cs="Times New Roman"/>
          <w:szCs w:val="28"/>
          <w:lang w:eastAsia="ru-RU"/>
        </w:rPr>
      </w:pPr>
    </w:p>
    <w:p w:rsidR="000120FD" w:rsidRPr="000120FD" w:rsidRDefault="000120FD" w:rsidP="000120FD">
      <w:pPr>
        <w:ind w:left="11907"/>
        <w:jc w:val="left"/>
        <w:rPr>
          <w:rFonts w:cs="Times New Roman"/>
          <w:szCs w:val="28"/>
          <w:lang w:eastAsia="ru-RU"/>
        </w:rPr>
      </w:pPr>
    </w:p>
    <w:p w:rsidR="000120FD" w:rsidRPr="000120FD" w:rsidRDefault="000120FD" w:rsidP="000120FD">
      <w:pPr>
        <w:jc w:val="center"/>
        <w:rPr>
          <w:lang w:eastAsia="ru-RU"/>
        </w:rPr>
      </w:pPr>
      <w:r w:rsidRPr="000120FD">
        <w:rPr>
          <w:lang w:eastAsia="ru-RU"/>
        </w:rPr>
        <w:t xml:space="preserve">Муниципальная программа </w:t>
      </w:r>
      <w:r w:rsidRPr="000120FD">
        <w:rPr>
          <w:lang w:eastAsia="ru-RU"/>
        </w:rPr>
        <w:br/>
        <w:t xml:space="preserve">«Развитие транспортной системы города Сургута» </w:t>
      </w:r>
      <w:r w:rsidRPr="000120FD">
        <w:rPr>
          <w:lang w:eastAsia="ru-RU"/>
        </w:rPr>
        <w:br/>
      </w:r>
    </w:p>
    <w:p w:rsidR="000120FD" w:rsidRPr="000120FD" w:rsidRDefault="000120FD" w:rsidP="000120FD">
      <w:pPr>
        <w:widowControl w:val="0"/>
        <w:autoSpaceDE w:val="0"/>
        <w:autoSpaceDN w:val="0"/>
        <w:adjustRightInd w:val="0"/>
        <w:ind w:firstLine="709"/>
        <w:jc w:val="left"/>
        <w:rPr>
          <w:rFonts w:eastAsiaTheme="minorEastAsia" w:cs="Times New Roman"/>
          <w:bCs/>
          <w:szCs w:val="28"/>
          <w:lang w:eastAsia="ru-RU"/>
        </w:rPr>
      </w:pPr>
      <w:r w:rsidRPr="000120FD">
        <w:rPr>
          <w:rFonts w:eastAsiaTheme="minorEastAsia" w:cs="Times New Roman"/>
          <w:bCs/>
          <w:szCs w:val="28"/>
          <w:lang w:eastAsia="ru-RU"/>
        </w:rPr>
        <w:t>1. Основные положения.</w:t>
      </w:r>
    </w:p>
    <w:p w:rsidR="000120FD" w:rsidRPr="000120FD" w:rsidRDefault="000120FD" w:rsidP="000120FD">
      <w:pPr>
        <w:widowControl w:val="0"/>
        <w:autoSpaceDE w:val="0"/>
        <w:autoSpaceDN w:val="0"/>
        <w:adjustRightInd w:val="0"/>
        <w:ind w:left="1069"/>
        <w:contextualSpacing/>
        <w:jc w:val="left"/>
        <w:rPr>
          <w:rFonts w:eastAsiaTheme="minorEastAsia" w:cs="Times New Roman"/>
          <w:bCs/>
          <w:sz w:val="10"/>
          <w:szCs w:val="10"/>
          <w:lang w:eastAsia="ru-RU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2"/>
        <w:gridCol w:w="8647"/>
      </w:tblGrid>
      <w:tr w:rsidR="000120FD" w:rsidRPr="000120FD" w:rsidTr="00805EAE">
        <w:trPr>
          <w:trHeight w:val="251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Куратор муниципальной программы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Агафонов Сергей Александрович, заместитель Главы города</w:t>
            </w:r>
          </w:p>
        </w:tc>
      </w:tr>
      <w:tr w:rsidR="000120FD" w:rsidRPr="000120FD" w:rsidTr="000120FD">
        <w:trPr>
          <w:trHeight w:val="358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д</w:t>
            </w:r>
            <w:r w:rsidRPr="000120FD">
              <w:rPr>
                <w:rFonts w:eastAsiaTheme="minorEastAsia" w:cs="Times New Roman"/>
                <w:sz w:val="22"/>
                <w:lang w:eastAsia="ru-RU"/>
              </w:rPr>
              <w:t>епартамент городского хозяйства Администрации города (далее – ДГХ)</w:t>
            </w:r>
          </w:p>
        </w:tc>
      </w:tr>
      <w:tr w:rsidR="000120FD" w:rsidRPr="000120FD" w:rsidTr="00805EAE">
        <w:trPr>
          <w:trHeight w:val="682"/>
        </w:trPr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vertAlign w:val="superscript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этап I: 01.01.2025 – 31.12.2026;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этап II: 01.01.2027 – 31.12.2031;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этап III: 01.01.2032 – 31.12.2036</w:t>
            </w:r>
          </w:p>
        </w:tc>
      </w:tr>
      <w:tr w:rsidR="000120FD" w:rsidRPr="000120FD" w:rsidTr="00805EAE"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 xml:space="preserve">1. Формирование (создание) условий для развития транспортной инфраструктуры.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2. Обеспечение устойчивого функционирования привлекательной и доступной для всех слоев населения системы городского пассажирского транспорта.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3. Повышение уровня безопасности и качества автомобильных дорог общего пользования</w:t>
            </w:r>
          </w:p>
        </w:tc>
      </w:tr>
      <w:tr w:rsidR="000120FD" w:rsidRPr="000120FD" w:rsidTr="00805EAE"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cs="Times New Roman"/>
                <w:sz w:val="22"/>
              </w:rPr>
              <w:t xml:space="preserve">82 520 082 612,12 </w:t>
            </w:r>
            <w:r w:rsidRPr="000120FD">
              <w:rPr>
                <w:rFonts w:eastAsiaTheme="minorEastAsia" w:cs="Times New Roman"/>
                <w:sz w:val="22"/>
                <w:lang w:eastAsia="ru-RU"/>
              </w:rPr>
              <w:t>руб.</w:t>
            </w:r>
          </w:p>
        </w:tc>
      </w:tr>
      <w:tr w:rsidR="000120FD" w:rsidRPr="000120FD" w:rsidTr="00805EAE"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округа – Югры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1. Комфортная и безопасная среда для жизни: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ind w:right="-104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 xml:space="preserve">- показатель «Снижение смертности в результате дорожно-транспортных происшествий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ind w:right="-104"/>
              <w:jc w:val="left"/>
              <w:rPr>
                <w:rFonts w:eastAsiaTheme="minorEastAsia" w:cs="Times New Roman"/>
                <w:spacing w:val="-4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pacing w:val="-4"/>
                <w:sz w:val="22"/>
                <w:lang w:eastAsia="ru-RU"/>
              </w:rPr>
              <w:t>в полтора раза к 2030 году и в два раза к 2036 году по сравнению с показателем 2023 года»;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 xml:space="preserve">- показатель «Увеличение к 2030 году в агломерациях и городах доли парка обществен-ного транспорта, имеющего срок эксплуатации не старше нормативного, не менее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чем до 85 процентов»;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ind w:right="-104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 xml:space="preserve">- показатель «Увеличение к 2030 году доли соответствующих нормативным требованиям </w:t>
            </w:r>
            <w:r w:rsidRPr="000120FD">
              <w:rPr>
                <w:rFonts w:eastAsiaTheme="minorEastAsia" w:cs="Times New Roman"/>
                <w:spacing w:val="-4"/>
                <w:sz w:val="22"/>
                <w:lang w:eastAsia="ru-RU"/>
              </w:rPr>
              <w:t>автомобильных дорог крупнейших городских агломераций не менее чем до 85 процентов».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0120FD">
              <w:rPr>
                <w:rFonts w:eastAsiaTheme="minorEastAsia" w:cs="Times New Roman"/>
                <w:sz w:val="22"/>
                <w:lang w:eastAsia="ru-RU"/>
              </w:rPr>
              <w:t>2. 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:rsidR="000120FD" w:rsidRPr="000120FD" w:rsidRDefault="000120FD" w:rsidP="000120FD">
      <w:pPr>
        <w:ind w:left="709"/>
        <w:jc w:val="left"/>
        <w:rPr>
          <w:rFonts w:cs="Times New Roman"/>
          <w:szCs w:val="28"/>
          <w:lang w:eastAsia="ru-RU"/>
        </w:rPr>
        <w:sectPr w:rsidR="000120FD" w:rsidRPr="000120FD" w:rsidSect="00D77FF3">
          <w:headerReference w:type="default" r:id="rId10"/>
          <w:pgSz w:w="16838" w:h="11906" w:orient="landscape"/>
          <w:pgMar w:top="1701" w:right="567" w:bottom="567" w:left="567" w:header="454" w:footer="454" w:gutter="0"/>
          <w:pgNumType w:start="3"/>
          <w:cols w:space="708"/>
          <w:docGrid w:linePitch="360"/>
        </w:sectPr>
      </w:pPr>
      <w:bookmarkStart w:id="5" w:name="sub_20200"/>
    </w:p>
    <w:p w:rsidR="000120FD" w:rsidRPr="000120FD" w:rsidRDefault="000120FD" w:rsidP="000120FD">
      <w:pPr>
        <w:ind w:left="709"/>
        <w:jc w:val="left"/>
        <w:rPr>
          <w:rFonts w:cs="Times New Roman"/>
          <w:szCs w:val="28"/>
          <w:vertAlign w:val="superscript"/>
          <w:lang w:eastAsia="ru-RU"/>
        </w:rPr>
      </w:pPr>
      <w:r w:rsidRPr="000120FD">
        <w:rPr>
          <w:rFonts w:cs="Times New Roman"/>
          <w:szCs w:val="28"/>
          <w:lang w:eastAsia="ru-RU"/>
        </w:rPr>
        <w:t>2. Показатели муниципальной программы</w:t>
      </w:r>
      <w:bookmarkEnd w:id="5"/>
      <w:r w:rsidRPr="000120FD">
        <w:rPr>
          <w:rFonts w:cs="Times New Roman"/>
          <w:szCs w:val="28"/>
          <w:lang w:eastAsia="ru-RU"/>
        </w:rPr>
        <w:t>.</w:t>
      </w:r>
    </w:p>
    <w:p w:rsidR="000120FD" w:rsidRPr="000120FD" w:rsidRDefault="000120FD" w:rsidP="000120FD">
      <w:pPr>
        <w:ind w:left="709"/>
        <w:jc w:val="left"/>
        <w:rPr>
          <w:rFonts w:cs="Times New Roman"/>
          <w:szCs w:val="28"/>
          <w:lang w:eastAsia="ru-RU"/>
        </w:rPr>
      </w:pPr>
    </w:p>
    <w:tbl>
      <w:tblPr>
        <w:tblW w:w="21405" w:type="dxa"/>
        <w:tblInd w:w="-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134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2409"/>
        <w:gridCol w:w="1276"/>
        <w:gridCol w:w="2552"/>
      </w:tblGrid>
      <w:tr w:rsidR="000120FD" w:rsidRPr="000120FD" w:rsidTr="00805EAE">
        <w:trPr>
          <w:trHeight w:val="1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120FD" w:rsidRPr="000120FD" w:rsidRDefault="000120FD" w:rsidP="000120FD">
            <w:pPr>
              <w:ind w:left="-107" w:right="-103"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0120FD" w:rsidRPr="000120FD" w:rsidTr="00805EAE">
        <w:trPr>
          <w:trHeight w:val="4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ind w:left="-101" w:right="-104"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ind w:left="-101" w:right="-104"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bookmarkStart w:id="6" w:name="undefined"/>
            <w:bookmarkEnd w:id="6"/>
            <w:r w:rsidRPr="000120FD">
              <w:rPr>
                <w:rFonts w:eastAsia="TimesNew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NewRoman"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2031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2032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2033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2034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2035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2036</w:t>
            </w:r>
          </w:p>
        </w:tc>
        <w:tc>
          <w:tcPr>
            <w:tcW w:w="24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0FD" w:rsidRPr="000120FD" w:rsidRDefault="000120FD" w:rsidP="000120F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120FD" w:rsidRPr="000120FD" w:rsidRDefault="000120FD" w:rsidP="000120F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120FD" w:rsidRPr="000120FD" w:rsidRDefault="000120FD" w:rsidP="000120FD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120FD" w:rsidRPr="000120FD" w:rsidTr="00805EAE">
        <w:trPr>
          <w:trHeight w:val="1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18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eastAsia="TimesNewRoman" w:cs="Times New Roman"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21</w:t>
            </w:r>
          </w:p>
        </w:tc>
      </w:tr>
      <w:tr w:rsidR="000120FD" w:rsidRPr="000120FD" w:rsidTr="00805EAE">
        <w:trPr>
          <w:trHeight w:val="142"/>
        </w:trPr>
        <w:tc>
          <w:tcPr>
            <w:tcW w:w="2140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shd w:val="clear" w:color="FFFFFF" w:fill="FFFFFF"/>
              <w:jc w:val="left"/>
              <w:rPr>
                <w:rFonts w:cs="Times New Roman"/>
                <w:sz w:val="18"/>
                <w:szCs w:val="18"/>
              </w:rPr>
            </w:pPr>
            <w:r w:rsidRPr="000120FD">
              <w:rPr>
                <w:rFonts w:cs="Times New Roman"/>
                <w:sz w:val="18"/>
                <w:szCs w:val="18"/>
              </w:rPr>
              <w:t>Цель 1 «Формирование (создание) условий для развития транспортной инфраструктуры»</w:t>
            </w:r>
          </w:p>
        </w:tc>
      </w:tr>
      <w:tr w:rsidR="000120FD" w:rsidRPr="000120FD" w:rsidTr="00805EAE">
        <w:trPr>
          <w:trHeight w:val="2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Доля протяженности автомобильных дорог общего пользования местного значения, отвечающих нормативным требованиям,</w:t>
            </w:r>
            <w:r w:rsidRPr="000120F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в общей протяженности автомобильных дорог общего пользования местного значения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СЭР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от 08.06.2015 № 718-V ДГ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«О Стратегии социально-экономического развития города Сургута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ДГХ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к 2030 году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доли соответствующих нормативным требованиям автомобильных дорог крупнейших городских агломераций не менее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чем до 85 процентов</w:t>
            </w:r>
          </w:p>
        </w:tc>
      </w:tr>
      <w:tr w:rsidR="000120FD" w:rsidRPr="000120FD" w:rsidTr="00805EAE">
        <w:trPr>
          <w:trHeight w:val="9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0FD" w:rsidRPr="000120FD" w:rsidRDefault="000120FD" w:rsidP="000120FD">
            <w:pPr>
              <w:jc w:val="left"/>
              <w:rPr>
                <w:rFonts w:cs="Times New Roman"/>
                <w:color w:val="22272F"/>
                <w:sz w:val="18"/>
                <w:szCs w:val="18"/>
                <w:shd w:val="clear" w:color="auto" w:fill="FFFFFF"/>
              </w:rPr>
            </w:pPr>
            <w:r w:rsidRPr="000120FD">
              <w:rPr>
                <w:rFonts w:cs="Times New Roman"/>
                <w:color w:val="22272F"/>
                <w:sz w:val="18"/>
                <w:szCs w:val="18"/>
                <w:shd w:val="clear" w:color="auto" w:fill="FFFFFF"/>
              </w:rPr>
              <w:t xml:space="preserve">Доля дорожной сети городских агломераций, находящаяся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0120FD">
              <w:rPr>
                <w:rFonts w:cs="Times New Roman"/>
                <w:color w:val="22272F"/>
                <w:sz w:val="18"/>
                <w:szCs w:val="18"/>
                <w:shd w:val="clear" w:color="auto" w:fill="FFFFFF"/>
              </w:rPr>
              <w:t>в нормативном состоянии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ГП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постановление Правительства Ханты-Мансийского автономного округа – Югры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от 10.11.2023 № 559-п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ДГХ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к 2030 году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доли соответствующих нормативным требованиям автомобильных дорог крупнейших городских агломераций не менее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чем до 85 процентов</w:t>
            </w:r>
          </w:p>
        </w:tc>
      </w:tr>
      <w:tr w:rsidR="000120FD" w:rsidRPr="000120FD" w:rsidTr="00805EAE">
        <w:trPr>
          <w:trHeight w:val="9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0120FD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Прирост протяженности сети автомобильных дорог общего пользования местного значения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0120FD">
              <w:rPr>
                <w:rFonts w:cs="Times New Roman"/>
                <w:sz w:val="18"/>
                <w:szCs w:val="18"/>
                <w:shd w:val="clear" w:color="auto" w:fill="FFFFFF"/>
              </w:rPr>
              <w:t>на территории муниципального образования в результате строительства новых автомобильных дорог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ГП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1,147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2,43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3,09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5,34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3,46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постановление Правительства Ханты-Мансийского автономного округа – Югры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от 10.11.2023 № 559-п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ДАиГ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снижение смертности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результате дорожно-транспортных происшествий в полтора раза к 2030 году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в два раза к 2036 году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по сравнению с показателем 2023 года</w:t>
            </w:r>
          </w:p>
        </w:tc>
      </w:tr>
      <w:tr w:rsidR="000120FD" w:rsidRPr="000120FD" w:rsidTr="00805EAE">
        <w:trPr>
          <w:trHeight w:val="1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Доля площади территории города, находящаяся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в нормативном радиусе пешеходной доступности от остановочных пунктов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СЭР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ДАиГ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к 2030 году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доли соответствующих нормативным требованиям автомобильных дорог крупнейших городских агломераций не менее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чем до 85 процентов</w:t>
            </w:r>
          </w:p>
        </w:tc>
      </w:tr>
      <w:tr w:rsidR="000120FD" w:rsidRPr="000120FD" w:rsidTr="00805EAE">
        <w:trPr>
          <w:trHeight w:val="1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Наличие речного вокзала с развитой инфраструк-турой речных перевозок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СЭР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ДАиГ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20FD" w:rsidRPr="000120FD" w:rsidTr="00805EAE">
        <w:trPr>
          <w:trHeight w:val="1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 xml:space="preserve">Наличие транспортно-пересадочных узлов (аэропорт, автовокзал,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ж/д вокзал)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СЭР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ДАиГ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20FD" w:rsidRPr="000120FD" w:rsidTr="00805EAE">
        <w:trPr>
          <w:trHeight w:val="1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 xml:space="preserve">Обеспеченность велосипедными дорожками (территории жилой и общественно-деловой застройки)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(в расчете на квадратный километр)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СЭР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километр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ДАиГ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к 2030 году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доли соответствующих нормативным требованиям автомобильных дорог крупнейших городских агломераций не менее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чем до 85 процентов</w:t>
            </w:r>
          </w:p>
        </w:tc>
      </w:tr>
      <w:tr w:rsidR="000120FD" w:rsidRPr="000120FD" w:rsidTr="00805EAE">
        <w:trPr>
          <w:trHeight w:val="1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Создание крупных транспортно-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логистических комплексов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(нарастающим итогом)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СЭР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ДАиГ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20FD" w:rsidRPr="000120FD" w:rsidTr="00805EAE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 xml:space="preserve">Удовлетворенность качеством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и доступностью автомобильных дорог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СЭР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ДГХ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к 2030 году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доли соответствующих нормативным требованиям автомобильных дорог крупнейших городских агломераций не менее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чем до 85 процентов</w:t>
            </w:r>
          </w:p>
        </w:tc>
      </w:tr>
      <w:tr w:rsidR="000120FD" w:rsidRPr="000120FD" w:rsidTr="000120FD">
        <w:trPr>
          <w:trHeight w:val="14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Доля теплых остановочных павильонов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СЭР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spacing w:after="160" w:line="259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ДГХ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120FD" w:rsidRPr="000120FD" w:rsidTr="000120FD">
        <w:trPr>
          <w:trHeight w:val="135"/>
        </w:trPr>
        <w:tc>
          <w:tcPr>
            <w:tcW w:w="2140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Цель 2 «Обеспечение устойчивого функционирования привлекательной и доступной для всех слоев населения системы городского пассажирского транспорта»</w:t>
            </w:r>
          </w:p>
        </w:tc>
      </w:tr>
      <w:tr w:rsidR="000120FD" w:rsidRPr="000120FD" w:rsidTr="000120FD">
        <w:trPr>
          <w:trHeight w:val="14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Удовлетворенность качеством транспортного обслуживания пассажирским транспортом общего пользования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СЭР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решение Думы города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</w:rPr>
              <w:t>до 2036 года с целевыми ориентирами до 2050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ДГХ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увеличение к 2030 году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агломерациях и городах доли парка общественного транспорта, имеющего срок эксплуатации не старше нормативного, не менее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чем до 85 процентов</w:t>
            </w:r>
          </w:p>
        </w:tc>
      </w:tr>
      <w:tr w:rsidR="000120FD" w:rsidRPr="000120FD" w:rsidTr="000120FD">
        <w:trPr>
          <w:trHeight w:val="160"/>
        </w:trPr>
        <w:tc>
          <w:tcPr>
            <w:tcW w:w="2140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Цель 3 «Повышение уровня безопасности и качества автомобильных дорог общего пользования»</w:t>
            </w:r>
          </w:p>
        </w:tc>
      </w:tr>
      <w:tr w:rsidR="000120FD" w:rsidRPr="000120FD" w:rsidTr="000120FD">
        <w:trPr>
          <w:trHeight w:val="2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Уровень зрелости интеллектуальной транспортной системы городской агломерации (от 0 до 5 баллов)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18"/>
                <w:szCs w:val="18"/>
                <w:lang w:eastAsia="ru-RU"/>
              </w:rPr>
              <w:t>ГП</w:t>
            </w:r>
            <w:r w:rsidRPr="000120FD">
              <w:rPr>
                <w:rFonts w:eastAsia="Times New Roman" w:cs="Times New Roman"/>
                <w:iCs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постановление Правительства Ханты-Мансийского автономного округа – Югры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от 10.11.2023 № 559-п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ДГХ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снижение смертности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результате дорожно-транспортных происшествий в полтора раза к 2030 году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в два раза к 2036 году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0FD">
              <w:rPr>
                <w:rFonts w:eastAsia="Times New Roman" w:cs="Times New Roman"/>
                <w:sz w:val="18"/>
                <w:szCs w:val="18"/>
                <w:lang w:eastAsia="ru-RU"/>
              </w:rPr>
              <w:t>по сравнению с показателем 2023 года</w:t>
            </w:r>
          </w:p>
        </w:tc>
      </w:tr>
    </w:tbl>
    <w:p w:rsidR="000120FD" w:rsidRPr="000120FD" w:rsidRDefault="000120FD" w:rsidP="000120FD">
      <w:pPr>
        <w:ind w:firstLine="709"/>
        <w:jc w:val="left"/>
        <w:rPr>
          <w:rFonts w:cs="Times New Roman"/>
          <w:sz w:val="24"/>
          <w:szCs w:val="24"/>
        </w:rPr>
      </w:pPr>
    </w:p>
    <w:p w:rsidR="000120FD" w:rsidRPr="000120FD" w:rsidRDefault="000120FD" w:rsidP="000120FD">
      <w:pPr>
        <w:ind w:firstLine="709"/>
        <w:jc w:val="left"/>
        <w:rPr>
          <w:rFonts w:cs="Times New Roman"/>
          <w:sz w:val="24"/>
          <w:szCs w:val="24"/>
          <w:lang w:eastAsia="ru-RU"/>
        </w:rPr>
      </w:pPr>
      <w:r w:rsidRPr="000120FD">
        <w:rPr>
          <w:rFonts w:cs="Times New Roman"/>
          <w:sz w:val="24"/>
          <w:szCs w:val="24"/>
          <w:lang w:eastAsia="ru-RU"/>
        </w:rPr>
        <w:t xml:space="preserve">Примечания: </w:t>
      </w:r>
    </w:p>
    <w:p w:rsidR="000120FD" w:rsidRPr="000120FD" w:rsidRDefault="000120FD" w:rsidP="000120FD">
      <w:pPr>
        <w:widowControl w:val="0"/>
        <w:autoSpaceDE w:val="0"/>
        <w:autoSpaceDN w:val="0"/>
        <w:adjustRightInd w:val="0"/>
        <w:ind w:left="709" w:right="141"/>
        <w:rPr>
          <w:rFonts w:cs="Times New Roman"/>
          <w:sz w:val="22"/>
          <w:lang w:eastAsia="ru-RU"/>
        </w:rPr>
      </w:pPr>
      <w:r w:rsidRPr="000120FD">
        <w:rPr>
          <w:rFonts w:cs="Times New Roman"/>
          <w:sz w:val="22"/>
          <w:vertAlign w:val="superscript"/>
        </w:rPr>
        <w:t>1</w:t>
      </w:r>
      <w:r w:rsidRPr="000120FD">
        <w:rPr>
          <w:rFonts w:cs="Times New Roman"/>
          <w:sz w:val="22"/>
        </w:rPr>
        <w:t xml:space="preserve"> – </w:t>
      </w:r>
      <w:r w:rsidRPr="000120FD">
        <w:rPr>
          <w:rFonts w:cs="Times New Roman"/>
          <w:sz w:val="24"/>
          <w:szCs w:val="24"/>
        </w:rPr>
        <w:t>методика расчета показателя утверждена постановлением Администрации города от 21.03.2024 № 1293 «</w:t>
      </w:r>
      <w:r w:rsidRPr="000120FD">
        <w:rPr>
          <w:rFonts w:cs="Times New Roman"/>
          <w:sz w:val="24"/>
          <w:szCs w:val="24"/>
          <w:shd w:val="clear" w:color="auto" w:fill="FFFFFF"/>
        </w:rPr>
        <w:t>Об утверждении методики расчета целевых показателей реализации стратегии социально-экономического развития города Сургута до 2036 года с целевыми ориентирами до 2050 года</w:t>
      </w:r>
      <w:r w:rsidRPr="000120FD">
        <w:rPr>
          <w:rFonts w:cs="Times New Roman"/>
          <w:sz w:val="24"/>
          <w:szCs w:val="24"/>
        </w:rPr>
        <w:t>»;</w:t>
      </w:r>
    </w:p>
    <w:p w:rsidR="000120FD" w:rsidRPr="000120FD" w:rsidRDefault="000120FD" w:rsidP="000120FD">
      <w:pPr>
        <w:widowControl w:val="0"/>
        <w:autoSpaceDE w:val="0"/>
        <w:autoSpaceDN w:val="0"/>
        <w:adjustRightInd w:val="0"/>
        <w:ind w:left="709"/>
        <w:rPr>
          <w:rFonts w:cs="Times New Roman"/>
          <w:sz w:val="24"/>
          <w:szCs w:val="24"/>
          <w:lang w:eastAsia="ru-RU"/>
        </w:rPr>
      </w:pPr>
      <w:r w:rsidRPr="000120FD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2</w:t>
      </w:r>
      <w:r w:rsidRPr="000120FD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Pr="000120FD">
        <w:rPr>
          <w:rFonts w:cs="Times New Roman"/>
          <w:sz w:val="24"/>
          <w:szCs w:val="24"/>
          <w:lang w:eastAsia="ru-RU"/>
        </w:rPr>
        <w:t>– Стратегия социально-экономического развития города Сургута до 2036 года с целевыми ориентирами до 2050 года;</w:t>
      </w:r>
    </w:p>
    <w:p w:rsidR="000120FD" w:rsidRPr="000120FD" w:rsidRDefault="000120FD" w:rsidP="000120FD">
      <w:pPr>
        <w:widowControl w:val="0"/>
        <w:autoSpaceDE w:val="0"/>
        <w:autoSpaceDN w:val="0"/>
        <w:adjustRightInd w:val="0"/>
        <w:ind w:left="709"/>
        <w:rPr>
          <w:rFonts w:cs="Times New Roman"/>
          <w:sz w:val="24"/>
          <w:szCs w:val="24"/>
          <w:lang w:eastAsia="ru-RU"/>
        </w:rPr>
      </w:pPr>
      <w:r w:rsidRPr="000120FD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3</w:t>
      </w:r>
      <w:r w:rsidRPr="000120FD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Pr="000120FD">
        <w:rPr>
          <w:rFonts w:cs="Times New Roman"/>
          <w:sz w:val="24"/>
          <w:szCs w:val="24"/>
          <w:lang w:eastAsia="ru-RU"/>
        </w:rPr>
        <w:t xml:space="preserve">– государственная программа Ханты-Мансийского автономного округа – Югры. </w:t>
      </w:r>
    </w:p>
    <w:p w:rsidR="000120FD" w:rsidRPr="000120FD" w:rsidRDefault="000120FD" w:rsidP="000120FD">
      <w:pPr>
        <w:ind w:firstLine="709"/>
        <w:jc w:val="left"/>
        <w:rPr>
          <w:rFonts w:cs="Times New Roman"/>
          <w:szCs w:val="28"/>
        </w:rPr>
      </w:pPr>
    </w:p>
    <w:p w:rsidR="000120FD" w:rsidRPr="000120FD" w:rsidRDefault="000120FD" w:rsidP="000120FD">
      <w:pPr>
        <w:ind w:firstLine="709"/>
        <w:jc w:val="left"/>
        <w:rPr>
          <w:rFonts w:cs="Times New Roman"/>
          <w:szCs w:val="28"/>
        </w:rPr>
      </w:pPr>
    </w:p>
    <w:p w:rsidR="000120FD" w:rsidRPr="000120FD" w:rsidRDefault="000120FD" w:rsidP="000120FD">
      <w:pPr>
        <w:ind w:firstLine="709"/>
        <w:jc w:val="left"/>
        <w:rPr>
          <w:rFonts w:cs="Times New Roman"/>
          <w:szCs w:val="28"/>
        </w:rPr>
      </w:pPr>
      <w:r w:rsidRPr="000120FD">
        <w:rPr>
          <w:rFonts w:cs="Times New Roman"/>
          <w:szCs w:val="28"/>
        </w:rPr>
        <w:t>3. Структура муниципальной программы.</w:t>
      </w:r>
    </w:p>
    <w:p w:rsidR="000120FD" w:rsidRPr="000120FD" w:rsidRDefault="000120FD" w:rsidP="000120FD">
      <w:pPr>
        <w:ind w:firstLine="709"/>
        <w:jc w:val="left"/>
        <w:rPr>
          <w:rFonts w:cs="Times New Roman"/>
          <w:szCs w:val="28"/>
        </w:rPr>
      </w:pPr>
    </w:p>
    <w:tbl>
      <w:tblPr>
        <w:tblW w:w="21405" w:type="dxa"/>
        <w:tblInd w:w="-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8364"/>
        <w:gridCol w:w="8505"/>
      </w:tblGrid>
      <w:tr w:rsidR="000120FD" w:rsidRPr="000120FD" w:rsidTr="00805EAE">
        <w:trPr>
          <w:trHeight w:val="1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Связь с показателями</w:t>
            </w:r>
          </w:p>
        </w:tc>
      </w:tr>
      <w:tr w:rsidR="000120FD" w:rsidRPr="000120FD" w:rsidTr="00805EAE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0120FD" w:rsidRPr="000120FD" w:rsidTr="00805EAE">
        <w:trPr>
          <w:trHeight w:val="291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Структурные элементы, не входящие в направления</w:t>
            </w:r>
          </w:p>
        </w:tc>
      </w:tr>
      <w:tr w:rsidR="000120FD" w:rsidRPr="000120FD" w:rsidTr="00805EAE">
        <w:trPr>
          <w:trHeight w:val="70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1. Муниципальный проект «Проектирование, строительство (реконструкция) автомобильных дорог и внутриквартальных проездов»</w:t>
            </w:r>
            <w:r w:rsidRPr="000120FD">
              <w:rPr>
                <w:rFonts w:cs="Times New Roman"/>
                <w:sz w:val="20"/>
                <w:szCs w:val="20"/>
              </w:rPr>
              <w:t xml:space="preserve"> </w:t>
            </w:r>
            <w:r w:rsidRPr="000120FD">
              <w:rPr>
                <w:rFonts w:eastAsia="TimesNewRoman" w:cs="Times New Roman"/>
                <w:sz w:val="20"/>
                <w:szCs w:val="20"/>
              </w:rPr>
              <w:t>(куратор – Агафонов Сергей Александрович, заместитель Главы города)</w:t>
            </w:r>
          </w:p>
        </w:tc>
      </w:tr>
      <w:tr w:rsidR="000120FD" w:rsidRPr="000120FD" w:rsidTr="00805EAE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 xml:space="preserve">Ответственный за реализацию: </w:t>
            </w:r>
            <w:r w:rsidRPr="000120FD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срок реализации (2025 – 2028)</w:t>
            </w:r>
          </w:p>
        </w:tc>
      </w:tr>
      <w:tr w:rsidR="000120FD" w:rsidRPr="000120FD" w:rsidTr="00805EAE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Задача «Создание условий для комфортного </w:t>
            </w:r>
          </w:p>
          <w:p w:rsid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и безопасного проживания в существующих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и вновь застраиваемых микрорайонах»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 строительство и реконструкция автомобильных дорог местного значения,</w:t>
            </w:r>
            <w:r w:rsidRPr="000120F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120FD">
              <w:rPr>
                <w:rFonts w:cs="Times New Roman"/>
                <w:sz w:val="20"/>
                <w:szCs w:val="20"/>
              </w:rPr>
              <w:t>в целях социально-экономического развития города;</w:t>
            </w:r>
            <w:r w:rsidRPr="000120FD">
              <w:rPr>
                <w:rFonts w:cs="Times New Roman"/>
                <w:sz w:val="20"/>
                <w:szCs w:val="20"/>
              </w:rPr>
              <w:br/>
              <w:t>- увеличение протяженности в результате строительства (реконструкции) автомобильных дорог общего пользования местного значения на 4,42</w:t>
            </w:r>
            <w:r w:rsidRPr="000120F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120FD">
              <w:rPr>
                <w:rFonts w:cs="Times New Roman"/>
                <w:sz w:val="20"/>
                <w:szCs w:val="20"/>
              </w:rPr>
              <w:t>км к 2026 году, на 11,31 км к 2031 году, на 38,45 км к 2036 году;</w:t>
            </w:r>
            <w:r w:rsidRPr="000120FD">
              <w:rPr>
                <w:rFonts w:cs="Times New Roman"/>
                <w:sz w:val="20"/>
                <w:szCs w:val="20"/>
              </w:rPr>
              <w:br/>
              <w:t xml:space="preserve">- в рамках реализации флагманского проекта «Развитие дождевой канализации» строительство и реконструкция 116,21 км сетей дождевой канализации к 2035 году (связь с МП «Развитие жилищной сферы»); </w:t>
            </w:r>
          </w:p>
          <w:p w:rsid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 обеспечение строительства внутриквартальных проездов;</w:t>
            </w:r>
            <w:r w:rsidRPr="000120FD">
              <w:rPr>
                <w:rFonts w:cs="Times New Roman"/>
                <w:sz w:val="20"/>
                <w:szCs w:val="20"/>
              </w:rPr>
              <w:br/>
              <w:t xml:space="preserve">- увеличение протяженности завершенных строительством внутриквартальных проездов </w:t>
            </w:r>
          </w:p>
          <w:p w:rsid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на 2,57 м к 2036 году с соблюдением требований по обеспечению условий доступности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для инвалидов и иных маломобильных групп населения;</w:t>
            </w:r>
            <w:r w:rsidRPr="000120FD">
              <w:rPr>
                <w:rFonts w:cs="Times New Roman"/>
                <w:sz w:val="20"/>
                <w:szCs w:val="20"/>
              </w:rPr>
              <w:br/>
              <w:t>- реализация Флагманского проекта «Мобильный город» в части строительства велосипедных дорожек в период:</w:t>
            </w:r>
            <w:r w:rsidRPr="000120FD">
              <w:rPr>
                <w:rFonts w:cs="Times New Roman"/>
                <w:sz w:val="20"/>
                <w:szCs w:val="20"/>
              </w:rPr>
              <w:br/>
              <w:t>2024 – 2026 годы до 5,67 км;</w:t>
            </w:r>
            <w:r w:rsidRPr="000120FD">
              <w:rPr>
                <w:rFonts w:cs="Times New Roman"/>
                <w:sz w:val="20"/>
                <w:szCs w:val="20"/>
              </w:rPr>
              <w:br/>
              <w:t>2027 – 2031 годы до 16,3 км;</w:t>
            </w:r>
            <w:r w:rsidRPr="000120FD">
              <w:rPr>
                <w:rFonts w:cs="Times New Roman"/>
                <w:sz w:val="20"/>
                <w:szCs w:val="20"/>
              </w:rPr>
              <w:br/>
              <w:t>2032 – 2036 годы до 8,9 км;</w:t>
            </w:r>
            <w:r w:rsidRPr="000120FD">
              <w:rPr>
                <w:rFonts w:cs="Times New Roman"/>
                <w:sz w:val="20"/>
                <w:szCs w:val="20"/>
              </w:rPr>
              <w:br/>
              <w:t>- размещение парковок в новых микрорайонах в соответствии с разработанной документацией по планировке территории в общем количестве 22,582 тыс. машино-мест к 2036 году;</w:t>
            </w:r>
            <w:r w:rsidRPr="000120FD">
              <w:rPr>
                <w:rFonts w:cs="Times New Roman"/>
                <w:sz w:val="20"/>
                <w:szCs w:val="20"/>
              </w:rPr>
              <w:br/>
              <w:t>- разработка и утверждение к 2026 году программы комплексного развития транспортной инфраструктуры и схемы по развитию велосипедной и пешеходной инфраструктуры города, размещению остановочных пунктов;</w:t>
            </w:r>
            <w:r w:rsidRPr="000120FD">
              <w:rPr>
                <w:rFonts w:cs="Times New Roman"/>
                <w:sz w:val="20"/>
                <w:szCs w:val="20"/>
              </w:rPr>
              <w:br/>
              <w:t>- установка средств организации движения (дорожные знаки, разметка, светофоры, пешеходные переходы), определенных проектом организации движения, включая требования по обеспечению условий доступности для инвалидов и иных маломобильных групп населения;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 ликвидация 9 объектов ГКС вместимостью 6,6 тыс. мест;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- увеличение доли площади застроенной территории города, находящейся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в нормативном радиусе пешеходной доступности от остановочных пунктов до 85%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к 2026 году, 90% к 2031 году, 95% к 2036 году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-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0120FD">
              <w:rPr>
                <w:rFonts w:eastAsia="TimesNewRoman" w:cs="Times New Roman"/>
                <w:sz w:val="20"/>
                <w:szCs w:val="20"/>
                <w:lang w:eastAsia="zh-CN"/>
              </w:rPr>
              <w:t>- удовлетворенность качеством и доступностью автомобильных дорог;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iCs/>
                <w:sz w:val="20"/>
                <w:szCs w:val="20"/>
                <w:lang w:eastAsia="zh-CN"/>
              </w:rPr>
            </w:pPr>
            <w:r w:rsidRPr="000120FD">
              <w:rPr>
                <w:rFonts w:eastAsia="TimesNewRoman" w:cs="Times New Roman"/>
                <w:iCs/>
                <w:sz w:val="20"/>
                <w:szCs w:val="20"/>
                <w:lang w:eastAsia="zh-CN"/>
              </w:rPr>
              <w:t>- доля площади территории города, находящаяся в нормативном радиусе пешеходной доступности от остановочных пунктов;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0120FD">
              <w:rPr>
                <w:rFonts w:eastAsia="TimesNewRoman" w:cs="Times New Roman"/>
                <w:iCs/>
                <w:sz w:val="20"/>
                <w:szCs w:val="20"/>
                <w:lang w:eastAsia="zh-CN"/>
              </w:rPr>
              <w:t>- обеспеченность велосипедными дорожками (территории жилой и общественно-деловой застройки) в расчете на квадратный километр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</w:p>
        </w:tc>
      </w:tr>
      <w:tr w:rsidR="000120FD" w:rsidRPr="000120FD" w:rsidTr="00805EAE">
        <w:trPr>
          <w:trHeight w:val="291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2. Муниципальный проект «Создание и эксплуатация автомобильных дорог, строительство, реконструкция и эксплуатация объектов наружного освещения улично-дорожной сети города Сургута в рамках реализации концессионных соглашений»</w:t>
            </w:r>
            <w:r w:rsidRPr="000120FD">
              <w:rPr>
                <w:rFonts w:eastAsia="TimesNewRoman" w:cs="Times New Roman"/>
                <w:sz w:val="20"/>
                <w:szCs w:val="20"/>
              </w:rPr>
              <w:t xml:space="preserve"> (куратор – Агафонов Сергей Александрович, заместитель Главы города)</w:t>
            </w:r>
          </w:p>
        </w:tc>
      </w:tr>
      <w:tr w:rsidR="000120FD" w:rsidRPr="000120FD" w:rsidTr="00805EAE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Ответственный за реализацию: ДГХ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 xml:space="preserve">срок реализации (2025 </w:t>
            </w:r>
            <w:r w:rsidRPr="000120FD">
              <w:rPr>
                <w:rFonts w:cs="Times New Roman"/>
                <w:sz w:val="20"/>
                <w:szCs w:val="20"/>
              </w:rPr>
              <w:t>–</w:t>
            </w:r>
            <w:r w:rsidRPr="000120FD">
              <w:rPr>
                <w:rFonts w:eastAsia="Times New Roman" w:cs="Times New Roman"/>
                <w:sz w:val="20"/>
                <w:szCs w:val="20"/>
              </w:rPr>
              <w:t xml:space="preserve"> 2036)</w:t>
            </w:r>
          </w:p>
        </w:tc>
      </w:tr>
      <w:tr w:rsidR="000120FD" w:rsidRPr="000120FD" w:rsidTr="00805EAE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2.1. Задача «Обеспечение улично-дорожной сети города объектами наружного освещения в рамках реализации концессионных соглашений»</w:t>
            </w:r>
          </w:p>
        </w:tc>
        <w:tc>
          <w:tcPr>
            <w:tcW w:w="8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shd w:val="clear" w:color="FFFFFF" w:fill="FFFFFF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- улучшение технического состояния автомобильных дорог общего пользования местного значения;</w:t>
            </w:r>
            <w:r w:rsidRPr="000120FD">
              <w:rPr>
                <w:rFonts w:eastAsia="Times New Roman" w:cs="Times New Roman"/>
                <w:sz w:val="20"/>
                <w:szCs w:val="20"/>
              </w:rPr>
              <w:br/>
              <w:t>- повышение уровня комфорта и безопасности дорожного движения в сети автомобильных дорог городского округа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0FD" w:rsidRDefault="000120FD" w:rsidP="000120FD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общего пользования местного значения</w:t>
            </w:r>
          </w:p>
        </w:tc>
      </w:tr>
      <w:tr w:rsidR="000120FD" w:rsidRPr="000120FD" w:rsidTr="00805EAE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2.2. Задача «Создание и эксплуатация автомобильных дорог общего пользования местного значения в рамках реализации концессионных соглашений»</w:t>
            </w:r>
          </w:p>
        </w:tc>
        <w:tc>
          <w:tcPr>
            <w:tcW w:w="8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shd w:val="clear" w:color="FFFFFF" w:fill="FFFFFF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20FD" w:rsidRPr="000120FD" w:rsidTr="00805EAE">
        <w:trPr>
          <w:trHeight w:val="291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3. Муниципальный проект «Общесистемные меры развития дорожного хозяйства» (куратор – Агафонов Сергей Александрович, заместитель Главы города)</w:t>
            </w:r>
          </w:p>
        </w:tc>
      </w:tr>
      <w:tr w:rsidR="000120FD" w:rsidRPr="000120FD" w:rsidTr="00805EAE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Ответственный за реализацию: ДГХ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срок реализации (2025 – 2028)</w:t>
            </w:r>
          </w:p>
        </w:tc>
      </w:tr>
      <w:tr w:rsidR="000120FD" w:rsidRPr="000120FD" w:rsidTr="00805EAE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Задача «Внедрение интеллектуальной транспортной системы, предусматривающей автоматизацию процессов управления дорожным движением в Сургутской городской агломерации»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 увеличение пропускной способности на участках дорожного движения, обеспечение безопасности дорожного движения, автоматизация процессов обеспечения дорожного движения и выявления отклонений;</w:t>
            </w:r>
            <w:r w:rsidRPr="000120FD">
              <w:rPr>
                <w:rFonts w:cs="Times New Roman"/>
                <w:sz w:val="20"/>
                <w:szCs w:val="20"/>
              </w:rPr>
              <w:br/>
              <w:t>- предоставление актуализированной информации открытыми геоинформационными сервисами для развития цифровой модели транспортной инфраструктуры города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 xml:space="preserve">уровень зрелости интеллектуальной транспортной системы городской агломерации </w:t>
            </w:r>
          </w:p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(от 0 до 5 баллов)</w:t>
            </w:r>
          </w:p>
        </w:tc>
      </w:tr>
      <w:tr w:rsidR="000120FD" w:rsidRPr="000120FD" w:rsidTr="00805EAE">
        <w:trPr>
          <w:trHeight w:val="291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4. Муниципальный проект «Региональная и местная дорожная сеть»</w:t>
            </w:r>
            <w:r w:rsidRPr="000120FD">
              <w:rPr>
                <w:rFonts w:cs="Times New Roman"/>
                <w:sz w:val="20"/>
                <w:szCs w:val="20"/>
              </w:rPr>
              <w:t xml:space="preserve"> </w:t>
            </w:r>
            <w:r w:rsidRPr="000120FD">
              <w:rPr>
                <w:rFonts w:eastAsia="TimesNewRoman" w:cs="Times New Roman"/>
                <w:sz w:val="20"/>
                <w:szCs w:val="20"/>
              </w:rPr>
              <w:t>(куратор – Агафонов Сергей Александрович, заместитель Главы города)</w:t>
            </w:r>
          </w:p>
        </w:tc>
      </w:tr>
      <w:tr w:rsidR="000120FD" w:rsidRPr="000120FD" w:rsidTr="00805EAE">
        <w:trPr>
          <w:trHeight w:val="20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 xml:space="preserve">Ответственный за реализацию: </w:t>
            </w:r>
            <w:r w:rsidRPr="000120FD">
              <w:rPr>
                <w:rFonts w:eastAsiaTheme="minorEastAsia" w:cs="Times New Roman"/>
                <w:sz w:val="20"/>
                <w:szCs w:val="20"/>
                <w:lang w:eastAsia="ru-RU"/>
              </w:rPr>
              <w:t>ДГХ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срок реализации (2025 – 2028)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20FD" w:rsidRPr="000120FD" w:rsidTr="00805EAE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Задача «Повышение качества дорожной сети»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 улучшение технического состояния автомобильных дорог общего пользования местного значения для обеспечения безопасности и эффективности транспортного обслуживания населения и субъектов экономической деятельности;</w:t>
            </w:r>
          </w:p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 повышение уровня комфорта и безопасности дорожного движения в сети автомобильных дорог городского округа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-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 доля дорожной сети в крупнейших городских агломерациях, соответствующая нормативам</w:t>
            </w:r>
          </w:p>
        </w:tc>
      </w:tr>
      <w:tr w:rsidR="000120FD" w:rsidRPr="000120FD" w:rsidTr="00805EAE">
        <w:trPr>
          <w:trHeight w:val="291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 xml:space="preserve">5. Муниципальный проект </w:t>
            </w:r>
            <w:r w:rsidRPr="000120FD">
              <w:rPr>
                <w:rFonts w:eastAsia="Times New Roman" w:cs="Times New Roman"/>
                <w:bCs/>
                <w:sz w:val="20"/>
                <w:szCs w:val="20"/>
              </w:rPr>
              <w:t>«Строительство (реконструкция) автомобильных дорог общего пользования местного значения» (куратор – Агафонов Сергей Александрович, заместитель Главы города)</w:t>
            </w:r>
          </w:p>
        </w:tc>
      </w:tr>
      <w:tr w:rsidR="000120FD" w:rsidRPr="000120FD" w:rsidTr="00805EAE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 xml:space="preserve">Ответственный за реализацию: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0120FD">
              <w:rPr>
                <w:rFonts w:cs="Times New Roman"/>
                <w:sz w:val="20"/>
                <w:szCs w:val="20"/>
              </w:rPr>
              <w:t>срок реализации (2025 – 2028)</w:t>
            </w:r>
          </w:p>
        </w:tc>
      </w:tr>
      <w:tr w:rsidR="000120FD" w:rsidRPr="000120FD" w:rsidTr="00805EAE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Задача «Развитие сети автомобильных дорог местного значения»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 строительство и реконструкция автомобильных дорог местного значения в целях социально-экономического развития автономного округа;</w:t>
            </w:r>
            <w:r w:rsidRPr="000120FD">
              <w:rPr>
                <w:rFonts w:cs="Times New Roman"/>
                <w:sz w:val="20"/>
                <w:szCs w:val="20"/>
              </w:rPr>
              <w:br/>
              <w:t xml:space="preserve">- увеличение протяженности в результате строительства (реконструкции) автомобильных дорог общего пользования местного значения на 2,36 км к 2026 году, на 4,96 км к 2031 году; </w:t>
            </w:r>
          </w:p>
          <w:p w:rsidR="000120FD" w:rsidRPr="000120FD" w:rsidRDefault="000120FD" w:rsidP="000120FD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- строительство и реконструкция 2,09 км сетей дождевой канализации к 2035 году </w:t>
            </w:r>
          </w:p>
          <w:p w:rsidR="000120FD" w:rsidRPr="000120FD" w:rsidRDefault="000120FD" w:rsidP="000120FD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в рамках реализации флагманского проекта «Развитие дождевой канализации» </w:t>
            </w:r>
          </w:p>
          <w:p w:rsidR="000120FD" w:rsidRPr="000120FD" w:rsidRDefault="000120FD" w:rsidP="000120FD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(связь с МП «Развитие жилищной сферы»);</w:t>
            </w:r>
          </w:p>
          <w:p w:rsidR="000120FD" w:rsidRPr="000120FD" w:rsidRDefault="000120FD" w:rsidP="000120FD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 реализация Флагманского проекта «Мобильный  город» в части строительства велосипедных дорожек в период с 2024 по 2026 годы до 2,73 км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Default="000120FD" w:rsidP="000120FD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-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общего пользования местного значения;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0120FD">
              <w:rPr>
                <w:rFonts w:eastAsia="TimesNewRoman" w:cs="Times New Roman"/>
                <w:sz w:val="20"/>
                <w:szCs w:val="20"/>
                <w:lang w:eastAsia="zh-CN"/>
              </w:rPr>
              <w:t>- удовлетворенность качеством и доступностью автомобильных дорог;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0120FD">
              <w:rPr>
                <w:rFonts w:eastAsia="TimesNewRoman" w:cs="Times New Roman"/>
                <w:iCs/>
                <w:sz w:val="20"/>
                <w:szCs w:val="20"/>
                <w:lang w:eastAsia="zh-CN"/>
              </w:rPr>
              <w:t>- обеспеченность велосипедными дорожками (территории жилой и общественно-деловой застройки) в расчете на квадратный километр</w:t>
            </w:r>
          </w:p>
        </w:tc>
      </w:tr>
      <w:tr w:rsidR="000120FD" w:rsidRPr="000120FD" w:rsidTr="00805EAE">
        <w:trPr>
          <w:trHeight w:val="291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6. Муниципальный проект «Модернизация пассажирского транспорта общего пользования для организации транспортного обслуживания населения в границах городского округа Сургут» (куратор – </w:t>
            </w:r>
            <w:r w:rsidRPr="000120FD">
              <w:rPr>
                <w:rFonts w:eastAsia="TimesNewRoman" w:cs="Times New Roman"/>
                <w:sz w:val="20"/>
                <w:szCs w:val="20"/>
              </w:rPr>
              <w:t>Агафонов Сергей Александрович, заместитель Главы города)</w:t>
            </w:r>
          </w:p>
        </w:tc>
      </w:tr>
      <w:tr w:rsidR="000120FD" w:rsidRPr="000120FD" w:rsidTr="00805EAE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 xml:space="preserve">Ответственный за реализацию: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0120FD">
              <w:rPr>
                <w:rFonts w:cs="Times New Roman"/>
                <w:sz w:val="20"/>
                <w:szCs w:val="20"/>
              </w:rPr>
              <w:t>срок реализации (2025 – 2028)</w:t>
            </w:r>
          </w:p>
        </w:tc>
      </w:tr>
      <w:tr w:rsidR="000120FD" w:rsidRPr="000120FD" w:rsidTr="00805EAE">
        <w:trPr>
          <w:trHeight w:val="127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Задача «</w:t>
            </w:r>
            <w:r w:rsidRPr="000120FD">
              <w:rPr>
                <w:rFonts w:cs="Times New Roman"/>
                <w:sz w:val="20"/>
                <w:szCs w:val="20"/>
              </w:rPr>
              <w:t>Обновление и модернизация объектов транспортной инфраструктуры»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- модернизация </w:t>
            </w:r>
            <w:r w:rsidRPr="000120FD">
              <w:rPr>
                <w:rFonts w:cs="Times New Roman"/>
                <w:bCs/>
                <w:sz w:val="20"/>
                <w:szCs w:val="20"/>
              </w:rPr>
              <w:t xml:space="preserve">общего транспорта </w:t>
            </w:r>
            <w:r w:rsidRPr="000120FD">
              <w:rPr>
                <w:rFonts w:cs="Times New Roman"/>
                <w:sz w:val="20"/>
                <w:szCs w:val="20"/>
              </w:rPr>
              <w:t xml:space="preserve">для организации транспортного обслуживания населения </w:t>
            </w:r>
          </w:p>
          <w:p w:rsid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в границах городского округа Сургут Ханты-Мансийского автономного округа – Югры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в целях развития современной транспортной инфраструктуры, обеспечивающей повышение доступности и безопасности услуг транспортного комплекса для населения</w:t>
            </w:r>
          </w:p>
          <w:p w:rsidR="000120FD" w:rsidRPr="000120FD" w:rsidRDefault="000120FD" w:rsidP="000120FD">
            <w:pPr>
              <w:tabs>
                <w:tab w:val="left" w:pos="1701"/>
              </w:tabs>
              <w:spacing w:line="259" w:lineRule="auto"/>
              <w:ind w:left="284" w:hanging="255"/>
              <w:jc w:val="left"/>
              <w:rPr>
                <w:sz w:val="20"/>
                <w:szCs w:val="20"/>
                <w:lang w:eastAsia="ru-RU"/>
              </w:rPr>
            </w:pPr>
            <w:r w:rsidRPr="000120FD">
              <w:rPr>
                <w:sz w:val="20"/>
                <w:szCs w:val="20"/>
                <w:lang w:eastAsia="ru-RU"/>
              </w:rPr>
              <w:t>- закупка, обновление подвижного состава:</w:t>
            </w:r>
          </w:p>
          <w:p w:rsidR="000120FD" w:rsidRPr="000120FD" w:rsidRDefault="000120FD" w:rsidP="000120FD">
            <w:pPr>
              <w:tabs>
                <w:tab w:val="left" w:pos="1701"/>
              </w:tabs>
              <w:spacing w:line="259" w:lineRule="auto"/>
              <w:ind w:left="284" w:hanging="255"/>
              <w:jc w:val="left"/>
              <w:rPr>
                <w:sz w:val="20"/>
                <w:szCs w:val="20"/>
                <w:lang w:eastAsia="ru-RU"/>
              </w:rPr>
            </w:pPr>
            <w:r w:rsidRPr="000120FD">
              <w:rPr>
                <w:sz w:val="20"/>
                <w:szCs w:val="20"/>
                <w:lang w:eastAsia="ru-RU"/>
              </w:rPr>
              <w:t>к 2026 году 86 транспортных средств;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sz w:val="20"/>
                <w:szCs w:val="20"/>
                <w:lang w:eastAsia="ru-RU"/>
              </w:rPr>
              <w:t>к 2030 году 182 транспортных средства.</w:t>
            </w:r>
            <w:r w:rsidRPr="000120F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удовлетворенность качеством транспортного обслуживания пассажирским транспортом общего пользования</w:t>
            </w:r>
          </w:p>
        </w:tc>
      </w:tr>
      <w:tr w:rsidR="000120FD" w:rsidRPr="000120FD" w:rsidTr="00805EAE">
        <w:trPr>
          <w:trHeight w:val="297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 xml:space="preserve">7. Комплекс процессных мероприятий «Организация обеспечения населения услугами по перевозке пассажиров транспортом общего пользования» </w:t>
            </w:r>
          </w:p>
        </w:tc>
      </w:tr>
      <w:tr w:rsidR="000120FD" w:rsidRPr="000120FD" w:rsidTr="00805EAE">
        <w:trPr>
          <w:trHeight w:val="18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 xml:space="preserve">Ответственный за реализацию: </w:t>
            </w:r>
            <w:r w:rsidRPr="000120FD">
              <w:rPr>
                <w:rFonts w:eastAsiaTheme="minorEastAsia" w:cs="Times New Roman"/>
                <w:sz w:val="20"/>
                <w:szCs w:val="20"/>
                <w:lang w:eastAsia="ru-RU"/>
              </w:rPr>
              <w:t>ДГХ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shd w:val="clear" w:color="FFFFFF" w:fill="FFFFFF"/>
              <w:jc w:val="center"/>
              <w:rPr>
                <w:rFonts w:eastAsia="TimesNewRoman" w:cs="Times New Roman"/>
                <w:bCs/>
                <w:sz w:val="20"/>
                <w:szCs w:val="20"/>
              </w:rPr>
            </w:pPr>
            <w:r w:rsidRPr="000120FD">
              <w:rPr>
                <w:rFonts w:eastAsia="TimesNewRoman" w:cs="Times New Roman"/>
                <w:bCs/>
                <w:sz w:val="20"/>
                <w:szCs w:val="20"/>
              </w:rPr>
              <w:t>-</w:t>
            </w:r>
          </w:p>
        </w:tc>
      </w:tr>
      <w:tr w:rsidR="000120FD" w:rsidRPr="000120FD" w:rsidTr="00805EAE">
        <w:trPr>
          <w:trHeight w:val="60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Задача «Развитие устойчиво функционирующей, привлекательной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и доступной для всех слоев населения системы городского пассажирского транспорта»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 обеспечение населения услугами по перевозке пассажиров транспортом общего пользования;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- повышение уровня комфорта, эффективности работы подвижного состава, регулярности движения автобусов и обеспечения безопасности движения;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 оптимизация структуры и обновление парка подвижного состава:</w:t>
            </w:r>
            <w:r w:rsidRPr="000120FD">
              <w:rPr>
                <w:rFonts w:cs="Times New Roman"/>
                <w:sz w:val="20"/>
                <w:szCs w:val="20"/>
              </w:rPr>
              <w:br/>
              <w:t>этап I: 01.01.2025 – 31.12.2026 – 33 маршрута;</w:t>
            </w:r>
            <w:r w:rsidRPr="000120FD">
              <w:rPr>
                <w:rFonts w:cs="Times New Roman"/>
                <w:sz w:val="20"/>
                <w:szCs w:val="20"/>
              </w:rPr>
              <w:br/>
              <w:t>этап II: 01.01.2027 – 31.12.2031 – 35 маршрутов;</w:t>
            </w:r>
            <w:r w:rsidRPr="000120FD">
              <w:rPr>
                <w:rFonts w:cs="Times New Roman"/>
                <w:sz w:val="20"/>
                <w:szCs w:val="20"/>
              </w:rPr>
              <w:br/>
              <w:t>этап III: 01.01.2032 – 31.12.2036 – 37 маршрутов;</w:t>
            </w:r>
            <w:r w:rsidRPr="000120FD">
              <w:rPr>
                <w:rFonts w:cs="Times New Roman"/>
                <w:sz w:val="20"/>
                <w:szCs w:val="20"/>
              </w:rPr>
              <w:br/>
              <w:t>- доля транспортных средств (автобусы), соответствующих техническим характеристикам, %:</w:t>
            </w:r>
            <w:r w:rsidRPr="000120FD">
              <w:rPr>
                <w:rFonts w:cs="Times New Roman"/>
                <w:sz w:val="20"/>
                <w:szCs w:val="20"/>
              </w:rPr>
              <w:br/>
              <w:t>2024 – 2026 до 73%;</w:t>
            </w:r>
            <w:r w:rsidRPr="000120FD">
              <w:rPr>
                <w:rFonts w:cs="Times New Roman"/>
                <w:sz w:val="20"/>
                <w:szCs w:val="20"/>
              </w:rPr>
              <w:br/>
              <w:t>2027 – 2031 до 79%;</w:t>
            </w:r>
            <w:r w:rsidRPr="000120FD">
              <w:rPr>
                <w:rFonts w:cs="Times New Roman"/>
                <w:sz w:val="20"/>
                <w:szCs w:val="20"/>
              </w:rPr>
              <w:br/>
              <w:t>2032 – 2036 до 84%;</w:t>
            </w:r>
            <w:r w:rsidRPr="000120FD">
              <w:rPr>
                <w:rFonts w:cs="Times New Roman"/>
                <w:sz w:val="20"/>
                <w:szCs w:val="20"/>
              </w:rPr>
              <w:br/>
              <w:t xml:space="preserve">- пунктуальность транспортного обслуживания – 96%;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pacing w:val="-4"/>
                <w:sz w:val="20"/>
                <w:szCs w:val="20"/>
              </w:rPr>
              <w:t>- ежегодное число погибших и раненых в ДТП с участием пассажирского транспорта –</w:t>
            </w:r>
            <w:r w:rsidRPr="000120F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0 человек;</w:t>
            </w:r>
            <w:r w:rsidRPr="000120FD">
              <w:rPr>
                <w:rFonts w:cs="Times New Roman"/>
                <w:sz w:val="20"/>
                <w:szCs w:val="20"/>
              </w:rPr>
              <w:br/>
              <w:t>- организация мероприятия по созданию уникального стиля отдельных элементов транспортной инфраструктуры;</w:t>
            </w:r>
          </w:p>
          <w:p w:rsidR="000120FD" w:rsidRPr="000120FD" w:rsidRDefault="000120FD" w:rsidP="000120FD">
            <w:pPr>
              <w:spacing w:line="259" w:lineRule="auto"/>
              <w:ind w:left="29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0120FD">
              <w:rPr>
                <w:rFonts w:cs="Times New Roman"/>
                <w:sz w:val="20"/>
                <w:szCs w:val="20"/>
              </w:rPr>
              <w:t>- д</w:t>
            </w:r>
            <w:r w:rsidRPr="000120FD">
              <w:rPr>
                <w:sz w:val="20"/>
                <w:szCs w:val="20"/>
                <w:lang w:eastAsia="ru-RU"/>
              </w:rPr>
              <w:t xml:space="preserve">остижение доли удовлетворенности населения качеством транспортного обслуживания пассажирским транспортом общего пользования: </w:t>
            </w:r>
          </w:p>
          <w:p w:rsidR="000120FD" w:rsidRPr="000120FD" w:rsidRDefault="000120FD" w:rsidP="000120FD">
            <w:pPr>
              <w:spacing w:line="259" w:lineRule="auto"/>
              <w:ind w:left="29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0120FD">
              <w:rPr>
                <w:sz w:val="20"/>
                <w:szCs w:val="20"/>
                <w:lang w:eastAsia="ru-RU"/>
              </w:rPr>
              <w:t>к 2026 году – не менее 23,3%;</w:t>
            </w:r>
          </w:p>
          <w:p w:rsidR="000120FD" w:rsidRPr="000120FD" w:rsidRDefault="000120FD" w:rsidP="000120FD">
            <w:pPr>
              <w:spacing w:line="259" w:lineRule="auto"/>
              <w:jc w:val="left"/>
              <w:rPr>
                <w:sz w:val="20"/>
                <w:szCs w:val="20"/>
                <w:lang w:eastAsia="ru-RU"/>
              </w:rPr>
            </w:pPr>
            <w:r w:rsidRPr="000120FD">
              <w:rPr>
                <w:sz w:val="20"/>
                <w:szCs w:val="20"/>
                <w:lang w:eastAsia="ru-RU"/>
              </w:rPr>
              <w:t xml:space="preserve"> к 2031 году – не менее 37,2%;</w:t>
            </w:r>
          </w:p>
          <w:p w:rsidR="000120FD" w:rsidRPr="000120FD" w:rsidRDefault="000120FD" w:rsidP="000120FD">
            <w:pPr>
              <w:spacing w:line="259" w:lineRule="auto"/>
              <w:ind w:left="29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0120FD">
              <w:rPr>
                <w:sz w:val="20"/>
                <w:szCs w:val="20"/>
                <w:lang w:eastAsia="ru-RU"/>
              </w:rPr>
              <w:t>к 2036 году – не менее 51,1%.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удовлетворенность качеством транспортного обслуживания пассажирским транспортом общего пользования</w:t>
            </w:r>
          </w:p>
        </w:tc>
      </w:tr>
      <w:tr w:rsidR="000120FD" w:rsidRPr="000120FD" w:rsidTr="00805EAE">
        <w:trPr>
          <w:trHeight w:val="70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 xml:space="preserve">8. Комплекс процессных мероприятий </w:t>
            </w:r>
            <w:r w:rsidRPr="000120FD">
              <w:rPr>
                <w:rFonts w:eastAsiaTheme="minorEastAsia" w:cs="Times New Roman"/>
                <w:bCs/>
                <w:sz w:val="20"/>
                <w:szCs w:val="20"/>
                <w:lang w:eastAsia="ru-RU"/>
              </w:rPr>
              <w:t>«Обеспечение функционирования сети автомобильных дорог общего пользования местного значения»</w:t>
            </w:r>
          </w:p>
        </w:tc>
      </w:tr>
      <w:tr w:rsidR="000120FD" w:rsidRPr="000120FD" w:rsidTr="00805EAE">
        <w:trPr>
          <w:trHeight w:val="13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Ответственный за реализацию: ДГХ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20FD" w:rsidRPr="000120FD" w:rsidTr="00805EAE">
        <w:trPr>
          <w:trHeight w:val="9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8.1. Задача «Комплексное содержание автомобильных дорог, искусственных сооружений»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- поддержание надлежащего технического состояния автомобильных дорог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и дородных сооружений в соответствии с требованиями, допустимыми по условиям обеспечения безопасного дорожного движения;</w:t>
            </w:r>
          </w:p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 выполнение механизированной уборки автомобильных дорог, тротуаров и искусственных сооружений;</w:t>
            </w:r>
          </w:p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5"/>
              <w:jc w:val="left"/>
              <w:rPr>
                <w:rFonts w:cs="Times New Roman"/>
                <w:spacing w:val="-6"/>
                <w:sz w:val="20"/>
                <w:szCs w:val="20"/>
              </w:rPr>
            </w:pPr>
            <w:r w:rsidRPr="000120FD">
              <w:rPr>
                <w:rFonts w:cs="Times New Roman"/>
                <w:spacing w:val="-6"/>
                <w:sz w:val="20"/>
                <w:szCs w:val="20"/>
              </w:rPr>
              <w:t>- установка теплых остановочных павильонов, доля теплых остановочных павильонов, %:</w:t>
            </w:r>
          </w:p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к 2026 году до 20%;</w:t>
            </w:r>
          </w:p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к 2031 году до 37%; </w:t>
            </w:r>
          </w:p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к 2036 году до 53%;</w:t>
            </w:r>
          </w:p>
          <w:p w:rsid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- организация и поддержание освещения городских территорий, а именно в части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улично-дорожной сети города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 удовлетворенность качеством и доступностью автомобильных дорог;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- удовлетворенность качеством транспортного обслуживания пассажирским транспортом общего пользования</w:t>
            </w:r>
          </w:p>
        </w:tc>
      </w:tr>
      <w:tr w:rsidR="000120FD" w:rsidRPr="000120FD" w:rsidTr="00805EAE">
        <w:trPr>
          <w:trHeight w:val="77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9. Комплекс процессных мероприятий «Создание условий для развития транспортной инфраструктуры»</w:t>
            </w:r>
          </w:p>
        </w:tc>
      </w:tr>
      <w:tr w:rsidR="000120FD" w:rsidRPr="000120FD" w:rsidTr="00805EAE">
        <w:trPr>
          <w:trHeight w:val="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 xml:space="preserve">Ответственный за реализацию: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0120FD" w:rsidRPr="000120FD" w:rsidTr="00805EAE">
        <w:trPr>
          <w:trHeight w:val="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Задача «Развитие инфраструктуры внешнего пассажирского транспорта и транспортно-логистических комплексов»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- реализация документации по планировке территории в части реконструкции привокзальной площади и строительства перехватывающей стоянки в 2024 году;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- реализация документации по планировке территории в части реконструкции приаэропортовой территории в 2027 году;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- формирование сведений о свободных инвестиционных площадках по созданию крупных транспортно-логистических комплексов к 2027 году – 4 объекта;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 xml:space="preserve">- утверждение корректировок в документах территориального планирования 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 xml:space="preserve">к 2026 году – не менее 1 проекта, содержащего корректировки для 1 объекта, 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к 2036 году – не менее 1 проекта, содержащего корректировки для 4 объектов;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- утверждение корректировок в программу комплексного развития транспортной инфраструктуры к 2026 году;</w:t>
            </w:r>
          </w:p>
          <w:p w:rsid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 xml:space="preserve">- реализация документации по разработке проекта строительства здания речного вокзала 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и создания инфраструктуры к 2031 году – 1 проект;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 xml:space="preserve">- наличие транспортно-пересадочных узлов (аэропорт, автовокзал, ж/д вокзал) 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к 2026 году – 1 объект, к 2031 году – 2 объекта;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 xml:space="preserve">- создание транспортно-логистических комплексов на площадках, примыкающих 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к планируемой автомобильной дороге регионального значения со строительством мостового перехода через реку Обь (с восточной стороны) в районе примыкания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 xml:space="preserve">к восточной объездной дороге: 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к 2031 году – 1 объект;</w:t>
            </w:r>
          </w:p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к 2036 году – 4 объекта;</w:t>
            </w:r>
          </w:p>
          <w:p w:rsid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 xml:space="preserve">- создание речного вокзала с развитой инфраструктурой речных перевозок – 1 объект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NewRoman" w:cs="Times New Roman"/>
                <w:sz w:val="20"/>
                <w:szCs w:val="20"/>
              </w:rPr>
              <w:t>к 2036 году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NewRoman" w:cs="Times New Roman"/>
                <w:sz w:val="20"/>
                <w:szCs w:val="20"/>
                <w:lang w:eastAsia="zh-CN"/>
              </w:rPr>
            </w:pPr>
            <w:r w:rsidRPr="000120FD">
              <w:rPr>
                <w:rFonts w:eastAsia="TimesNewRoman" w:cs="Times New Roman"/>
                <w:sz w:val="20"/>
                <w:szCs w:val="20"/>
                <w:lang w:eastAsia="zh-CN"/>
              </w:rPr>
              <w:t>- удовлетворенность качеством и доступностью автомобильных дорог;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- наличие транспортно-пересадочных узлов (аэропорт, автовокзал, ж/д вокзал);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- наличие крупных транспортно-логистических комплексов;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- наличие речного вокзала с развитой инфраструктурой речных перевозок</w:t>
            </w:r>
          </w:p>
        </w:tc>
      </w:tr>
      <w:tr w:rsidR="000120FD" w:rsidRPr="000120FD" w:rsidTr="00805EAE">
        <w:trPr>
          <w:trHeight w:val="142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>10.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0120FD" w:rsidRPr="000120FD" w:rsidTr="00805EAE">
        <w:trPr>
          <w:trHeight w:val="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Ответственный за реализацию: ДГХ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20FD" w:rsidRPr="000120FD" w:rsidTr="00805EAE">
        <w:trPr>
          <w:trHeight w:val="56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 xml:space="preserve">Задача «Обеспечение выполнения функций муниципального казенного учреждения «Дирекция дорожно-транспортного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и жилищно-коммунального комплекса»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shd w:val="clear" w:color="FFFFFF" w:fill="FFFFFF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обеспечение деятельности по управлению объектами дорожного хозяйства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20FD" w:rsidRPr="000120FD" w:rsidTr="00805EAE">
        <w:trPr>
          <w:trHeight w:val="77"/>
        </w:trPr>
        <w:tc>
          <w:tcPr>
            <w:tcW w:w="2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11. Комплекс процессных мероприятий «Капитальный ремонт и ремонт автомобильных дорог»</w:t>
            </w:r>
          </w:p>
        </w:tc>
      </w:tr>
      <w:tr w:rsidR="000120FD" w:rsidRPr="000120FD" w:rsidTr="00805EAE">
        <w:trPr>
          <w:trHeight w:val="20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Ответственный за реализацию: ДГХ</w:t>
            </w:r>
          </w:p>
        </w:tc>
        <w:tc>
          <w:tcPr>
            <w:tcW w:w="16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20FD" w:rsidRPr="000120FD" w:rsidTr="00805EAE">
        <w:trPr>
          <w:trHeight w:val="56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 xml:space="preserve">Задача «Проведение капитального ремонта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sz w:val="20"/>
                <w:szCs w:val="20"/>
              </w:rPr>
              <w:t>и ремонта автомобильных дорог»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Default="000120FD" w:rsidP="000120FD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- обеспечение соответствия сети автомобильных дорог местного значения нормативным требованиям в результате капитального ремонта и ремонта автомобильных дорог </w:t>
            </w:r>
          </w:p>
          <w:p w:rsidR="000120FD" w:rsidRPr="000120FD" w:rsidRDefault="000120FD" w:rsidP="000120FD">
            <w:pPr>
              <w:shd w:val="clear" w:color="FFFFFF" w:fill="FFFFFF"/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rFonts w:cs="Times New Roman"/>
                <w:sz w:val="20"/>
                <w:szCs w:val="20"/>
              </w:rPr>
              <w:t xml:space="preserve">и искусственных сооружений на них, улучшения технических характеристик автомобильных дорог; </w:t>
            </w:r>
            <w:r w:rsidRPr="000120FD">
              <w:rPr>
                <w:rFonts w:cs="Times New Roman"/>
                <w:sz w:val="20"/>
                <w:szCs w:val="20"/>
              </w:rPr>
              <w:br/>
              <w:t xml:space="preserve">- увеличение в результате капитального ремонта и ремонта протяженности сети дорог местного значения соответствующих нормативным требованиям к транспортно-эксплуатационным показателям на 12 км к 2036 году; </w:t>
            </w:r>
            <w:r w:rsidRPr="000120FD">
              <w:rPr>
                <w:rFonts w:cs="Times New Roman"/>
                <w:sz w:val="20"/>
                <w:szCs w:val="20"/>
              </w:rPr>
              <w:br/>
              <w:t>- обеспечение более комфортных условий для проживания населения, повышение уровня удовлетворенности жителей качеством автомобильных дорог;</w:t>
            </w:r>
          </w:p>
          <w:p w:rsidR="000120FD" w:rsidRPr="000120FD" w:rsidRDefault="000120FD" w:rsidP="000120FD">
            <w:pPr>
              <w:spacing w:line="259" w:lineRule="auto"/>
              <w:ind w:firstLine="29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0120FD">
              <w:rPr>
                <w:rFonts w:cs="Times New Roman"/>
                <w:sz w:val="20"/>
                <w:szCs w:val="20"/>
              </w:rPr>
              <w:t>- д</w:t>
            </w:r>
            <w:r w:rsidRPr="000120FD">
              <w:rPr>
                <w:sz w:val="20"/>
                <w:szCs w:val="20"/>
                <w:lang w:eastAsia="ru-RU"/>
              </w:rPr>
              <w:t>остижение доли удовлетворенности населения качеством и доступностью автомобильных дорог:</w:t>
            </w:r>
          </w:p>
          <w:p w:rsidR="000120FD" w:rsidRPr="000120FD" w:rsidRDefault="000120FD" w:rsidP="000120FD">
            <w:pPr>
              <w:spacing w:line="259" w:lineRule="auto"/>
              <w:ind w:firstLine="29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0120FD">
              <w:rPr>
                <w:sz w:val="20"/>
                <w:szCs w:val="20"/>
                <w:lang w:eastAsia="ru-RU"/>
              </w:rPr>
              <w:t>к 2026 году – не менее 51,8%;</w:t>
            </w:r>
          </w:p>
          <w:p w:rsidR="000120FD" w:rsidRPr="000120FD" w:rsidRDefault="000120FD" w:rsidP="000120FD">
            <w:pPr>
              <w:spacing w:line="259" w:lineRule="auto"/>
              <w:ind w:firstLine="29"/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0120FD">
              <w:rPr>
                <w:sz w:val="20"/>
                <w:szCs w:val="20"/>
                <w:lang w:eastAsia="ru-RU"/>
              </w:rPr>
              <w:t>к 2031 году – не менее 59,7%;</w:t>
            </w:r>
          </w:p>
          <w:p w:rsidR="000120FD" w:rsidRPr="000120FD" w:rsidRDefault="000120FD" w:rsidP="000120FD">
            <w:pPr>
              <w:shd w:val="clear" w:color="FFFFFF" w:fill="FFFFFF"/>
              <w:ind w:firstLine="29"/>
              <w:jc w:val="left"/>
              <w:rPr>
                <w:rFonts w:cs="Times New Roman"/>
                <w:sz w:val="20"/>
                <w:szCs w:val="20"/>
              </w:rPr>
            </w:pPr>
            <w:r w:rsidRPr="000120FD">
              <w:rPr>
                <w:sz w:val="20"/>
                <w:szCs w:val="20"/>
                <w:lang w:eastAsia="ru-RU"/>
              </w:rPr>
              <w:t>к 2036 году – не менее 67,7%.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FD" w:rsidRDefault="000120FD" w:rsidP="000120FD">
            <w:pPr>
              <w:jc w:val="left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</w:t>
            </w:r>
          </w:p>
          <w:p w:rsidR="000120FD" w:rsidRPr="000120FD" w:rsidRDefault="000120FD" w:rsidP="000120FD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0120FD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общего пользования местного значения</w:t>
            </w:r>
          </w:p>
        </w:tc>
      </w:tr>
    </w:tbl>
    <w:p w:rsidR="000120FD" w:rsidRPr="000120FD" w:rsidRDefault="000120FD" w:rsidP="000120FD">
      <w:pPr>
        <w:jc w:val="left"/>
        <w:rPr>
          <w:rFonts w:cs="Times New Roman"/>
          <w:sz w:val="20"/>
          <w:szCs w:val="20"/>
        </w:rPr>
        <w:sectPr w:rsidR="000120FD" w:rsidRPr="000120FD" w:rsidSect="00652E88">
          <w:pgSz w:w="23808" w:h="16840" w:orient="landscape" w:code="8"/>
          <w:pgMar w:top="1134" w:right="567" w:bottom="1134" w:left="1701" w:header="454" w:footer="454" w:gutter="0"/>
          <w:pgNumType w:start="4"/>
          <w:cols w:space="708"/>
          <w:docGrid w:linePitch="360"/>
        </w:sectPr>
      </w:pPr>
    </w:p>
    <w:p w:rsidR="0000567B" w:rsidRPr="0000567B" w:rsidRDefault="0000567B" w:rsidP="0000567B">
      <w:pPr>
        <w:ind w:firstLine="709"/>
        <w:rPr>
          <w:rFonts w:eastAsia="Times New Roman" w:cs="Times New Roman"/>
          <w:szCs w:val="28"/>
          <w:lang w:eastAsia="ru-RU"/>
        </w:rPr>
      </w:pPr>
      <w:r w:rsidRPr="0000567B">
        <w:rPr>
          <w:rFonts w:eastAsia="Times New Roman" w:cs="Times New Roman"/>
          <w:szCs w:val="28"/>
          <w:lang w:eastAsia="ru-RU"/>
        </w:rPr>
        <w:t>4. Финансовое обеспечение муниципальной программы</w:t>
      </w:r>
      <w:r>
        <w:rPr>
          <w:rFonts w:eastAsia="Times New Roman" w:cs="Times New Roman"/>
          <w:szCs w:val="28"/>
          <w:lang w:eastAsia="ru-RU"/>
        </w:rPr>
        <w:t>.</w:t>
      </w:r>
    </w:p>
    <w:p w:rsidR="0000567B" w:rsidRPr="0000567B" w:rsidRDefault="0000567B" w:rsidP="0000567B"/>
    <w:tbl>
      <w:tblPr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842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</w:tblGrid>
      <w:tr w:rsidR="0000567B" w:rsidRPr="0000567B" w:rsidTr="00CE079F">
        <w:trPr>
          <w:trHeight w:val="70"/>
        </w:trPr>
        <w:tc>
          <w:tcPr>
            <w:tcW w:w="2122" w:type="dxa"/>
            <w:vMerge w:val="restart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9419" w:type="dxa"/>
            <w:gridSpan w:val="13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00567B" w:rsidRPr="0000567B" w:rsidTr="00CE079F">
        <w:trPr>
          <w:trHeight w:val="525"/>
        </w:trPr>
        <w:tc>
          <w:tcPr>
            <w:tcW w:w="2122" w:type="dxa"/>
            <w:vMerge/>
            <w:vAlign w:val="center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2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00567B" w:rsidRPr="0000567B" w:rsidTr="00CE079F">
        <w:trPr>
          <w:trHeight w:val="134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0567B" w:rsidRPr="0000567B" w:rsidTr="00CE079F">
        <w:trPr>
          <w:trHeight w:val="100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транспортной системы города Сургута» (всего),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9 158 135 741,19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9 666 982 784,20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8 331 160 399,31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7 232 213 690,42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5 306 933 000,00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5 493 920 000,00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5 688 387 000,00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5 890 632 997,00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6 100 968 000,00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6 319 717 000,00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6 547 217 000,00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6 783 815 000,00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82 520 082 612,12</w:t>
            </w:r>
          </w:p>
        </w:tc>
      </w:tr>
      <w:tr w:rsidR="0000567B" w:rsidRPr="0000567B" w:rsidTr="00CE079F">
        <w:trPr>
          <w:trHeight w:val="49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9 158 135 741,19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9 666 982 784,20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8 331 160 399,31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7 232 213 690,42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5 306 933 000,00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5 493 920 000,00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5 688 387 000,00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5 890 632 997,00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6 100 968 000,00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6 319 717 000,00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6 547 217 000,00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6 783 815 000,00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82 520 082 612,12</w:t>
            </w:r>
          </w:p>
        </w:tc>
      </w:tr>
      <w:tr w:rsidR="0000567B" w:rsidRPr="0000567B" w:rsidTr="00CE079F">
        <w:trPr>
          <w:trHeight w:val="49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11 162 400,00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11 424 800,00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35 061 000,00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35 435 100,00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93 083 300,00</w:t>
            </w:r>
          </w:p>
        </w:tc>
      </w:tr>
      <w:tr w:rsidR="0000567B" w:rsidRPr="0000567B" w:rsidTr="00CE079F">
        <w:trPr>
          <w:trHeight w:val="49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2 433 511 723,50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2 616 506 200,00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2 740 673 000,00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1 926 537 600,00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327 549 000,00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327 549 000,00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327 549 000,00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327 549 000,00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327 549 000,00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327 549 000,00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327 549 000,00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327 549 000,00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12 337 620 523,50</w:t>
            </w:r>
          </w:p>
        </w:tc>
      </w:tr>
      <w:tr w:rsidR="0000567B" w:rsidRPr="0000567B" w:rsidTr="00CE079F">
        <w:trPr>
          <w:trHeight w:val="31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6 713 461 617,69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7 039 051 784,20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5 555 426 399,31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5 270 240 990,42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4 979 384 000,00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5 166 371 000,00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5 360 838 000,00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5 563 083 997,00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5 773 419 000,00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5 992 168 000,00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6 219 668 000,00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6 456 266 000,00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70 089 378 788,62</w:t>
            </w:r>
          </w:p>
        </w:tc>
      </w:tr>
      <w:tr w:rsidR="0000567B" w:rsidRPr="0000567B" w:rsidTr="00CE079F">
        <w:trPr>
          <w:trHeight w:val="28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154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Муниципальный проект, направленный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достижение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целей социально-экономического развития города «Проектирование, строительство (реконструкция) автомобильных дорог и внутриквартальных проездов» (всего),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484 642 913,54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659 984 837,25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821 446 152,41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728 557 939,93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2 694 631 843,13</w:t>
            </w:r>
          </w:p>
        </w:tc>
      </w:tr>
      <w:tr w:rsidR="0000567B" w:rsidRPr="0000567B" w:rsidTr="00CE079F">
        <w:trPr>
          <w:trHeight w:val="49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484 642 913,54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659 984 837,25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821 446 152,41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728 557 939,93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2 694 631 843,13</w:t>
            </w:r>
          </w:p>
        </w:tc>
      </w:tr>
      <w:tr w:rsidR="0000567B" w:rsidRPr="0000567B" w:rsidTr="00CE079F">
        <w:trPr>
          <w:trHeight w:val="49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49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289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484 642 913,54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659 984 837,25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821 446 152,41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728 557 939,93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2 694 631 843,13</w:t>
            </w:r>
          </w:p>
        </w:tc>
      </w:tr>
      <w:tr w:rsidR="0000567B" w:rsidRPr="0000567B" w:rsidTr="00CE079F">
        <w:trPr>
          <w:trHeight w:val="253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204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Муниципальный проект, направленный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достижение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целей социально-экономического развития города «Создание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эксплуатация автомобильных дорог, строительство, реконструкция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 эксплуатация объектов наружного освещения улично-дорожной сети города Сургута в рамках реализации концессионных соглашений» (всего), в том числе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382 892 812,73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296 696 359,18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333 342 029,84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252 284 197,75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298 086 000,00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294 551 100,00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226 704 200,00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427 646 890,00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377 652 900,00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272 037 200,00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255 251 700,00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258 476 100,00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3 675 621 489,50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382 892 812,73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296 696 359,18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333 342 029,84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252 284 197,75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298 086 000,00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294 551 100,00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226 704 200,00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427 646 890,00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377 652 900,00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272 037 200,00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255 251 700,00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258 476 100,00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3 675 621 489,50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382 892 812,73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296 696 359,18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333 342 029,84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252 284 197,75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298 086 000,00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294 551 100,00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226 704 200,00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427 646 890,00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377 652 900,00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272 037 200,00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255 251 700,00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258 476 100,00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3 675 621 489,50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159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Муниципальный проект, направленный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достижение региональных проектов, обеспечивающих достижение целей, показателей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решение задач национального проекта «Общесистемные меры развития дорожного хозяйства» (всего),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30 561 600,00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31 280 000,00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98 621 900,00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99 674 300,00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260 137 800,00</w:t>
            </w:r>
          </w:p>
        </w:tc>
      </w:tr>
      <w:tr w:rsidR="0000567B" w:rsidRPr="0000567B" w:rsidTr="00CE079F">
        <w:trPr>
          <w:trHeight w:val="45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30 561 600,00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31 280 000,00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98 621 900,00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99 674 300,00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260 137 800,00</w:t>
            </w:r>
          </w:p>
        </w:tc>
      </w:tr>
      <w:tr w:rsidR="0000567B" w:rsidRPr="0000567B" w:rsidTr="00CE079F">
        <w:trPr>
          <w:trHeight w:val="45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11 162 400,00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11 424 800,00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35 061 000,00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35 435 100,00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93 083 300,00</w:t>
            </w:r>
          </w:p>
        </w:tc>
      </w:tr>
      <w:tr w:rsidR="0000567B" w:rsidRPr="0000567B" w:rsidTr="00CE079F">
        <w:trPr>
          <w:trHeight w:val="45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17 459 200,00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17 869 600,00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57 204 800,00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57 815 200,00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150 348 800,00</w:t>
            </w:r>
          </w:p>
        </w:tc>
      </w:tr>
      <w:tr w:rsidR="0000567B" w:rsidRPr="0000567B" w:rsidTr="00CE079F">
        <w:trPr>
          <w:trHeight w:val="45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1 940 000,00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1 985 600,00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6 356 100,00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6 424 000,00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16 705 700,00</w:t>
            </w:r>
          </w:p>
        </w:tc>
      </w:tr>
      <w:tr w:rsidR="0000567B" w:rsidRPr="0000567B" w:rsidTr="00CE079F">
        <w:trPr>
          <w:trHeight w:val="45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162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4. Муниципальный проект, направленный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достижение региональных проектов, обеспечивающих достижение целей, показателей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решение задач национального проекта «Региональная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местная дорожная сеть» (всего),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442 737 796,80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440 043 354,90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440 022 566,23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440 046 757,22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1 762 850 475,15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442 737 796,80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440 043 354,90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440 022 566,23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440 046 757,22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1 762 850 475,15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216 062 400,00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196 283 100,00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196 283 100,00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196 283 100,00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804 911 700,00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226 675 396,80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243 760 254,90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243 739 466,23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243 763 657,22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957 938 775,15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572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5. Муниципальный проект, направленный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на достижение региональных проектов, обеспечивающих достижение целей социально-экономического развития автономного округа «Строительство (реконструкция) автомобильных дорог общего пользования местного значения» (всего), в том числе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2 590 416 891,05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1 931 997 030,80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1 893 964 005,15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906 549 942,33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7 322 927 869,33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2 590 416 891,05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1 931 997 030,80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1 893 964 005,15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906 549 942,33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7 322 927 869,33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1 849 990 123,50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1 738 785 100,00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1 704 567 400,00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815 894 900,00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6 109 237 523,50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740 426 767,55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193 211 930,80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189 396 605,15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90 655 042,33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1 213 690 345,83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192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6. Муниципальный проект, направленный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достижение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целей социально-экономического развития города «Модернизация пассажирского транспорта общего пользования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организации транспортного обслуживания населения в границах городского округа Сургут» (всего),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437 500 000,00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437 500 000,00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437 500 000,00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437 500 000,00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1 750 000 000,00</w:t>
            </w:r>
          </w:p>
        </w:tc>
      </w:tr>
      <w:tr w:rsidR="0000567B" w:rsidRPr="0000567B" w:rsidTr="00CE079F">
        <w:trPr>
          <w:trHeight w:val="63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437 500 000,00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437 500 000,00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437 500 000,00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437 500 000,00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1 750 000 000,00</w:t>
            </w:r>
          </w:p>
        </w:tc>
      </w:tr>
      <w:tr w:rsidR="0000567B" w:rsidRPr="0000567B" w:rsidTr="00CE079F">
        <w:trPr>
          <w:trHeight w:val="63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63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350 000 000,00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350 000 000,00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350 000 000,00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350 000 000,00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1 400 000 000,00</w:t>
            </w:r>
          </w:p>
        </w:tc>
      </w:tr>
      <w:tr w:rsidR="0000567B" w:rsidRPr="0000567B" w:rsidTr="00CE079F">
        <w:trPr>
          <w:trHeight w:val="263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87 500 000,00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87 500 000,00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87 500 000,00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87 500 000,00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350 000 000,00</w:t>
            </w:r>
          </w:p>
        </w:tc>
      </w:tr>
      <w:tr w:rsidR="0000567B" w:rsidRPr="0000567B" w:rsidTr="00CE079F">
        <w:trPr>
          <w:trHeight w:val="321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856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7. Комплекс процессных мероприятий «Организация обеспечения населения услугами по перевозке пассажиров транспортом общего пользования» (всего), в том числе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1 532 566 904,37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1 752 524 772,51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1 626 844 588,42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1 616 359 033,94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1 275 064 718,70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1 352 564 872,59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1 499 860 449,00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1 499 860 449,00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1 579 441 697,09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1 686 463 579,59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1 732 433 736,02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1 896 409 421,60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19 050 394 222,83</w:t>
            </w:r>
          </w:p>
        </w:tc>
      </w:tr>
      <w:tr w:rsidR="0000567B" w:rsidRPr="0000567B" w:rsidTr="00CE079F">
        <w:trPr>
          <w:trHeight w:val="45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1 532 566 904,37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1 752 524 772,51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1 626 844 588,42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1 616 359 033,94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1 275 064 718,70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1 352 564 872,59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1 499 860 449,00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1 499 860 449,00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1 579 441 697,09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1 686 463 579,59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1 732 433 736,02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1 896 409 421,60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19 050 394 222,83</w:t>
            </w:r>
          </w:p>
        </w:tc>
      </w:tr>
      <w:tr w:rsidR="0000567B" w:rsidRPr="0000567B" w:rsidTr="00CE079F">
        <w:trPr>
          <w:trHeight w:val="45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45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36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1 532 566 904,37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1 752 524 772,51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1 626 844 588,42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1 616 359 033,94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1 275 064 718,70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1 352 564 872,59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1 499 860 449,00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1 499 860 449,00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1 579 441 697,09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1 686 463 579,59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1 732 433 736,02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1 896 409 421,60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19 050 394 222,83</w:t>
            </w:r>
          </w:p>
        </w:tc>
      </w:tr>
      <w:tr w:rsidR="0000567B" w:rsidRPr="0000567B" w:rsidTr="00CE079F">
        <w:trPr>
          <w:trHeight w:val="45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121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8. Комплекс процессных мероприятий «Обеспечение функционирования сети автомобильных дорог общего пользования местного значения» (всего),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2 206 431 014,97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2 232 591 092,46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2 209 255 899,39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2 257 328 796,79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2 752 576 378,30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2 574 409 200,00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2 896 110 896,07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2 897 006 600,01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2 903 043 499,39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3 028 899 157,58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3 114 116 062,74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2 927 191 600,00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31 998 960 197,70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2 206 431 014,97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2 232 591 092,46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2 209 255 899,39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2 257 328 796,79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2 752 576 378,30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2 574 409 200,00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2 896 110 896,07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2 897 006 600,01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2 903 043 499,39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3 028 899 157,58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3 114 116 062,74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2 927 191 600,00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31 998 960 197,70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84 385 500,00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107 526 600,00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111 827 600,00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78 524 000,00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78 524 000,00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78 524 000,00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78 524 000,00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78 524 000,00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78 524 000,00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78 524 000,00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78 524 000,00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931 931 700,00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2 206 431 014,97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2 148 205 592,46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2 101 729 299,39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2 145 501 196,79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2 674 052 378,30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2 495 885 200,00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2 817 586 896,07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2 818 482 600,01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2 824 519 499,39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2 950 375 157,58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3 035 592 062,74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2 848 667 600,00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31 067 028 497,70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94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9. Комплекс процессных мероприятий «Создание условий для развития транспортной инфраструктуры» (всего), в том числе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</w:tbl>
    <w:p w:rsidR="0000567B" w:rsidRPr="0000567B" w:rsidRDefault="0000567B" w:rsidP="0000567B"/>
    <w:tbl>
      <w:tblPr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842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</w:tblGrid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120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10. Комплекс процессных мероприятий «Обеспечение деятельности структурных подразделений Администрации города, казенных учреждений» (всего), в том числе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51 966 305,13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55 301 950,21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55 400 244,94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55 316 745,01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42 496 700,00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43 486 700,00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43 486 700,00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43 486 700,00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43 486 700,00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44 486 700,00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45 486 700,00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46 486 700,00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570 888 845,29</w:t>
            </w:r>
          </w:p>
        </w:tc>
      </w:tr>
      <w:tr w:rsidR="0000567B" w:rsidRPr="0000567B" w:rsidTr="00CE079F">
        <w:trPr>
          <w:trHeight w:val="51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51 966 305,13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55 301 950,21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55 400 244,94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55 316 745,01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42 496 700,00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43 486 700,00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43 486 700,00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43 486 700,00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43 486 700,00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44 486 700,00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45 486 700,00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46 486 700,00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570 888 845,29</w:t>
            </w:r>
          </w:p>
        </w:tc>
      </w:tr>
      <w:tr w:rsidR="0000567B" w:rsidRPr="0000567B" w:rsidTr="00CE079F">
        <w:trPr>
          <w:trHeight w:val="51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51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198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51 966 305,13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55 301 950,21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55 400 244,94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55 316 745,01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42 496 700,00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43 486 700,00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43 486 700,00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43 486 700,00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43 486 700,00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44 486 700,00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45 486 700,00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46 486 700,00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570 888 845,29</w:t>
            </w:r>
          </w:p>
        </w:tc>
      </w:tr>
      <w:tr w:rsidR="0000567B" w:rsidRPr="0000567B" w:rsidTr="00CE079F">
        <w:trPr>
          <w:trHeight w:val="363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870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11. Комплекс процессных мероприятий «Капитальный ремонт и ремонт автомобильных дорог» (всего),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998 419 502,60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1 829 063 386,89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414 763 012,93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438 595 977,45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938 709 203,00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1 228 908 127,41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1 022 224 754,93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1 022 632 357,99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1 197 343 203,52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1 287 830 362,83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1 399 928 801,24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1 655 251 178,40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13 433 669 869,19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998 419 502,60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1 829 063 386,89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414 763 012,93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438 595 977,45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938 709 203,00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1 228 908 127,41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1 022 224 754,93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1 022 632 357,99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1 197 343 203,52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1 287 830 362,83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1 399 928 801,24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1 655 251 178,40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13 433 669 869,19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за счет межбюджетных трансфертов </w:t>
            </w:r>
          </w:p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229 182 900,00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325 091 100,00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394 716 800,00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249 025 000,00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249 025 000,00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249 025 000,00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249 025 000,00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249 025 000,00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249 025 000,00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249 025 000,00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249 025 000,00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2 941 190 800,00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998 419 502,60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1 599 880 486,89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89 671 912,93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43 879 177,45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689 684 203,00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979 883 127,41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773 199 754,93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773 607 357,99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948 318 203,52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1 038 805 362,83</w:t>
            </w:r>
          </w:p>
        </w:tc>
        <w:tc>
          <w:tcPr>
            <w:tcW w:w="1417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1 150 903 801,24</w:t>
            </w:r>
          </w:p>
        </w:tc>
        <w:tc>
          <w:tcPr>
            <w:tcW w:w="1418" w:type="dxa"/>
            <w:shd w:val="clear" w:color="auto" w:fill="auto"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1 406 226 178,40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10 492 479 069,19</w:t>
            </w:r>
          </w:p>
        </w:tc>
      </w:tr>
      <w:tr w:rsidR="0000567B" w:rsidRPr="0000567B" w:rsidTr="00CE079F">
        <w:trPr>
          <w:trHeight w:val="375"/>
        </w:trPr>
        <w:tc>
          <w:tcPr>
            <w:tcW w:w="2122" w:type="dxa"/>
            <w:shd w:val="clear" w:color="auto" w:fill="auto"/>
            <w:hideMark/>
          </w:tcPr>
          <w:p w:rsidR="0000567B" w:rsidRPr="0000567B" w:rsidRDefault="0000567B" w:rsidP="0000567B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0567B" w:rsidRPr="0000567B" w:rsidRDefault="0000567B" w:rsidP="0000567B">
            <w:pPr>
              <w:ind w:left="-113" w:right="-104"/>
              <w:jc w:val="center"/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</w:pPr>
            <w:r w:rsidRPr="0000567B">
              <w:rPr>
                <w:rFonts w:eastAsia="Times New Roman" w:cs="Times New Roman"/>
                <w:spacing w:val="-8"/>
                <w:sz w:val="20"/>
                <w:szCs w:val="20"/>
                <w:lang w:eastAsia="ru-RU"/>
              </w:rPr>
              <w:t>0,00</w:t>
            </w:r>
          </w:p>
        </w:tc>
      </w:tr>
    </w:tbl>
    <w:p w:rsidR="0000567B" w:rsidRDefault="0000567B" w:rsidP="0000567B">
      <w:pPr>
        <w:tabs>
          <w:tab w:val="left" w:pos="12474"/>
        </w:tabs>
        <w:rPr>
          <w:rFonts w:cs="Times New Roman"/>
          <w:szCs w:val="28"/>
        </w:rPr>
      </w:pPr>
    </w:p>
    <w:p w:rsidR="0000567B" w:rsidRDefault="0000567B" w:rsidP="000120FD">
      <w:pPr>
        <w:tabs>
          <w:tab w:val="left" w:pos="12474"/>
        </w:tabs>
        <w:ind w:left="11057"/>
        <w:jc w:val="left"/>
        <w:rPr>
          <w:rFonts w:cs="Times New Roman"/>
          <w:szCs w:val="28"/>
        </w:rPr>
      </w:pPr>
    </w:p>
    <w:p w:rsidR="0000567B" w:rsidRDefault="0000567B" w:rsidP="000120FD">
      <w:pPr>
        <w:tabs>
          <w:tab w:val="left" w:pos="12474"/>
        </w:tabs>
        <w:ind w:left="11057"/>
        <w:jc w:val="left"/>
        <w:rPr>
          <w:rFonts w:cs="Times New Roman"/>
          <w:szCs w:val="28"/>
        </w:rPr>
        <w:sectPr w:rsidR="0000567B" w:rsidSect="0000567B">
          <w:pgSz w:w="23808" w:h="16840" w:orient="landscape" w:code="8"/>
          <w:pgMar w:top="1134" w:right="567" w:bottom="1134" w:left="1701" w:header="454" w:footer="454" w:gutter="0"/>
          <w:cols w:space="708"/>
          <w:docGrid w:linePitch="381"/>
        </w:sectPr>
      </w:pPr>
    </w:p>
    <w:p w:rsidR="000120FD" w:rsidRPr="000120FD" w:rsidRDefault="000120FD" w:rsidP="000120FD">
      <w:pPr>
        <w:tabs>
          <w:tab w:val="left" w:pos="12474"/>
        </w:tabs>
        <w:ind w:left="11057"/>
        <w:jc w:val="left"/>
        <w:rPr>
          <w:rFonts w:cs="Times New Roman"/>
          <w:szCs w:val="28"/>
        </w:rPr>
      </w:pPr>
      <w:r w:rsidRPr="000120FD">
        <w:rPr>
          <w:rFonts w:cs="Times New Roman"/>
          <w:szCs w:val="28"/>
        </w:rPr>
        <w:t xml:space="preserve">Приложение  </w:t>
      </w:r>
    </w:p>
    <w:p w:rsidR="000120FD" w:rsidRPr="000120FD" w:rsidRDefault="000120FD" w:rsidP="000120FD">
      <w:pPr>
        <w:tabs>
          <w:tab w:val="left" w:pos="12474"/>
        </w:tabs>
        <w:ind w:left="11057"/>
        <w:jc w:val="left"/>
        <w:rPr>
          <w:rFonts w:cs="Times New Roman"/>
          <w:szCs w:val="28"/>
        </w:rPr>
      </w:pPr>
      <w:r w:rsidRPr="000120FD">
        <w:rPr>
          <w:rFonts w:cs="Times New Roman"/>
          <w:szCs w:val="28"/>
        </w:rPr>
        <w:t>к муниципальной программе</w:t>
      </w:r>
    </w:p>
    <w:p w:rsidR="000120FD" w:rsidRPr="000120FD" w:rsidRDefault="000120FD" w:rsidP="000120FD">
      <w:pPr>
        <w:tabs>
          <w:tab w:val="left" w:pos="12474"/>
        </w:tabs>
        <w:ind w:left="11057"/>
        <w:jc w:val="left"/>
        <w:rPr>
          <w:rFonts w:cs="Times New Roman"/>
          <w:szCs w:val="28"/>
        </w:rPr>
      </w:pPr>
      <w:r w:rsidRPr="000120FD">
        <w:rPr>
          <w:rFonts w:cs="Times New Roman"/>
          <w:szCs w:val="28"/>
        </w:rPr>
        <w:t>«Развитие транспортной системы города Сургута»</w:t>
      </w:r>
    </w:p>
    <w:p w:rsidR="000120FD" w:rsidRPr="000120FD" w:rsidRDefault="000120FD" w:rsidP="000120FD">
      <w:pPr>
        <w:ind w:firstLine="11057"/>
        <w:jc w:val="left"/>
        <w:rPr>
          <w:rFonts w:cs="Times New Roman"/>
          <w:szCs w:val="28"/>
          <w:lang w:eastAsia="ru-RU"/>
        </w:rPr>
      </w:pPr>
    </w:p>
    <w:p w:rsidR="000120FD" w:rsidRPr="000120FD" w:rsidRDefault="000120FD" w:rsidP="000120FD">
      <w:pPr>
        <w:ind w:firstLine="11057"/>
        <w:jc w:val="left"/>
        <w:rPr>
          <w:rFonts w:cs="Times New Roman"/>
          <w:szCs w:val="28"/>
          <w:lang w:eastAsia="ru-RU"/>
        </w:rPr>
      </w:pPr>
    </w:p>
    <w:p w:rsidR="000120FD" w:rsidRPr="000120FD" w:rsidRDefault="000120FD" w:rsidP="000120FD">
      <w:pPr>
        <w:ind w:firstLine="709"/>
        <w:jc w:val="center"/>
        <w:rPr>
          <w:rFonts w:cs="Times New Roman"/>
          <w:szCs w:val="24"/>
        </w:rPr>
      </w:pPr>
      <w:r w:rsidRPr="000120FD">
        <w:rPr>
          <w:rFonts w:cs="Times New Roman"/>
          <w:szCs w:val="24"/>
        </w:rPr>
        <w:t xml:space="preserve">Перечень </w:t>
      </w:r>
    </w:p>
    <w:p w:rsidR="000120FD" w:rsidRPr="000120FD" w:rsidRDefault="000120FD" w:rsidP="000120FD">
      <w:pPr>
        <w:ind w:firstLine="709"/>
        <w:jc w:val="center"/>
        <w:rPr>
          <w:rFonts w:cs="Times New Roman"/>
          <w:szCs w:val="24"/>
        </w:rPr>
      </w:pPr>
      <w:r w:rsidRPr="000120FD">
        <w:rPr>
          <w:rFonts w:cs="Times New Roman"/>
          <w:szCs w:val="24"/>
        </w:rPr>
        <w:t xml:space="preserve">мероприятий (результатов), в том числе создаваемых (реконструируемых), приобретаемых объектов </w:t>
      </w:r>
    </w:p>
    <w:p w:rsidR="000120FD" w:rsidRPr="000120FD" w:rsidRDefault="000120FD" w:rsidP="000120FD">
      <w:pPr>
        <w:ind w:firstLine="709"/>
        <w:jc w:val="center"/>
        <w:rPr>
          <w:rFonts w:eastAsiaTheme="minorEastAsia" w:cs="Times New Roman"/>
          <w:bCs/>
          <w:szCs w:val="28"/>
          <w:lang w:eastAsia="ru-RU"/>
        </w:rPr>
      </w:pPr>
      <w:r w:rsidRPr="000120FD">
        <w:rPr>
          <w:rFonts w:cs="Times New Roman"/>
          <w:szCs w:val="24"/>
        </w:rPr>
        <w:t xml:space="preserve">на период до 2036 года, предусмотренных Стратегией 2050 и не учтенных в разделе финансовое обеспечение муниципальной программы </w:t>
      </w:r>
      <w:r w:rsidRPr="000120FD">
        <w:rPr>
          <w:rFonts w:eastAsiaTheme="minorEastAsia" w:cs="Times New Roman"/>
          <w:bCs/>
          <w:szCs w:val="28"/>
          <w:lang w:eastAsia="ru-RU"/>
        </w:rPr>
        <w:t>«Развитие транспортной системы города Сургута»</w:t>
      </w:r>
    </w:p>
    <w:p w:rsidR="000120FD" w:rsidRPr="000120FD" w:rsidRDefault="000120FD" w:rsidP="000120FD">
      <w:pPr>
        <w:ind w:firstLine="709"/>
        <w:jc w:val="center"/>
        <w:rPr>
          <w:rFonts w:cs="Times New Roman"/>
          <w:sz w:val="24"/>
          <w:szCs w:val="24"/>
        </w:rPr>
      </w:pPr>
    </w:p>
    <w:p w:rsidR="000120FD" w:rsidRPr="000120FD" w:rsidRDefault="000120FD" w:rsidP="000120FD">
      <w:pPr>
        <w:ind w:firstLine="709"/>
        <w:jc w:val="right"/>
        <w:rPr>
          <w:rFonts w:cs="Times New Roman"/>
          <w:szCs w:val="28"/>
        </w:rPr>
      </w:pPr>
      <w:r w:rsidRPr="000120FD">
        <w:rPr>
          <w:rFonts w:cs="Times New Roman"/>
          <w:szCs w:val="28"/>
        </w:rPr>
        <w:t>Таблица 1</w:t>
      </w:r>
    </w:p>
    <w:p w:rsidR="000120FD" w:rsidRPr="000120FD" w:rsidRDefault="000120FD" w:rsidP="000120FD">
      <w:pPr>
        <w:ind w:firstLine="709"/>
        <w:jc w:val="right"/>
        <w:rPr>
          <w:rFonts w:cs="Times New Roman"/>
          <w:sz w:val="24"/>
          <w:szCs w:val="24"/>
        </w:rPr>
      </w:pPr>
    </w:p>
    <w:tbl>
      <w:tblPr>
        <w:tblStyle w:val="a3"/>
        <w:tblW w:w="14316" w:type="dxa"/>
        <w:tblInd w:w="421" w:type="dxa"/>
        <w:tblLook w:val="04A0" w:firstRow="1" w:lastRow="0" w:firstColumn="1" w:lastColumn="0" w:noHBand="0" w:noVBand="1"/>
      </w:tblPr>
      <w:tblGrid>
        <w:gridCol w:w="671"/>
        <w:gridCol w:w="7408"/>
        <w:gridCol w:w="4577"/>
        <w:gridCol w:w="1660"/>
      </w:tblGrid>
      <w:tr w:rsidR="000120FD" w:rsidRPr="000120FD" w:rsidTr="00805EAE">
        <w:tc>
          <w:tcPr>
            <w:tcW w:w="671" w:type="dxa"/>
            <w:vMerge w:val="restart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08" w:type="dxa"/>
            <w:vMerge w:val="restart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мероприятия (результата), в том числе создаваемого (реконструируемого), приобретаемого объекта</w:t>
            </w:r>
            <w:r w:rsidRPr="000120FD">
              <w:rPr>
                <w:rFonts w:cs="Times New Roman"/>
                <w:sz w:val="24"/>
                <w:szCs w:val="24"/>
              </w:rPr>
              <w:t xml:space="preserve"> </w:t>
            </w: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период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 2036 года, предусмотренного Стратегией 2050 и не учтенного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в разделе финансовое обеспечение муниципальной программы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Значение мероприятия (результата)</w:t>
            </w: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(мощность объекта, количество объектов</w:t>
            </w: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и иные характеристики в соответствии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со Стратегией 2050) </w:t>
            </w:r>
          </w:p>
        </w:tc>
        <w:tc>
          <w:tcPr>
            <w:tcW w:w="1660" w:type="dxa"/>
            <w:vMerge w:val="restart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Срок достижения результата </w:t>
            </w:r>
          </w:p>
        </w:tc>
      </w:tr>
      <w:tr w:rsidR="000120FD" w:rsidRPr="000120FD" w:rsidTr="00805EAE">
        <w:tc>
          <w:tcPr>
            <w:tcW w:w="671" w:type="dxa"/>
            <w:vMerge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8" w:type="dxa"/>
            <w:vMerge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протяженность автодороги/ протяженность велосипедных дорожек/протяженность ливневой канализации (км)</w:t>
            </w:r>
          </w:p>
        </w:tc>
        <w:tc>
          <w:tcPr>
            <w:tcW w:w="1660" w:type="dxa"/>
            <w:vMerge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Дорога с инженерными сетями ул. Усольцева на участке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от ул. Билецкого до ул. Аэрофлотской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1,2 / 0 / 1,2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Улица 4 «З» от Югорского тракта до автомобильной дороги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к п. Белый Яр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4,01 / 3,975 / 5,252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Улица 3 «З» на участке от Тюменского тракта до улицы 4 «З»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в г. Сургуте (2 этап)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0,649 / 0,649 / 0,8195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Объездная автомобильная дорога к дачным кооперативам «Черемушки», «Север-1», «Север-2» в обход гидротехнических сооружений ГРЭС-1 и ГРЭС-2. Переустройство «Газопровода-отвода к Сургутской ГРЭС-2, 4-я нитка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0,33 </w:t>
            </w:r>
            <w:r w:rsidRPr="000120FD">
              <w:rPr>
                <w:rFonts w:cs="Times New Roman"/>
                <w:sz w:val="24"/>
                <w:szCs w:val="24"/>
                <w:lang w:val="en-US"/>
              </w:rPr>
              <w:t>/</w:t>
            </w:r>
            <w:r w:rsidRPr="000120FD">
              <w:rPr>
                <w:rFonts w:cs="Times New Roman"/>
                <w:sz w:val="24"/>
                <w:szCs w:val="24"/>
              </w:rPr>
              <w:t xml:space="preserve"> </w:t>
            </w:r>
            <w:r w:rsidRPr="000120F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0120FD">
              <w:rPr>
                <w:rFonts w:cs="Times New Roman"/>
                <w:sz w:val="24"/>
                <w:szCs w:val="24"/>
              </w:rPr>
              <w:t xml:space="preserve"> </w:t>
            </w:r>
            <w:r w:rsidRPr="000120FD">
              <w:rPr>
                <w:rFonts w:cs="Times New Roman"/>
                <w:sz w:val="24"/>
                <w:szCs w:val="24"/>
                <w:lang w:val="en-US"/>
              </w:rPr>
              <w:t>/</w:t>
            </w:r>
            <w:r w:rsidRPr="000120FD">
              <w:rPr>
                <w:rFonts w:cs="Times New Roman"/>
                <w:sz w:val="24"/>
                <w:szCs w:val="24"/>
              </w:rPr>
              <w:t xml:space="preserve"> </w:t>
            </w:r>
            <w:r w:rsidRPr="000120FD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Магистральная улица № 1В на участке от ул. 30 лет Победы                                  до ул. Геологическая (вторая очередь)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1,44 / 1,239 / 0,279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Магистральная улица 1-В на участке от улицы 4-В до улицы 5-В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с сетями инженерного обеспечения в г. Сургуте. Реконструкция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0,91 / 0,91 / 1,38 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Улица 1 «З» на участке от улицы 39 «З» до улицы 44 «З»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0,77 / 0,77 / 1,42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Улица 5 «З на участке от Тюменского тракта до ул. 4 «З»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1,0 / 1,0 / 0,49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Улица 23 «З» от улицы 3 «З» до улицы 5 «З»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0,75 / 0,75 / 0,75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Улица 39 «З» на участке от улицы Контейнерной до улицы Толстого                    в городе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1,15 / 1,15 / 1,15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Автодорога по ул. Молодежная до дома № 20/3 по ул. Саянская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в пос. Юность в г. Сургуте 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0,1 / 0 / 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Автомобильная дорога по улице Терешковой в г. Сургуте. Реконструкция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1,64 / 2,3 / 1,64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Улица 4 «ЗР» от улицы Восточной до улицы 6 «ЗР»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1,75 / 1,75 / 1,75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Автомобильная дорога к новому кладбищу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2,103 / 0 / 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Автомобильная дорога в СТСН № 52 «Лесное»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0,68 / 0,68 / 0,7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Улица Солнечная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0,265 / 0,265 / 0,8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Магистральная улица  с инженерными сетями для обеспечения транспортной и инженерной инфраструктурой Северного жилого района г. Сургута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2,73 / 2,73 / 4,38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Инженерные сети и внутриквартальные проезды Северного жилого района г. Сургута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10,7668 / 0 / 3,6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08" w:type="dxa"/>
          </w:tcPr>
          <w:p w:rsid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Тротуар с восточной стороны БУ «Сургутская городская клиническая станция скорой медицинской помощи» (на земельном участке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с кадастров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Pr="000120FD">
              <w:rPr>
                <w:rFonts w:cs="Times New Roman"/>
                <w:sz w:val="24"/>
                <w:szCs w:val="24"/>
              </w:rPr>
              <w:t xml:space="preserve">м номером 8661060101214:120) 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тротуар 200м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Автомобильная дорога по улице 1 «СВ»  от улицы Университетская до улицы Ивана Захарова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0,95 / 0,95 / 1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2033</w:t>
            </w:r>
          </w:p>
        </w:tc>
      </w:tr>
      <w:tr w:rsidR="000120FD" w:rsidRPr="000120FD" w:rsidTr="00805EA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Автомобильные дороги и подъездные пути для НТЦ в г. Сургуте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8,22 / 5,631 / 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2033</w:t>
            </w:r>
          </w:p>
        </w:tc>
      </w:tr>
      <w:tr w:rsidR="000120FD" w:rsidRPr="000120FD" w:rsidTr="00805EA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Автомобильная дорога по ул. Нагорная в г. Сургуте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0,75 / 0,75 / 0,95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2033</w:t>
            </w:r>
          </w:p>
        </w:tc>
      </w:tr>
      <w:tr w:rsidR="000120FD" w:rsidRPr="000120FD" w:rsidTr="00805EA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Автомобильная дорога по ул. Павлика Морозова в пос. Снежный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в г. Сургуте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0,95 / 0 / 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2033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Улица 23 «З» от улицы 5 «З» до Тюменского тракта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1,25 / 1,25 / 1,25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2034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Улица Мира на участке от ул. Маяковского до ул. 30 лет Победы (четная сторона)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0,91 / 0,91 / 0,91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2034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Улица 1 «СВ» от ул. Университетской до ул. Ивана Захарова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0,95 / 0,95 / 1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2035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Улица Разведчиков от ул. Рыбников до ул. Щепеткина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0,53 / 0 / 0,53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2035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08" w:type="dxa"/>
          </w:tcPr>
          <w:p w:rsid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Улица Трубная от ул. Островского до ул. Индустриальная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в г. Сургуте. Реконструкция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0,7 / 0,7 / 0,7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2035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Улица 1 «В» от улицы Югорская до ул. Щепеткина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0,82 / 0,82 / 0,12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2035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08" w:type="dxa"/>
          </w:tcPr>
          <w:p w:rsid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Улица 33 «З» на участке от ул. Привокзальной до ул. Крылова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1 / 0,65 / 0,95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Объездная автомобильная дорога к дачным кооперативам «Черемушки», «Север-1», «Север-2» в обход гидротехнических </w:t>
            </w:r>
            <w:r w:rsidRPr="000120FD">
              <w:rPr>
                <w:rFonts w:cs="Times New Roman"/>
                <w:spacing w:val="-4"/>
                <w:sz w:val="24"/>
                <w:szCs w:val="24"/>
              </w:rPr>
              <w:t>сооружений ГРЭС-1 и ГРЭС-2 (3 этап. Автодорога к СТ «Старожил-1»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120FD">
              <w:rPr>
                <w:rFonts w:cs="Times New Roman"/>
                <w:sz w:val="24"/>
                <w:szCs w:val="24"/>
              </w:rPr>
              <w:t>и ПСОК «Многодетная семья»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1,138  / 0  /0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Объездная автомобильная дорога к дачным кооперативам «Черемушки», «Север-1», «Север-2» в обход гидротехнических сооружений ГРЭС-1 и ГРЭС-2 (4 этап. Автодорога к СОТ «Север 1»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и СОТ «Север 2»)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2,59 / 0 / 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Реконструкция автомобильной эстакады через р. Сайма по улице Мелик-Карамова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0,265 / 0 / 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  <w:tr w:rsidR="000120FD" w:rsidRPr="000120FD" w:rsidTr="00805EAE">
        <w:trPr>
          <w:trHeight w:val="619"/>
        </w:trPr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408" w:type="dxa"/>
          </w:tcPr>
          <w:p w:rsid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Улица 44 «З» (ул. А. Бокова) от ул. И. Шидловского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до ул. С. Билецкого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0120FD">
              <w:rPr>
                <w:rFonts w:cs="Times New Roman"/>
                <w:sz w:val="24"/>
                <w:szCs w:val="24"/>
              </w:rPr>
              <w:t>,</w:t>
            </w:r>
            <w:r w:rsidRPr="000120FD">
              <w:rPr>
                <w:rFonts w:cs="Times New Roman"/>
                <w:sz w:val="24"/>
                <w:szCs w:val="24"/>
                <w:lang w:val="en-US"/>
              </w:rPr>
              <w:t>76</w:t>
            </w:r>
            <w:r w:rsidRPr="000120FD">
              <w:rPr>
                <w:rFonts w:cs="Times New Roman"/>
                <w:sz w:val="24"/>
                <w:szCs w:val="24"/>
              </w:rPr>
              <w:t xml:space="preserve"> </w:t>
            </w:r>
            <w:r w:rsidRPr="000120FD">
              <w:rPr>
                <w:rFonts w:cs="Times New Roman"/>
                <w:sz w:val="24"/>
                <w:szCs w:val="24"/>
                <w:lang w:val="en-US"/>
              </w:rPr>
              <w:t>/</w:t>
            </w:r>
            <w:r w:rsidRPr="000120FD">
              <w:rPr>
                <w:rFonts w:cs="Times New Roman"/>
                <w:sz w:val="24"/>
                <w:szCs w:val="24"/>
              </w:rPr>
              <w:t xml:space="preserve"> </w:t>
            </w:r>
            <w:r w:rsidRPr="000120FD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0120FD">
              <w:rPr>
                <w:rFonts w:cs="Times New Roman"/>
                <w:sz w:val="24"/>
                <w:szCs w:val="24"/>
              </w:rPr>
              <w:t>,</w:t>
            </w:r>
            <w:r w:rsidRPr="000120FD">
              <w:rPr>
                <w:rFonts w:cs="Times New Roman"/>
                <w:sz w:val="24"/>
                <w:szCs w:val="24"/>
                <w:lang w:val="en-US"/>
              </w:rPr>
              <w:t>76</w:t>
            </w:r>
            <w:r w:rsidRPr="000120FD">
              <w:rPr>
                <w:rFonts w:cs="Times New Roman"/>
                <w:sz w:val="24"/>
                <w:szCs w:val="24"/>
              </w:rPr>
              <w:t xml:space="preserve"> </w:t>
            </w:r>
            <w:r w:rsidRPr="000120FD">
              <w:rPr>
                <w:rFonts w:cs="Times New Roman"/>
                <w:sz w:val="24"/>
                <w:szCs w:val="24"/>
                <w:lang w:val="en-US"/>
              </w:rPr>
              <w:t>/</w:t>
            </w:r>
            <w:r w:rsidRPr="000120FD">
              <w:rPr>
                <w:rFonts w:cs="Times New Roman"/>
                <w:sz w:val="24"/>
                <w:szCs w:val="24"/>
              </w:rPr>
              <w:t xml:space="preserve"> 0,81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408" w:type="dxa"/>
          </w:tcPr>
          <w:p w:rsid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Автомобильная дорога от ПСОК «Старожил-1» в сторону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ПСК «Ветеран-2»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4,2 / 0 / 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08" w:type="dxa"/>
          </w:tcPr>
          <w:p w:rsid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Транспортная развязка на пересечении ул. Островского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и Нефтеюганского шоссе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1,16 / 1,16 / 3,146 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408" w:type="dxa"/>
          </w:tcPr>
          <w:p w:rsid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Транспортная развязка на пересечении ул. Маяковского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и Нефтеюганского шоссе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0,86 / 0,86 / 2,112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Транспортная развязка в двух уровнях на пересечении Нефтеюганского шоссе и автодороги на Белый Яр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7,271 / 0 / 6,17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Надземный пешеходный переход через железнодорожные пути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в районе п. Дорожный-СОТ «Сириус»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0,06</w:t>
            </w:r>
            <w:r w:rsidRPr="000120FD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Pr="000120FD">
              <w:rPr>
                <w:rFonts w:cs="Times New Roman"/>
                <w:sz w:val="24"/>
                <w:szCs w:val="24"/>
              </w:rPr>
              <w:t>/ 0 / 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  <w:tr w:rsidR="000120FD" w:rsidRPr="000120FD" w:rsidTr="00805EAE">
        <w:tc>
          <w:tcPr>
            <w:tcW w:w="671" w:type="dxa"/>
            <w:tcBorders>
              <w:bottom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408" w:type="dxa"/>
            <w:tcBorders>
              <w:bottom w:val="single" w:sz="4" w:space="0" w:color="auto"/>
            </w:tcBorders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Надземный пешеходный переход через Югорский тракт в г. Сургуте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0,06</w:t>
            </w:r>
            <w:r w:rsidRPr="000120FD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Pr="000120FD">
              <w:rPr>
                <w:rFonts w:cs="Times New Roman"/>
                <w:sz w:val="24"/>
                <w:szCs w:val="24"/>
              </w:rPr>
              <w:t>/ 0 / 0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  <w:tr w:rsidR="000120FD" w:rsidRPr="000120FD" w:rsidTr="00805EAE">
        <w:trPr>
          <w:trHeight w:val="588"/>
        </w:trPr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Надземный пешеходный переход через проспект Пролетарский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0,02</w:t>
            </w:r>
            <w:r w:rsidRPr="000120FD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Pr="000120FD">
              <w:rPr>
                <w:rFonts w:cs="Times New Roman"/>
                <w:sz w:val="24"/>
                <w:szCs w:val="24"/>
              </w:rPr>
              <w:t>/ 0 / 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2036</w:t>
            </w:r>
          </w:p>
        </w:tc>
      </w:tr>
    </w:tbl>
    <w:p w:rsidR="000120FD" w:rsidRPr="000120FD" w:rsidRDefault="000120FD" w:rsidP="000120FD">
      <w:pPr>
        <w:spacing w:line="240" w:lineRule="atLeast"/>
        <w:contextualSpacing/>
        <w:jc w:val="center"/>
        <w:rPr>
          <w:rFonts w:cs="Times New Roman"/>
          <w:szCs w:val="28"/>
        </w:rPr>
      </w:pPr>
    </w:p>
    <w:p w:rsidR="000120FD" w:rsidRPr="000120FD" w:rsidRDefault="000120FD" w:rsidP="000120FD">
      <w:pPr>
        <w:spacing w:line="240" w:lineRule="atLeast"/>
        <w:contextualSpacing/>
        <w:jc w:val="center"/>
        <w:rPr>
          <w:rFonts w:cs="Times New Roman"/>
          <w:szCs w:val="28"/>
        </w:rPr>
      </w:pPr>
      <w:r w:rsidRPr="000120FD">
        <w:rPr>
          <w:rFonts w:cs="Times New Roman"/>
          <w:szCs w:val="28"/>
        </w:rPr>
        <w:t>Перечень</w:t>
      </w:r>
    </w:p>
    <w:p w:rsidR="000120FD" w:rsidRPr="000120FD" w:rsidRDefault="000120FD" w:rsidP="000120FD">
      <w:pPr>
        <w:spacing w:line="240" w:lineRule="atLeast"/>
        <w:contextualSpacing/>
        <w:jc w:val="center"/>
        <w:rPr>
          <w:rFonts w:cs="Times New Roman"/>
          <w:szCs w:val="28"/>
        </w:rPr>
      </w:pPr>
      <w:r w:rsidRPr="000120FD">
        <w:rPr>
          <w:rFonts w:cs="Times New Roman"/>
          <w:szCs w:val="28"/>
        </w:rPr>
        <w:t>мероприятий (результатов), в том числе создаваемых (реконструируемых), приобретаемых объектов</w:t>
      </w:r>
    </w:p>
    <w:p w:rsidR="000120FD" w:rsidRPr="000120FD" w:rsidRDefault="000120FD" w:rsidP="000120FD">
      <w:pPr>
        <w:spacing w:line="240" w:lineRule="atLeast"/>
        <w:contextualSpacing/>
        <w:jc w:val="center"/>
        <w:rPr>
          <w:rFonts w:cs="Times New Roman"/>
          <w:bCs/>
          <w:szCs w:val="28"/>
        </w:rPr>
      </w:pPr>
      <w:r w:rsidRPr="000120FD">
        <w:rPr>
          <w:rFonts w:cs="Times New Roman"/>
          <w:szCs w:val="28"/>
        </w:rPr>
        <w:t xml:space="preserve">на период до 2036 года, предусмотренных Стратегией 2050 и не учтенных в разделе финансовое обеспечение муниципальной программы </w:t>
      </w:r>
      <w:r w:rsidRPr="000120FD">
        <w:rPr>
          <w:rFonts w:cs="Times New Roman"/>
          <w:bCs/>
          <w:szCs w:val="28"/>
        </w:rPr>
        <w:t>«Развитие транспортной системы города Сургута»</w:t>
      </w:r>
    </w:p>
    <w:p w:rsidR="000120FD" w:rsidRPr="000120FD" w:rsidRDefault="000120FD" w:rsidP="000120FD">
      <w:pPr>
        <w:spacing w:line="240" w:lineRule="atLeast"/>
        <w:contextualSpacing/>
        <w:jc w:val="left"/>
        <w:rPr>
          <w:rFonts w:asciiTheme="minorHAnsi" w:hAnsiTheme="minorHAnsi"/>
          <w:sz w:val="22"/>
        </w:rPr>
      </w:pPr>
    </w:p>
    <w:p w:rsidR="000120FD" w:rsidRPr="000120FD" w:rsidRDefault="000120FD" w:rsidP="000120FD">
      <w:pPr>
        <w:spacing w:line="240" w:lineRule="atLeast"/>
        <w:contextualSpacing/>
        <w:jc w:val="right"/>
        <w:rPr>
          <w:rFonts w:eastAsiaTheme="minorEastAsia" w:cs="Times New Roman"/>
          <w:szCs w:val="28"/>
          <w:lang w:eastAsia="ru-RU"/>
        </w:rPr>
      </w:pPr>
      <w:r w:rsidRPr="000120FD">
        <w:rPr>
          <w:rFonts w:eastAsiaTheme="minorEastAsia" w:cs="Times New Roman"/>
          <w:szCs w:val="28"/>
          <w:lang w:eastAsia="ru-RU"/>
        </w:rPr>
        <w:t>Таблица 2</w:t>
      </w:r>
    </w:p>
    <w:p w:rsidR="000120FD" w:rsidRPr="000120FD" w:rsidRDefault="000120FD" w:rsidP="000120FD">
      <w:pPr>
        <w:spacing w:line="240" w:lineRule="atLeast"/>
        <w:contextualSpacing/>
        <w:jc w:val="right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Style w:val="a3"/>
        <w:tblW w:w="14316" w:type="dxa"/>
        <w:tblInd w:w="421" w:type="dxa"/>
        <w:tblLook w:val="04A0" w:firstRow="1" w:lastRow="0" w:firstColumn="1" w:lastColumn="0" w:noHBand="0" w:noVBand="1"/>
      </w:tblPr>
      <w:tblGrid>
        <w:gridCol w:w="671"/>
        <w:gridCol w:w="7267"/>
        <w:gridCol w:w="4718"/>
        <w:gridCol w:w="1660"/>
      </w:tblGrid>
      <w:tr w:rsidR="000120FD" w:rsidRPr="000120FD" w:rsidTr="00805EAE">
        <w:trPr>
          <w:trHeight w:val="960"/>
        </w:trPr>
        <w:tc>
          <w:tcPr>
            <w:tcW w:w="671" w:type="dxa"/>
            <w:vMerge w:val="restart"/>
            <w:tcBorders>
              <w:top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67" w:type="dxa"/>
            <w:vMerge w:val="restart"/>
            <w:tcBorders>
              <w:top w:val="single" w:sz="4" w:space="0" w:color="auto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Наименование мероприятия (результата), в том числе создаваемого (реконструируемого), приобретаемого объекта на период </w:t>
            </w:r>
          </w:p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до 2036 года, предусмотренного Стратегией 2050 и не учтенного </w:t>
            </w:r>
          </w:p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в разделе финансовое обеспечение муниципальной программы</w:t>
            </w:r>
          </w:p>
        </w:tc>
        <w:tc>
          <w:tcPr>
            <w:tcW w:w="4718" w:type="dxa"/>
            <w:tcBorders>
              <w:top w:val="single" w:sz="4" w:space="0" w:color="auto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Значение мероприятия (результата)</w:t>
            </w:r>
            <w:r w:rsidRPr="000120FD">
              <w:rPr>
                <w:rFonts w:cs="Times New Roman"/>
                <w:sz w:val="24"/>
                <w:szCs w:val="24"/>
              </w:rPr>
              <w:br/>
              <w:t xml:space="preserve">(мощность объекта, количество объектов  </w:t>
            </w:r>
          </w:p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и иные характеристики в соответствии </w:t>
            </w:r>
          </w:p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со Стратегией 2050)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Срок достижения результата</w:t>
            </w:r>
          </w:p>
        </w:tc>
      </w:tr>
      <w:tr w:rsidR="000120FD" w:rsidRPr="000120FD" w:rsidTr="00805EAE">
        <w:trPr>
          <w:trHeight w:val="409"/>
        </w:trPr>
        <w:tc>
          <w:tcPr>
            <w:tcW w:w="671" w:type="dxa"/>
            <w:vMerge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vMerge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auto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протяженность автодороги/</w:t>
            </w:r>
          </w:p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протяженность ливневой канализации (км)</w:t>
            </w:r>
          </w:p>
        </w:tc>
        <w:tc>
          <w:tcPr>
            <w:tcW w:w="1660" w:type="dxa"/>
            <w:vMerge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7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Внутриквартальный проезд к СОК «Энергетик» с ул. Республики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в г. Сургуте</w:t>
            </w:r>
          </w:p>
        </w:tc>
        <w:tc>
          <w:tcPr>
            <w:tcW w:w="4718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2"/>
              </w:rPr>
            </w:pPr>
            <w:r w:rsidRPr="000120FD">
              <w:rPr>
                <w:rFonts w:cs="Times New Roman"/>
                <w:sz w:val="22"/>
              </w:rPr>
              <w:t>0,28 / 0,188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7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Подъездной путь к земельному участку с кадастровым номером 86:10:0101224:1045 в п. Лунный</w:t>
            </w:r>
          </w:p>
        </w:tc>
        <w:tc>
          <w:tcPr>
            <w:tcW w:w="4718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0,15 / 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Подъездные пути и инженерные сети к СОШ в 35 мкр. г. Сургута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0,53 / 0,41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Подъездные пути к СОШ в мкр.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39 г. Сургута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0,38 / 0,38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7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Проезд по ул. Набережная Ивана Кайдалова от проспекта Комсомольский до проезда Тихий</w:t>
            </w:r>
          </w:p>
        </w:tc>
        <w:tc>
          <w:tcPr>
            <w:tcW w:w="4718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0,31 / 0,35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7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Благоустройство мест общего пользования МБДОУ № 92 «Веснушка» по ул. Югорская, 1/3</w:t>
            </w:r>
          </w:p>
        </w:tc>
        <w:tc>
          <w:tcPr>
            <w:tcW w:w="4718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0,14 / 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7" w:type="dxa"/>
          </w:tcPr>
          <w:p w:rsid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Внутриквартальный проезд от улицы Замятинская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в поселке Дорожный города Сургута</w:t>
            </w:r>
          </w:p>
        </w:tc>
        <w:tc>
          <w:tcPr>
            <w:tcW w:w="4718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0,32 / 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7" w:type="dxa"/>
          </w:tcPr>
          <w:p w:rsid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Проезд от дома № 22 по проспекту Мира до дома № 11/1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улицы Студенческой, г. Сургут. Реконструкция</w:t>
            </w:r>
          </w:p>
        </w:tc>
        <w:tc>
          <w:tcPr>
            <w:tcW w:w="4718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0,23 / 0,23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67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Проезд с ул. Толстого до ул. Мечникова в г. Сургуте</w:t>
            </w:r>
          </w:p>
        </w:tc>
        <w:tc>
          <w:tcPr>
            <w:tcW w:w="4718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0,805 / 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7" w:type="dxa"/>
          </w:tcPr>
          <w:p w:rsid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Внутриквартальный проезд от Комсомольского проспекта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вдоль дома № 25 до улицы Первопроходцев в городе Сургуте</w:t>
            </w:r>
          </w:p>
        </w:tc>
        <w:tc>
          <w:tcPr>
            <w:tcW w:w="4718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0,27 / 0,26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7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Подъездные пути и инженерные сети к средней общеобразовательной школе в микрорайоне 45 г. Сургута (Общеобразовательная организация с универсальной безбарьерной средой)</w:t>
            </w:r>
          </w:p>
        </w:tc>
        <w:tc>
          <w:tcPr>
            <w:tcW w:w="4718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0,4 / 0,1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2032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7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Подьездной путь к МКД в мкр. 44 в г. Сургуте</w:t>
            </w:r>
          </w:p>
        </w:tc>
        <w:tc>
          <w:tcPr>
            <w:tcW w:w="4718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0,285 / 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2032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7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Кольцевой проезд по территории жилой застройки «Марьина гора»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в г. Сургуте</w:t>
            </w:r>
          </w:p>
        </w:tc>
        <w:tc>
          <w:tcPr>
            <w:tcW w:w="4718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1,865 / 1,865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2032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7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Подъездной путь к зданию МКУ «УИТС г. Сургута» в мкр. Хоззона</w:t>
            </w:r>
          </w:p>
        </w:tc>
        <w:tc>
          <w:tcPr>
            <w:tcW w:w="4718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0,121 / 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2033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7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Внутриквартальный проезд к школе № 9 вдоль МКД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по ул. Усольцева, 21 и 23 в мкр.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39 в г. Сургуте</w:t>
            </w:r>
          </w:p>
        </w:tc>
        <w:tc>
          <w:tcPr>
            <w:tcW w:w="4718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cs="Times New Roman"/>
                <w:sz w:val="24"/>
                <w:szCs w:val="24"/>
              </w:rPr>
              <w:t>1 / 1,02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2033</w:t>
            </w:r>
          </w:p>
        </w:tc>
      </w:tr>
    </w:tbl>
    <w:p w:rsidR="000120FD" w:rsidRPr="000120FD" w:rsidRDefault="000120FD" w:rsidP="000120FD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center"/>
        <w:rPr>
          <w:rFonts w:eastAsiaTheme="minorEastAsia" w:cs="Times New Roman"/>
          <w:szCs w:val="28"/>
          <w:lang w:eastAsia="ru-RU"/>
        </w:rPr>
      </w:pPr>
    </w:p>
    <w:p w:rsidR="000120FD" w:rsidRPr="000120FD" w:rsidRDefault="000120FD" w:rsidP="000120FD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center"/>
        <w:rPr>
          <w:rFonts w:eastAsiaTheme="minorEastAsia" w:cs="Times New Roman"/>
          <w:szCs w:val="28"/>
          <w:lang w:eastAsia="ru-RU"/>
        </w:rPr>
      </w:pPr>
      <w:r w:rsidRPr="000120FD">
        <w:rPr>
          <w:rFonts w:eastAsiaTheme="minorEastAsia" w:cs="Times New Roman"/>
          <w:szCs w:val="28"/>
          <w:lang w:eastAsia="ru-RU"/>
        </w:rPr>
        <w:t xml:space="preserve">Перечень </w:t>
      </w:r>
    </w:p>
    <w:p w:rsidR="000120FD" w:rsidRPr="000120FD" w:rsidRDefault="000120FD" w:rsidP="000120FD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center"/>
        <w:rPr>
          <w:rFonts w:eastAsiaTheme="minorEastAsia" w:cs="Times New Roman"/>
          <w:szCs w:val="28"/>
          <w:lang w:eastAsia="ru-RU"/>
        </w:rPr>
      </w:pPr>
      <w:r w:rsidRPr="000120FD">
        <w:rPr>
          <w:rFonts w:eastAsiaTheme="minorEastAsia" w:cs="Times New Roman"/>
          <w:szCs w:val="28"/>
          <w:lang w:eastAsia="ru-RU"/>
        </w:rPr>
        <w:t xml:space="preserve">мероприятий (результатов), в том числе создаваемых (реконструируемых), приобретаемых объектов </w:t>
      </w:r>
    </w:p>
    <w:p w:rsidR="000120FD" w:rsidRPr="000120FD" w:rsidRDefault="000120FD" w:rsidP="000120FD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center"/>
        <w:rPr>
          <w:rFonts w:eastAsiaTheme="minorEastAsia" w:cs="Times New Roman"/>
          <w:bCs/>
          <w:szCs w:val="28"/>
          <w:lang w:eastAsia="ru-RU"/>
        </w:rPr>
      </w:pPr>
      <w:r w:rsidRPr="000120FD">
        <w:rPr>
          <w:rFonts w:eastAsiaTheme="minorEastAsia" w:cs="Times New Roman"/>
          <w:szCs w:val="28"/>
          <w:lang w:eastAsia="ru-RU"/>
        </w:rPr>
        <w:t xml:space="preserve">на период до 2036 года, предусмотренных Стратегией 2050 и не учтенных в разделе финансовое обеспечение муниципальной программы </w:t>
      </w:r>
      <w:r w:rsidRPr="000120FD">
        <w:rPr>
          <w:rFonts w:eastAsiaTheme="minorEastAsia" w:cs="Times New Roman"/>
          <w:bCs/>
          <w:szCs w:val="28"/>
          <w:lang w:eastAsia="ru-RU"/>
        </w:rPr>
        <w:t>«Развитие транспортной системы города Сургута»</w:t>
      </w:r>
    </w:p>
    <w:p w:rsidR="000120FD" w:rsidRPr="000120FD" w:rsidRDefault="000120FD" w:rsidP="000120FD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right"/>
        <w:rPr>
          <w:rFonts w:eastAsiaTheme="minorEastAsia" w:cs="Times New Roman"/>
          <w:bCs/>
          <w:szCs w:val="28"/>
          <w:lang w:eastAsia="ru-RU"/>
        </w:rPr>
      </w:pPr>
      <w:r w:rsidRPr="000120FD">
        <w:rPr>
          <w:rFonts w:eastAsiaTheme="minorEastAsia" w:cs="Times New Roman"/>
          <w:bCs/>
          <w:szCs w:val="28"/>
          <w:lang w:eastAsia="ru-RU"/>
        </w:rPr>
        <w:t>Таблица 3</w:t>
      </w:r>
    </w:p>
    <w:p w:rsidR="000120FD" w:rsidRPr="000120FD" w:rsidRDefault="000120FD" w:rsidP="000120FD">
      <w:pPr>
        <w:widowControl w:val="0"/>
        <w:autoSpaceDE w:val="0"/>
        <w:autoSpaceDN w:val="0"/>
        <w:adjustRightInd w:val="0"/>
        <w:spacing w:after="160" w:line="240" w:lineRule="atLeast"/>
        <w:contextualSpacing/>
        <w:jc w:val="right"/>
        <w:rPr>
          <w:rFonts w:eastAsiaTheme="minorEastAsia" w:cs="Times New Roman"/>
          <w:bCs/>
          <w:sz w:val="24"/>
          <w:szCs w:val="24"/>
          <w:lang w:eastAsia="ru-RU"/>
        </w:rPr>
      </w:pPr>
    </w:p>
    <w:tbl>
      <w:tblPr>
        <w:tblStyle w:val="a3"/>
        <w:tblW w:w="14316" w:type="dxa"/>
        <w:tblInd w:w="421" w:type="dxa"/>
        <w:tblLook w:val="04A0" w:firstRow="1" w:lastRow="0" w:firstColumn="1" w:lastColumn="0" w:noHBand="0" w:noVBand="1"/>
      </w:tblPr>
      <w:tblGrid>
        <w:gridCol w:w="671"/>
        <w:gridCol w:w="7408"/>
        <w:gridCol w:w="4577"/>
        <w:gridCol w:w="1660"/>
      </w:tblGrid>
      <w:tr w:rsidR="000120FD" w:rsidRPr="000120FD" w:rsidTr="00805EAE">
        <w:tc>
          <w:tcPr>
            <w:tcW w:w="671" w:type="dxa"/>
            <w:vMerge w:val="restart"/>
            <w:tcBorders>
              <w:top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08" w:type="dxa"/>
            <w:vMerge w:val="restart"/>
            <w:tcBorders>
              <w:top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мероприятия (результата), в том числе создаваемого (реконструируемого), приобретаемого объекта на период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 2036 года, предусмотренного Стратегией 2050 и не учтенного </w:t>
            </w:r>
          </w:p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в разделе финансовое обеспечение муниципальной программы</w:t>
            </w:r>
          </w:p>
        </w:tc>
        <w:tc>
          <w:tcPr>
            <w:tcW w:w="4577" w:type="dxa"/>
            <w:tcBorders>
              <w:top w:val="single" w:sz="4" w:space="0" w:color="auto"/>
            </w:tcBorders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2"/>
              </w:rPr>
            </w:pPr>
            <w:r w:rsidRPr="000120FD">
              <w:rPr>
                <w:rFonts w:cs="Times New Roman"/>
                <w:sz w:val="22"/>
              </w:rPr>
              <w:t>Значение мероприятия (результата)</w:t>
            </w:r>
            <w:r w:rsidRPr="000120FD">
              <w:rPr>
                <w:rFonts w:cs="Times New Roman"/>
                <w:sz w:val="22"/>
              </w:rPr>
              <w:br/>
              <w:t>(мощность объекта, количество объектов</w:t>
            </w:r>
            <w:r w:rsidRPr="000120FD">
              <w:rPr>
                <w:rFonts w:cs="Times New Roman"/>
                <w:sz w:val="22"/>
              </w:rPr>
              <w:br/>
              <w:t xml:space="preserve">и иные характеристики в соответствии </w:t>
            </w:r>
          </w:p>
          <w:p w:rsidR="000120FD" w:rsidRPr="000120FD" w:rsidRDefault="000120FD" w:rsidP="000120FD">
            <w:pPr>
              <w:jc w:val="center"/>
              <w:rPr>
                <w:rFonts w:cs="Times New Roman"/>
                <w:sz w:val="22"/>
              </w:rPr>
            </w:pPr>
            <w:r w:rsidRPr="000120FD">
              <w:rPr>
                <w:rFonts w:cs="Times New Roman"/>
                <w:sz w:val="22"/>
              </w:rPr>
              <w:t>со Стратегией 2050)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</w:tcBorders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Срок достижения результата</w:t>
            </w:r>
          </w:p>
        </w:tc>
      </w:tr>
      <w:tr w:rsidR="000120FD" w:rsidRPr="000120FD" w:rsidTr="00805EAE">
        <w:tc>
          <w:tcPr>
            <w:tcW w:w="671" w:type="dxa"/>
            <w:vMerge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8" w:type="dxa"/>
            <w:vMerge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2"/>
              </w:rPr>
            </w:pPr>
            <w:r w:rsidRPr="000120FD">
              <w:rPr>
                <w:rFonts w:cs="Times New Roman"/>
                <w:sz w:val="22"/>
              </w:rPr>
              <w:t>площадь парковочных мест (м</w:t>
            </w:r>
            <w:r w:rsidRPr="000120FD">
              <w:rPr>
                <w:rFonts w:cs="Times New Roman"/>
                <w:sz w:val="22"/>
                <w:vertAlign w:val="superscript"/>
              </w:rPr>
              <w:t>2</w:t>
            </w:r>
            <w:r w:rsidRPr="000120FD">
              <w:rPr>
                <w:rFonts w:cs="Times New Roman"/>
                <w:sz w:val="22"/>
              </w:rPr>
              <w:t>)</w:t>
            </w:r>
          </w:p>
        </w:tc>
        <w:tc>
          <w:tcPr>
            <w:tcW w:w="1660" w:type="dxa"/>
            <w:vMerge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 xml:space="preserve">Улица Федорова. Автопарковка для гимназии им. Ф.К. Салманова </w:t>
            </w:r>
          </w:p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по ул. Федорова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763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Автопарковка при входе в парк «За Саймой» (со стороны акционерного общества «Россети Тюмень») в г. Сургуте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10 952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2029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jc w:val="left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Автомобильная парковка, расположенная на территории Ядра города Сургута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4 350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120FD" w:rsidRPr="000120FD" w:rsidTr="00805EAE">
        <w:tc>
          <w:tcPr>
            <w:tcW w:w="671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8" w:type="dxa"/>
          </w:tcPr>
          <w:p w:rsidR="000120FD" w:rsidRPr="000120FD" w:rsidRDefault="000120FD" w:rsidP="000120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Автомобильная парковка БУ «Сургутская городская клиническая поликлиника № 4», ул. Саянская, 15/1, пос. Юность, г. Сургут</w:t>
            </w:r>
          </w:p>
        </w:tc>
        <w:tc>
          <w:tcPr>
            <w:tcW w:w="4577" w:type="dxa"/>
          </w:tcPr>
          <w:p w:rsidR="000120FD" w:rsidRPr="000120FD" w:rsidRDefault="000120FD" w:rsidP="000120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20FD">
              <w:rPr>
                <w:rFonts w:cs="Times New Roman"/>
                <w:sz w:val="24"/>
                <w:szCs w:val="24"/>
              </w:rPr>
              <w:t>1 913</w:t>
            </w:r>
          </w:p>
        </w:tc>
        <w:tc>
          <w:tcPr>
            <w:tcW w:w="1660" w:type="dxa"/>
          </w:tcPr>
          <w:p w:rsidR="000120FD" w:rsidRPr="000120FD" w:rsidRDefault="000120FD" w:rsidP="000120FD">
            <w:pPr>
              <w:jc w:val="center"/>
              <w:rPr>
                <w:rFonts w:asciiTheme="minorHAnsi" w:hAnsiTheme="minorHAnsi"/>
                <w:sz w:val="22"/>
              </w:rPr>
            </w:pPr>
            <w:r w:rsidRPr="000120FD">
              <w:rPr>
                <w:rFonts w:eastAsiaTheme="minorEastAsia" w:cs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:rsidR="000120FD" w:rsidRDefault="000120FD" w:rsidP="00C81DEA">
      <w:pPr>
        <w:rPr>
          <w:rFonts w:eastAsia="Times New Roman" w:cs="Times New Roman"/>
          <w:szCs w:val="28"/>
          <w:lang w:eastAsia="ru-RU"/>
        </w:rPr>
      </w:pPr>
    </w:p>
    <w:sectPr w:rsidR="000120FD" w:rsidSect="000120FD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B9C" w:rsidRDefault="00C37B9C" w:rsidP="00C81DEA">
      <w:r>
        <w:separator/>
      </w:r>
    </w:p>
  </w:endnote>
  <w:endnote w:type="continuationSeparator" w:id="0">
    <w:p w:rsidR="00C37B9C" w:rsidRDefault="00C37B9C" w:rsidP="00C8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B9C" w:rsidRDefault="00C37B9C" w:rsidP="00C81DEA">
      <w:r>
        <w:separator/>
      </w:r>
    </w:p>
  </w:footnote>
  <w:footnote w:type="continuationSeparator" w:id="0">
    <w:p w:rsidR="00C37B9C" w:rsidRDefault="00C37B9C" w:rsidP="00C8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86DA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40E0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40E0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40E0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120FD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840884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0120FD" w:rsidRPr="00D77FF3" w:rsidRDefault="000120FD">
        <w:pPr>
          <w:pStyle w:val="a4"/>
          <w:jc w:val="center"/>
          <w:rPr>
            <w:rFonts w:cs="Times New Roman"/>
            <w:sz w:val="20"/>
            <w:szCs w:val="20"/>
          </w:rPr>
        </w:pPr>
        <w:r w:rsidRPr="00D77FF3">
          <w:rPr>
            <w:rFonts w:cs="Times New Roman"/>
            <w:sz w:val="20"/>
            <w:szCs w:val="20"/>
          </w:rPr>
          <w:fldChar w:fldCharType="begin"/>
        </w:r>
        <w:r w:rsidRPr="00D77FF3">
          <w:rPr>
            <w:rFonts w:cs="Times New Roman"/>
            <w:sz w:val="20"/>
            <w:szCs w:val="20"/>
          </w:rPr>
          <w:instrText>PAGE   \* MERGEFORMAT</w:instrText>
        </w:r>
        <w:r w:rsidRPr="00D77FF3">
          <w:rPr>
            <w:rFonts w:cs="Times New Roman"/>
            <w:sz w:val="20"/>
            <w:szCs w:val="20"/>
          </w:rPr>
          <w:fldChar w:fldCharType="separate"/>
        </w:r>
        <w:r w:rsidR="00EC52F7">
          <w:rPr>
            <w:rFonts w:cs="Times New Roman"/>
            <w:noProof/>
            <w:sz w:val="20"/>
            <w:szCs w:val="20"/>
          </w:rPr>
          <w:t>20</w:t>
        </w:r>
        <w:r w:rsidRPr="00D77FF3">
          <w:rPr>
            <w:rFonts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412"/>
    <w:multiLevelType w:val="multilevel"/>
    <w:tmpl w:val="9684C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3F16AD"/>
    <w:multiLevelType w:val="hybridMultilevel"/>
    <w:tmpl w:val="4588C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B35D7"/>
    <w:multiLevelType w:val="hybridMultilevel"/>
    <w:tmpl w:val="D622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422BA"/>
    <w:multiLevelType w:val="hybridMultilevel"/>
    <w:tmpl w:val="1D0E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84371"/>
    <w:multiLevelType w:val="hybridMultilevel"/>
    <w:tmpl w:val="041E7294"/>
    <w:lvl w:ilvl="0" w:tplc="37E838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EA"/>
    <w:rsid w:val="0000567B"/>
    <w:rsid w:val="000120FD"/>
    <w:rsid w:val="00186DA4"/>
    <w:rsid w:val="001D662F"/>
    <w:rsid w:val="00204CDA"/>
    <w:rsid w:val="00253EA3"/>
    <w:rsid w:val="002F3B37"/>
    <w:rsid w:val="005B5AF9"/>
    <w:rsid w:val="0083485F"/>
    <w:rsid w:val="00840E01"/>
    <w:rsid w:val="00974D7D"/>
    <w:rsid w:val="009D5B76"/>
    <w:rsid w:val="00AD78F7"/>
    <w:rsid w:val="00C03913"/>
    <w:rsid w:val="00C37B9C"/>
    <w:rsid w:val="00C81DEA"/>
    <w:rsid w:val="00C908AC"/>
    <w:rsid w:val="00DA2C96"/>
    <w:rsid w:val="00EC52F7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AD0DA87-8952-436F-91BC-65B32CD8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D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1DE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81D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1DEA"/>
    <w:rPr>
      <w:rFonts w:ascii="Times New Roman" w:hAnsi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0120FD"/>
  </w:style>
  <w:style w:type="paragraph" w:styleId="a8">
    <w:name w:val="Balloon Text"/>
    <w:basedOn w:val="a"/>
    <w:link w:val="a9"/>
    <w:uiPriority w:val="99"/>
    <w:semiHidden/>
    <w:unhideWhenUsed/>
    <w:rsid w:val="000120FD"/>
    <w:pPr>
      <w:jc w:val="left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20FD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0120FD"/>
    <w:pPr>
      <w:jc w:val="left"/>
    </w:pPr>
    <w:rPr>
      <w:rFonts w:asciiTheme="minorHAnsi" w:hAnsiTheme="minorHAns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120F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120FD"/>
    <w:rPr>
      <w:vertAlign w:val="superscript"/>
    </w:rPr>
  </w:style>
  <w:style w:type="paragraph" w:styleId="ad">
    <w:name w:val="List Paragraph"/>
    <w:basedOn w:val="a"/>
    <w:uiPriority w:val="34"/>
    <w:qFormat/>
    <w:rsid w:val="000120FD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e">
    <w:name w:val="No Spacing"/>
    <w:basedOn w:val="a"/>
    <w:uiPriority w:val="1"/>
    <w:qFormat/>
    <w:rsid w:val="000120FD"/>
    <w:pPr>
      <w:jc w:val="left"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0120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  <w:spacing w:after="0" w:line="240" w:lineRule="auto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  <w:style w:type="paragraph" w:styleId="af">
    <w:name w:val="annotation text"/>
    <w:basedOn w:val="a"/>
    <w:link w:val="af0"/>
    <w:uiPriority w:val="99"/>
    <w:semiHidden/>
    <w:unhideWhenUsed/>
    <w:rsid w:val="000120FD"/>
    <w:pPr>
      <w:spacing w:after="160"/>
      <w:jc w:val="left"/>
    </w:pPr>
    <w:rPr>
      <w:rFonts w:asciiTheme="minorHAnsi" w:hAnsiTheme="minorHAns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120FD"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0120FD"/>
    <w:rPr>
      <w:sz w:val="16"/>
      <w:szCs w:val="16"/>
    </w:rPr>
  </w:style>
  <w:style w:type="character" w:styleId="af2">
    <w:name w:val="Emphasis"/>
    <w:basedOn w:val="a0"/>
    <w:uiPriority w:val="20"/>
    <w:qFormat/>
    <w:rsid w:val="000120FD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qFormat/>
    <w:rsid w:val="000120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qFormat/>
    <w:rsid w:val="000120F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5">
    <w:name w:val="page number"/>
    <w:basedOn w:val="a0"/>
    <w:rsid w:val="00005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7139</Words>
  <Characters>40694</Characters>
  <Application>Microsoft Office Word</Application>
  <DocSecurity>0</DocSecurity>
  <Lines>339</Lines>
  <Paragraphs>95</Paragraphs>
  <ScaleCrop>false</ScaleCrop>
  <Company/>
  <LinksUpToDate>false</LinksUpToDate>
  <CharactersWithSpaces>47738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2026-02-02T10:33:00Z</cp:lastPrinted>
  <dcterms:created xsi:type="dcterms:W3CDTF">2026-02-02T12:27:00Z</dcterms:created>
  <dcterms:modified xsi:type="dcterms:W3CDTF">2026-02-02T12:27:00Z</dcterms:modified>
</cp:coreProperties>
</file>