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DC1827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DC1827" w:rsidRDefault="00DC1827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6" o:title="" gain="1.5625" blacklevel="3932f" grayscale="t"/>
                </v:shape>
                <o:OLEObject Type="Embed" ProgID="CorelDRAW.Graphic.11" ShapeID="_x0000_i1025" DrawAspect="Content" ObjectID="_1827567788" r:id="rId7"/>
              </w:object>
            </w:r>
          </w:p>
          <w:p w:rsidR="00DC1827" w:rsidRDefault="00DC1827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DC1827" w:rsidRPr="005541F0" w:rsidRDefault="00DC1827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DC1827" w:rsidRDefault="00DC1827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DC1827" w:rsidRPr="005541F0" w:rsidRDefault="00DC1827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DC1827" w:rsidRPr="005649E4" w:rsidRDefault="00DC1827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DC1827" w:rsidRPr="00656C1A" w:rsidRDefault="00DC1827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DC1827" w:rsidRPr="005541F0" w:rsidRDefault="00DC1827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DC1827" w:rsidRPr="005541F0" w:rsidRDefault="00DC1827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DC1827" w:rsidRPr="00656C1A" w:rsidRDefault="00DC1827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DC1827" w:rsidRDefault="00DC1827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DC1827" w:rsidRPr="003262E3" w:rsidRDefault="00DC1827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C1827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DC1827" w:rsidRPr="00F8214F" w:rsidRDefault="00DC1827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DC1827" w:rsidRPr="00F8214F" w:rsidRDefault="00C40970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16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DC1827" w:rsidRPr="00F8214F" w:rsidRDefault="00DC1827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DC1827" w:rsidRPr="00F8214F" w:rsidRDefault="00C40970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DC1827" w:rsidRPr="00A63FB0" w:rsidRDefault="00DC1827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DC1827" w:rsidRPr="00A3761A" w:rsidRDefault="00C40970" w:rsidP="00AD6618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DC1827" w:rsidRPr="00F8214F" w:rsidRDefault="00DC1827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DC1827" w:rsidRPr="00AB4194" w:rsidRDefault="00DC1827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DC1827" w:rsidRPr="00F8214F" w:rsidRDefault="00C40970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4229</w:t>
            </w:r>
          </w:p>
        </w:tc>
      </w:tr>
    </w:tbl>
    <w:p w:rsidR="00DC1827" w:rsidRDefault="00DC1827" w:rsidP="001E4F0B">
      <w:pPr>
        <w:rPr>
          <w:rFonts w:eastAsia="Times New Roman" w:cs="Times New Roman"/>
          <w:bCs/>
          <w:szCs w:val="24"/>
          <w:lang w:eastAsia="ru-RU"/>
        </w:rPr>
      </w:pPr>
    </w:p>
    <w:p w:rsidR="00DC1827" w:rsidRDefault="00DC1827" w:rsidP="00DC1827">
      <w:pPr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Об утверждении плана создания </w:t>
      </w:r>
    </w:p>
    <w:p w:rsidR="00DC1827" w:rsidRDefault="00DC1827" w:rsidP="00DC1827">
      <w:pPr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объектов инвестиционной </w:t>
      </w:r>
    </w:p>
    <w:p w:rsidR="00DC1827" w:rsidRDefault="00DC1827" w:rsidP="00DC1827">
      <w:pPr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инфраструктуры в муниципальном </w:t>
      </w:r>
    </w:p>
    <w:p w:rsidR="00DC1827" w:rsidRDefault="00DC1827" w:rsidP="00DC1827">
      <w:pPr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образовании городской округ  </w:t>
      </w:r>
    </w:p>
    <w:p w:rsidR="00DC1827" w:rsidRDefault="00DC1827" w:rsidP="00DC1827">
      <w:pPr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Сургут </w:t>
      </w:r>
      <w:r w:rsidRPr="000361A8">
        <w:rPr>
          <w:rFonts w:eastAsia="Times New Roman" w:cs="Times New Roman"/>
          <w:szCs w:val="26"/>
          <w:lang w:eastAsia="ru-RU"/>
        </w:rPr>
        <w:t xml:space="preserve">Ханты-Мансийского </w:t>
      </w:r>
    </w:p>
    <w:p w:rsidR="00DC1827" w:rsidRDefault="00DC1827" w:rsidP="00DC1827">
      <w:pPr>
        <w:rPr>
          <w:rFonts w:eastAsia="Times New Roman" w:cs="Times New Roman"/>
          <w:szCs w:val="26"/>
          <w:lang w:eastAsia="ru-RU"/>
        </w:rPr>
      </w:pPr>
      <w:r w:rsidRPr="000361A8">
        <w:rPr>
          <w:rFonts w:eastAsia="Times New Roman" w:cs="Times New Roman"/>
          <w:szCs w:val="26"/>
          <w:lang w:eastAsia="ru-RU"/>
        </w:rPr>
        <w:t>автономного округа – Югры</w:t>
      </w:r>
      <w:r>
        <w:rPr>
          <w:rFonts w:eastAsia="Times New Roman" w:cs="Times New Roman"/>
          <w:szCs w:val="26"/>
          <w:lang w:eastAsia="ru-RU"/>
        </w:rPr>
        <w:t xml:space="preserve"> </w:t>
      </w:r>
    </w:p>
    <w:p w:rsidR="00DC1827" w:rsidRDefault="00DC1827" w:rsidP="00DC1827">
      <w:pPr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 xml:space="preserve">на 2026 год и плановый </w:t>
      </w:r>
    </w:p>
    <w:p w:rsidR="00DC1827" w:rsidRPr="0070449F" w:rsidRDefault="00DC1827" w:rsidP="00DC1827">
      <w:pPr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период 2027 – 2028 годов</w:t>
      </w:r>
    </w:p>
    <w:p w:rsidR="00DC1827" w:rsidRPr="0070449F" w:rsidRDefault="00DC1827" w:rsidP="00DC1827">
      <w:pPr>
        <w:rPr>
          <w:rFonts w:eastAsia="Times New Roman" w:cs="Times New Roman"/>
          <w:szCs w:val="26"/>
          <w:lang w:eastAsia="ru-RU"/>
        </w:rPr>
      </w:pPr>
    </w:p>
    <w:p w:rsidR="00DC1827" w:rsidRPr="0070449F" w:rsidRDefault="00DC1827" w:rsidP="00DC1827">
      <w:pPr>
        <w:rPr>
          <w:rFonts w:eastAsia="Times New Roman" w:cs="Times New Roman"/>
          <w:szCs w:val="26"/>
          <w:lang w:eastAsia="ru-RU"/>
        </w:rPr>
      </w:pPr>
    </w:p>
    <w:p w:rsidR="00DC1827" w:rsidRPr="00DC1827" w:rsidRDefault="00DC1827" w:rsidP="00DC1827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70449F">
        <w:rPr>
          <w:rFonts w:eastAsia="Times New Roman" w:cs="Times New Roman"/>
          <w:szCs w:val="26"/>
          <w:lang w:eastAsia="ru-RU"/>
        </w:rPr>
        <w:t xml:space="preserve">В соответствии с </w:t>
      </w:r>
      <w:r>
        <w:rPr>
          <w:rFonts w:eastAsia="Times New Roman" w:cs="Times New Roman"/>
          <w:szCs w:val="26"/>
          <w:lang w:eastAsia="ru-RU"/>
        </w:rPr>
        <w:t xml:space="preserve">Законом Ханты-Мансийского автономного округа – Югры от 26.06.2020 № 59-оз «О государственной поддержке инвестиционной деятельности, защите и поощрении капиталовложений в Ханты-Мансийском </w:t>
      </w:r>
      <w:r w:rsidRPr="00DC1827">
        <w:rPr>
          <w:rFonts w:eastAsia="Times New Roman" w:cs="Times New Roman"/>
          <w:szCs w:val="26"/>
          <w:lang w:eastAsia="ru-RU"/>
        </w:rPr>
        <w:t>автономном округе – Югре», постановлением Правительства Ханты-</w:t>
      </w:r>
      <w:proofErr w:type="spellStart"/>
      <w:r w:rsidRPr="00DC1827">
        <w:rPr>
          <w:rFonts w:eastAsia="Times New Roman" w:cs="Times New Roman"/>
          <w:szCs w:val="26"/>
          <w:lang w:eastAsia="ru-RU"/>
        </w:rPr>
        <w:t>Мансийс</w:t>
      </w:r>
      <w:proofErr w:type="spellEnd"/>
      <w:r w:rsidRPr="00DC1827">
        <w:rPr>
          <w:rFonts w:eastAsia="Times New Roman" w:cs="Times New Roman"/>
          <w:szCs w:val="26"/>
          <w:lang w:eastAsia="ru-RU"/>
        </w:rPr>
        <w:t xml:space="preserve">-кого автономного округа – Югры от 05.04.2013 № 106-п «О плане создания объектов инвестиционной инфраструктуры в Ханты-Мансийском автономном округе – Югре», распоряжениями Администрации города от 30.12.2005 № 3686 «Об утверждении Регламента Администрации города», от 29.12.2018 № 2463 «Об утверждении порядка формирования плана создания объектов инвестиционной инфраструктуры в муниципальном образовании городской округ город Сургут и отчета о его реализации», от 23.12.2024 № 8525 «О распре-делении отдельных полномочий Главы города между высшими должностными лицами Администрации города», </w:t>
      </w:r>
      <w:r w:rsidRPr="00DC1827">
        <w:t xml:space="preserve">в целях создания механизмов, </w:t>
      </w:r>
      <w:proofErr w:type="spellStart"/>
      <w:r w:rsidRPr="00DC1827">
        <w:t>обеспечи-вающих</w:t>
      </w:r>
      <w:proofErr w:type="spellEnd"/>
      <w:r w:rsidRPr="00DC1827">
        <w:t xml:space="preserve"> повышение инвестиционной привлекательности муниципального образования городской округ Сургут Ханты-Мансийского автономного округа –  Югры</w:t>
      </w:r>
      <w:r w:rsidRPr="00DC1827">
        <w:rPr>
          <w:rFonts w:eastAsia="Times New Roman" w:cs="Times New Roman"/>
          <w:szCs w:val="26"/>
          <w:lang w:eastAsia="ru-RU"/>
        </w:rPr>
        <w:t>:</w:t>
      </w:r>
    </w:p>
    <w:p w:rsidR="00DC1827" w:rsidRPr="00DC1827" w:rsidRDefault="00DC1827" w:rsidP="00DC1827">
      <w:pPr>
        <w:ind w:firstLine="709"/>
        <w:jc w:val="both"/>
        <w:rPr>
          <w:rFonts w:eastAsia="Times New Roman" w:cs="Times New Roman"/>
          <w:bCs/>
          <w:szCs w:val="26"/>
          <w:lang w:eastAsia="ru-RU"/>
        </w:rPr>
      </w:pPr>
      <w:r w:rsidRPr="00DC1827">
        <w:rPr>
          <w:rFonts w:eastAsia="Times New Roman" w:cs="Times New Roman"/>
          <w:bCs/>
          <w:szCs w:val="26"/>
          <w:lang w:eastAsia="ru-RU"/>
        </w:rPr>
        <w:t>1. Утвердить:</w:t>
      </w:r>
    </w:p>
    <w:p w:rsidR="00DC1827" w:rsidRPr="00DC1827" w:rsidRDefault="00DC1827" w:rsidP="00DC1827">
      <w:pPr>
        <w:ind w:firstLine="709"/>
        <w:jc w:val="both"/>
        <w:rPr>
          <w:rFonts w:eastAsia="Times New Roman" w:cs="Times New Roman"/>
          <w:bCs/>
          <w:szCs w:val="26"/>
          <w:lang w:eastAsia="ru-RU"/>
        </w:rPr>
      </w:pPr>
      <w:r w:rsidRPr="00DC1827">
        <w:rPr>
          <w:rFonts w:eastAsia="Times New Roman" w:cs="Times New Roman"/>
          <w:bCs/>
          <w:szCs w:val="26"/>
          <w:lang w:eastAsia="ru-RU"/>
        </w:rPr>
        <w:t xml:space="preserve">1.1. План создания объектов инвестиционной инфраструктуры в </w:t>
      </w:r>
      <w:proofErr w:type="spellStart"/>
      <w:r w:rsidRPr="00DC1827">
        <w:rPr>
          <w:rFonts w:eastAsia="Times New Roman" w:cs="Times New Roman"/>
          <w:bCs/>
          <w:szCs w:val="26"/>
          <w:lang w:eastAsia="ru-RU"/>
        </w:rPr>
        <w:t>муници-пальном</w:t>
      </w:r>
      <w:proofErr w:type="spellEnd"/>
      <w:r w:rsidRPr="00DC1827">
        <w:rPr>
          <w:rFonts w:eastAsia="Times New Roman" w:cs="Times New Roman"/>
          <w:bCs/>
          <w:szCs w:val="26"/>
          <w:lang w:eastAsia="ru-RU"/>
        </w:rPr>
        <w:t xml:space="preserve"> образовании городской округ Сургут Ханты-Мансийского автономного округа –  Югры на 2026 год и плановый период 2027 – 2028 годов согласно приложению 1. </w:t>
      </w:r>
    </w:p>
    <w:p w:rsidR="00DC1827" w:rsidRPr="00DC1827" w:rsidRDefault="00DC1827" w:rsidP="00DC1827">
      <w:pPr>
        <w:ind w:firstLine="709"/>
        <w:jc w:val="both"/>
        <w:rPr>
          <w:strike/>
          <w:color w:val="FF0000"/>
        </w:rPr>
      </w:pPr>
      <w:r w:rsidRPr="00DC1827">
        <w:lastRenderedPageBreak/>
        <w:t xml:space="preserve">1.2. План создания объектов инвестиционной инфраструктуры в </w:t>
      </w:r>
      <w:proofErr w:type="spellStart"/>
      <w:r w:rsidRPr="00DC1827">
        <w:t>муни-ципальном</w:t>
      </w:r>
      <w:proofErr w:type="spellEnd"/>
      <w:r w:rsidRPr="00DC1827">
        <w:t xml:space="preserve"> образовании городской округ Сургут Ханты-Мансийского автономного округа – Югры, создаваемых без участия средств бюджета города </w:t>
      </w:r>
      <w:r w:rsidRPr="00DC1827">
        <w:br/>
        <w:t xml:space="preserve">в 2026 – 2028 годах, согласно приложению 2. </w:t>
      </w:r>
    </w:p>
    <w:p w:rsidR="00DC1827" w:rsidRDefault="00DC1827" w:rsidP="00DC1827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 w:rsidRPr="00DC1827">
        <w:rPr>
          <w:rFonts w:eastAsia="Times New Roman" w:cs="Times New Roman"/>
          <w:szCs w:val="26"/>
          <w:lang w:eastAsia="ru-RU"/>
        </w:rPr>
        <w:t>3. Комитету информационной политики</w:t>
      </w:r>
      <w:r w:rsidRPr="00D0336C">
        <w:rPr>
          <w:rFonts w:eastAsia="Times New Roman" w:cs="Times New Roman"/>
          <w:szCs w:val="26"/>
          <w:lang w:eastAsia="ru-RU"/>
        </w:rPr>
        <w:t xml:space="preserve"> </w:t>
      </w:r>
      <w:r>
        <w:rPr>
          <w:rFonts w:eastAsia="Times New Roman" w:cs="Times New Roman"/>
          <w:szCs w:val="26"/>
          <w:lang w:eastAsia="ru-RU"/>
        </w:rPr>
        <w:t xml:space="preserve">обнародовать (разместить) </w:t>
      </w:r>
      <w:r w:rsidRPr="00D0336C">
        <w:rPr>
          <w:rFonts w:eastAsia="Times New Roman" w:cs="Times New Roman"/>
          <w:szCs w:val="26"/>
          <w:lang w:eastAsia="ru-RU"/>
        </w:rPr>
        <w:t xml:space="preserve">настоящее распоряжение на официальном портале Администрации города: </w:t>
      </w:r>
      <w:r w:rsidRPr="00DC1827">
        <w:rPr>
          <w:rFonts w:eastAsia="Times New Roman" w:cs="Times New Roman"/>
          <w:szCs w:val="26"/>
          <w:lang w:val="en-US" w:eastAsia="ru-RU"/>
        </w:rPr>
        <w:t>www</w:t>
      </w:r>
      <w:r w:rsidRPr="00DC1827">
        <w:rPr>
          <w:rFonts w:eastAsia="Times New Roman" w:cs="Times New Roman"/>
          <w:szCs w:val="26"/>
          <w:lang w:eastAsia="ru-RU"/>
        </w:rPr>
        <w:t>.</w:t>
      </w:r>
      <w:proofErr w:type="spellStart"/>
      <w:r w:rsidRPr="00DC1827">
        <w:rPr>
          <w:rFonts w:eastAsia="Times New Roman" w:cs="Times New Roman"/>
          <w:szCs w:val="26"/>
          <w:lang w:val="en-US" w:eastAsia="ru-RU"/>
        </w:rPr>
        <w:t>admsurgut</w:t>
      </w:r>
      <w:proofErr w:type="spellEnd"/>
      <w:r w:rsidRPr="00DC1827">
        <w:rPr>
          <w:rFonts w:eastAsia="Times New Roman" w:cs="Times New Roman"/>
          <w:szCs w:val="26"/>
          <w:lang w:eastAsia="ru-RU"/>
        </w:rPr>
        <w:t>.</w:t>
      </w:r>
      <w:proofErr w:type="spellStart"/>
      <w:r w:rsidRPr="00DC1827">
        <w:rPr>
          <w:rFonts w:eastAsia="Times New Roman" w:cs="Times New Roman"/>
          <w:szCs w:val="26"/>
          <w:lang w:val="en-US" w:eastAsia="ru-RU"/>
        </w:rPr>
        <w:t>ru</w:t>
      </w:r>
      <w:proofErr w:type="spellEnd"/>
      <w:r>
        <w:rPr>
          <w:rFonts w:eastAsia="Times New Roman" w:cs="Times New Roman"/>
          <w:szCs w:val="26"/>
          <w:lang w:eastAsia="ru-RU"/>
        </w:rPr>
        <w:t>.</w:t>
      </w:r>
      <w:r w:rsidRPr="00D0336C">
        <w:rPr>
          <w:rFonts w:eastAsia="Times New Roman" w:cs="Times New Roman"/>
          <w:szCs w:val="26"/>
          <w:lang w:eastAsia="ru-RU"/>
        </w:rPr>
        <w:t xml:space="preserve"> </w:t>
      </w:r>
    </w:p>
    <w:p w:rsidR="00DC1827" w:rsidRDefault="00DC1827" w:rsidP="00DC1827">
      <w:pPr>
        <w:ind w:firstLine="709"/>
        <w:jc w:val="both"/>
      </w:pPr>
      <w:r>
        <w:t xml:space="preserve">4.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</w:t>
      </w:r>
      <w:r>
        <w:rPr>
          <w:lang w:val="en-US"/>
        </w:rPr>
        <w:t>DOCSURGUT</w:t>
      </w:r>
      <w:r w:rsidRPr="009644E3">
        <w:t>.</w:t>
      </w:r>
      <w:r>
        <w:rPr>
          <w:lang w:val="en-US"/>
        </w:rPr>
        <w:t>RU</w:t>
      </w:r>
      <w:r>
        <w:t>.</w:t>
      </w:r>
    </w:p>
    <w:p w:rsidR="00DC1827" w:rsidRDefault="00DC1827" w:rsidP="00DC1827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t xml:space="preserve">5. Настоящее распоряжение вступает в силу </w:t>
      </w:r>
      <w:r w:rsidRPr="007243C5">
        <w:t>с 01.01.202</w:t>
      </w:r>
      <w:r>
        <w:t>6</w:t>
      </w:r>
      <w:r w:rsidRPr="007243C5">
        <w:t xml:space="preserve"> и действует </w:t>
      </w:r>
      <w:r>
        <w:br/>
      </w:r>
      <w:r w:rsidRPr="007243C5">
        <w:t>по 31.12.202</w:t>
      </w:r>
      <w:r>
        <w:t>6</w:t>
      </w:r>
      <w:r w:rsidRPr="007243C5">
        <w:t>.</w:t>
      </w:r>
    </w:p>
    <w:p w:rsidR="00DC1827" w:rsidRDefault="00DC1827" w:rsidP="00DC1827">
      <w:pPr>
        <w:ind w:firstLine="709"/>
        <w:jc w:val="both"/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6</w:t>
      </w:r>
      <w:r w:rsidRPr="0070449F">
        <w:rPr>
          <w:rFonts w:eastAsia="Times New Roman" w:cs="Times New Roman"/>
          <w:szCs w:val="26"/>
          <w:lang w:eastAsia="ru-RU"/>
        </w:rPr>
        <w:t>. Контроль за выполнением распоряжения оставляю за собой.</w:t>
      </w:r>
    </w:p>
    <w:p w:rsidR="00DC1827" w:rsidRDefault="00DC1827" w:rsidP="00DC1827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DC1827" w:rsidRDefault="00DC1827" w:rsidP="00DC1827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DC1827" w:rsidRDefault="00DC1827" w:rsidP="00DC1827">
      <w:pPr>
        <w:ind w:firstLine="709"/>
        <w:jc w:val="both"/>
        <w:rPr>
          <w:rFonts w:eastAsia="Times New Roman" w:cs="Times New Roman"/>
          <w:szCs w:val="26"/>
          <w:lang w:eastAsia="ru-RU"/>
        </w:rPr>
      </w:pPr>
    </w:p>
    <w:p w:rsidR="00DC1827" w:rsidRPr="00C55B6F" w:rsidRDefault="00DC1827" w:rsidP="00DC1827">
      <w:pPr>
        <w:tabs>
          <w:tab w:val="left" w:pos="1134"/>
        </w:tabs>
        <w:jc w:val="both"/>
        <w:rPr>
          <w:rFonts w:eastAsia="Times New Roman" w:cs="Times New Roman"/>
          <w:szCs w:val="26"/>
          <w:lang w:eastAsia="ru-RU"/>
        </w:rPr>
      </w:pPr>
      <w:r w:rsidRPr="00C55B6F">
        <w:rPr>
          <w:rFonts w:eastAsia="Times New Roman" w:cs="Times New Roman"/>
          <w:szCs w:val="26"/>
          <w:lang w:eastAsia="ru-RU"/>
        </w:rPr>
        <w:t xml:space="preserve">Заместитель Главы города                                                                   </w:t>
      </w:r>
      <w:r>
        <w:rPr>
          <w:rFonts w:eastAsia="Times New Roman" w:cs="Times New Roman"/>
          <w:szCs w:val="26"/>
          <w:lang w:eastAsia="ru-RU"/>
        </w:rPr>
        <w:t xml:space="preserve">   </w:t>
      </w:r>
      <w:r w:rsidRPr="00C55B6F">
        <w:rPr>
          <w:rFonts w:eastAsia="Times New Roman" w:cs="Times New Roman"/>
          <w:szCs w:val="26"/>
          <w:lang w:eastAsia="ru-RU"/>
        </w:rPr>
        <w:t>А.М. Кириленко</w:t>
      </w:r>
    </w:p>
    <w:p w:rsidR="00F865B3" w:rsidRDefault="00F865B3" w:rsidP="00DC1827"/>
    <w:p w:rsidR="00DC1827" w:rsidRDefault="00DC1827" w:rsidP="00DC1827"/>
    <w:p w:rsidR="00DC1827" w:rsidRDefault="00DC1827" w:rsidP="00DC1827"/>
    <w:p w:rsidR="00DC1827" w:rsidRDefault="00DC1827" w:rsidP="00DC1827"/>
    <w:p w:rsidR="00DC1827" w:rsidRDefault="00DC1827" w:rsidP="00DC1827"/>
    <w:p w:rsidR="00DC1827" w:rsidRPr="00DC1827" w:rsidRDefault="00DC1827" w:rsidP="00DC1827"/>
    <w:sectPr w:rsidR="00DC1827" w:rsidRPr="00DC1827" w:rsidSect="009A5A0E">
      <w:headerReference w:type="default" r:id="rId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894" w:rsidRDefault="004A5894">
      <w:r>
        <w:separator/>
      </w:r>
    </w:p>
  </w:endnote>
  <w:endnote w:type="continuationSeparator" w:id="0">
    <w:p w:rsidR="004A5894" w:rsidRDefault="004A5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894" w:rsidRDefault="004A5894">
      <w:r>
        <w:separator/>
      </w:r>
    </w:p>
  </w:footnote>
  <w:footnote w:type="continuationSeparator" w:id="0">
    <w:p w:rsidR="004A5894" w:rsidRDefault="004A5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2614"/>
      <w:docPartObj>
        <w:docPartGallery w:val="Page Numbers (Top of Page)"/>
        <w:docPartUnique/>
      </w:docPartObj>
    </w:sdtPr>
    <w:sdtEndPr/>
    <w:sdtContent>
      <w:sdt>
        <w:sdtPr>
          <w:id w:val="-138748956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8675E8" w:rsidRPr="001E4F0B" w:rsidRDefault="000A6063" w:rsidP="001E4F0B">
            <w:pPr>
              <w:pStyle w:val="a4"/>
              <w:jc w:val="center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 xml:space="preserve">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SECTION </w:instrText>
            </w:r>
            <w:r>
              <w:rPr>
                <w:sz w:val="20"/>
                <w:lang w:val="en-US"/>
              </w:rPr>
              <w:fldChar w:fldCharType="separate"/>
            </w:r>
            <w:r w:rsidR="00C40970">
              <w:rPr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= 1 "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C40970">
              <w:rPr>
                <w:noProof/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 = 1 ""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AD0C70"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fldChar w:fldCharType="end"/>
            </w:r>
          </w:p>
        </w:sdtContent>
      </w:sdt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827"/>
    <w:rsid w:val="000A6063"/>
    <w:rsid w:val="004A5894"/>
    <w:rsid w:val="00924D41"/>
    <w:rsid w:val="00AD0C70"/>
    <w:rsid w:val="00BD4DF0"/>
    <w:rsid w:val="00C40970"/>
    <w:rsid w:val="00DC1827"/>
    <w:rsid w:val="00E31747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460E156-8A71-4CB7-AF36-A58906CCD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1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C1827"/>
    <w:pPr>
      <w:tabs>
        <w:tab w:val="center" w:pos="4677"/>
        <w:tab w:val="right" w:pos="9355"/>
      </w:tabs>
      <w:jc w:val="both"/>
    </w:pPr>
  </w:style>
  <w:style w:type="character" w:customStyle="1" w:styleId="a5">
    <w:name w:val="Верхний колонтитул Знак"/>
    <w:basedOn w:val="a0"/>
    <w:link w:val="a4"/>
    <w:rsid w:val="00DC1827"/>
    <w:rPr>
      <w:rFonts w:ascii="Times New Roman" w:hAnsi="Times New Roman"/>
      <w:sz w:val="28"/>
    </w:rPr>
  </w:style>
  <w:style w:type="character" w:styleId="a6">
    <w:name w:val="Hyperlink"/>
    <w:basedOn w:val="a0"/>
    <w:uiPriority w:val="99"/>
    <w:unhideWhenUsed/>
    <w:rsid w:val="00DC18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2025-12-16T05:08:00Z</cp:lastPrinted>
  <dcterms:created xsi:type="dcterms:W3CDTF">2025-12-18T07:57:00Z</dcterms:created>
  <dcterms:modified xsi:type="dcterms:W3CDTF">2025-12-18T07:57:00Z</dcterms:modified>
</cp:coreProperties>
</file>