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77EC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77ECC" w:rsidRDefault="00977EC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226288" r:id="rId7"/>
              </w:object>
            </w:r>
          </w:p>
          <w:p w:rsidR="00977ECC" w:rsidRDefault="00977EC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77ECC" w:rsidRPr="005541F0" w:rsidRDefault="00977E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77ECC" w:rsidRDefault="00977E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77ECC" w:rsidRPr="005541F0" w:rsidRDefault="00977E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77ECC" w:rsidRPr="005649E4" w:rsidRDefault="00977EC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77ECC" w:rsidRPr="00656C1A" w:rsidRDefault="00977EC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77ECC" w:rsidRPr="005541F0" w:rsidRDefault="00977EC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77ECC" w:rsidRPr="005541F0" w:rsidRDefault="00977EC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77ECC" w:rsidRPr="00656C1A" w:rsidRDefault="00977EC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77ECC" w:rsidRDefault="00977EC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77ECC" w:rsidRPr="003262E3" w:rsidRDefault="00977EC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7EC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77ECC" w:rsidRPr="00F8214F" w:rsidRDefault="00977E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7ECC" w:rsidRPr="00F8214F" w:rsidRDefault="00CB57A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77ECC" w:rsidRPr="00F8214F" w:rsidRDefault="00977E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7ECC" w:rsidRPr="00F8214F" w:rsidRDefault="00CB57A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77ECC" w:rsidRPr="00A63FB0" w:rsidRDefault="00977EC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7ECC" w:rsidRPr="00A3761A" w:rsidRDefault="00CB57A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77ECC" w:rsidRPr="00F8214F" w:rsidRDefault="00977EC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77ECC" w:rsidRPr="00AB4194" w:rsidRDefault="00977E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7ECC" w:rsidRPr="00F8214F" w:rsidRDefault="00CB57A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1076</w:t>
            </w:r>
          </w:p>
        </w:tc>
      </w:tr>
    </w:tbl>
    <w:p w:rsidR="00977ECC" w:rsidRDefault="00977ECC" w:rsidP="009E222F"/>
    <w:p w:rsidR="00977ECC" w:rsidRPr="00516BD6" w:rsidRDefault="00977ECC" w:rsidP="00977ECC">
      <w:pPr>
        <w:jc w:val="left"/>
        <w:rPr>
          <w:szCs w:val="28"/>
        </w:rPr>
      </w:pPr>
      <w:r w:rsidRPr="00516BD6">
        <w:rPr>
          <w:szCs w:val="28"/>
        </w:rPr>
        <w:t xml:space="preserve">О внесении изменений </w:t>
      </w:r>
    </w:p>
    <w:p w:rsidR="00977ECC" w:rsidRPr="00516BD6" w:rsidRDefault="00977ECC" w:rsidP="00977ECC">
      <w:pPr>
        <w:jc w:val="left"/>
        <w:rPr>
          <w:szCs w:val="28"/>
        </w:rPr>
      </w:pPr>
      <w:r w:rsidRPr="00516BD6">
        <w:rPr>
          <w:szCs w:val="28"/>
        </w:rPr>
        <w:t xml:space="preserve">в постановление Администрации </w:t>
      </w:r>
    </w:p>
    <w:p w:rsidR="00977ECC" w:rsidRPr="00516BD6" w:rsidRDefault="00977ECC" w:rsidP="00977ECC">
      <w:pPr>
        <w:jc w:val="left"/>
        <w:rPr>
          <w:szCs w:val="28"/>
        </w:rPr>
      </w:pPr>
      <w:r w:rsidRPr="00516BD6">
        <w:rPr>
          <w:szCs w:val="28"/>
        </w:rPr>
        <w:t xml:space="preserve">города от 09.10.2007 № 3252 </w:t>
      </w:r>
    </w:p>
    <w:p w:rsidR="00977ECC" w:rsidRPr="00516BD6" w:rsidRDefault="00977ECC" w:rsidP="00977ECC">
      <w:pPr>
        <w:jc w:val="left"/>
        <w:rPr>
          <w:szCs w:val="28"/>
        </w:rPr>
      </w:pPr>
      <w:r w:rsidRPr="00516BD6">
        <w:rPr>
          <w:szCs w:val="28"/>
        </w:rPr>
        <w:t>«Об утверждении Положения</w:t>
      </w:r>
    </w:p>
    <w:p w:rsidR="00977ECC" w:rsidRPr="00516BD6" w:rsidRDefault="00977ECC" w:rsidP="00977ECC">
      <w:pPr>
        <w:jc w:val="left"/>
        <w:rPr>
          <w:szCs w:val="28"/>
        </w:rPr>
      </w:pPr>
      <w:r w:rsidRPr="00516BD6">
        <w:rPr>
          <w:szCs w:val="28"/>
        </w:rPr>
        <w:t xml:space="preserve">о порядке предоставления </w:t>
      </w:r>
    </w:p>
    <w:p w:rsidR="00977ECC" w:rsidRPr="00516BD6" w:rsidRDefault="00977ECC" w:rsidP="00977ECC">
      <w:pPr>
        <w:jc w:val="left"/>
        <w:rPr>
          <w:szCs w:val="28"/>
        </w:rPr>
      </w:pPr>
      <w:r w:rsidRPr="00516BD6">
        <w:rPr>
          <w:szCs w:val="28"/>
        </w:rPr>
        <w:t>муниципальных жилых помещений</w:t>
      </w:r>
    </w:p>
    <w:p w:rsidR="00977ECC" w:rsidRPr="00516BD6" w:rsidRDefault="00977ECC" w:rsidP="00977ECC">
      <w:pPr>
        <w:jc w:val="left"/>
        <w:rPr>
          <w:szCs w:val="28"/>
        </w:rPr>
      </w:pPr>
      <w:r w:rsidRPr="00516BD6">
        <w:rPr>
          <w:szCs w:val="28"/>
        </w:rPr>
        <w:t xml:space="preserve">специализированного жилищного </w:t>
      </w:r>
    </w:p>
    <w:p w:rsidR="00977ECC" w:rsidRPr="00516BD6" w:rsidRDefault="00977ECC" w:rsidP="00977ECC">
      <w:pPr>
        <w:jc w:val="left"/>
        <w:rPr>
          <w:szCs w:val="28"/>
        </w:rPr>
      </w:pPr>
      <w:r w:rsidRPr="00516BD6">
        <w:rPr>
          <w:szCs w:val="28"/>
        </w:rPr>
        <w:t>фонда»</w:t>
      </w:r>
    </w:p>
    <w:p w:rsidR="00977ECC" w:rsidRPr="00516BD6" w:rsidRDefault="00977ECC" w:rsidP="00977ECC">
      <w:pPr>
        <w:ind w:firstLine="709"/>
        <w:jc w:val="left"/>
        <w:rPr>
          <w:szCs w:val="28"/>
        </w:rPr>
      </w:pPr>
    </w:p>
    <w:p w:rsidR="00977ECC" w:rsidRPr="00516BD6" w:rsidRDefault="00977ECC" w:rsidP="00977ECC">
      <w:pPr>
        <w:ind w:firstLine="709"/>
        <w:jc w:val="left"/>
        <w:rPr>
          <w:szCs w:val="28"/>
        </w:rPr>
      </w:pP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В соответствии с Жилищным кодексом Российской Федерации, распоряжением Администрации города от 30.12.2005 № 3686 «Об утверждении Регламента Администрации города»: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1. Внести в постановление Администрации города от 09.10.2007 № 3252 «Об утверждении Положения о порядке предоставления муниципальных жилых </w:t>
      </w:r>
      <w:r w:rsidRPr="00516BD6">
        <w:rPr>
          <w:spacing w:val="-6"/>
          <w:szCs w:val="28"/>
        </w:rPr>
        <w:t>помещений специализированного жилищного фонда» (с изменениями от 23.12.2008</w:t>
      </w:r>
      <w:r w:rsidRPr="00516BD6">
        <w:rPr>
          <w:szCs w:val="28"/>
        </w:rPr>
        <w:t xml:space="preserve"> № 4730, 30.11.2009 № 4824, 06.07.2010 № 3340, 28.09.2012 № 7616, 10.06.2013 </w:t>
      </w:r>
      <w:r w:rsidR="00516BD6">
        <w:rPr>
          <w:szCs w:val="28"/>
        </w:rPr>
        <w:br/>
      </w:r>
      <w:r w:rsidRPr="00516BD6">
        <w:rPr>
          <w:szCs w:val="28"/>
        </w:rPr>
        <w:t xml:space="preserve">№ 3949, 03.09.2013 № 6322, 21.05.2014 № 3372, 02.12.2014 № 8057, 09.02.2015 </w:t>
      </w:r>
      <w:r w:rsidR="00516BD6">
        <w:rPr>
          <w:szCs w:val="28"/>
        </w:rPr>
        <w:br/>
      </w:r>
      <w:r w:rsidRPr="00516BD6">
        <w:rPr>
          <w:szCs w:val="28"/>
        </w:rPr>
        <w:t xml:space="preserve">№ 793, 26.08.2015 № 5913, 22.07.2016 № 5548, 19.09.2016 № 6996, 29.12.2016 </w:t>
      </w:r>
      <w:r w:rsidR="00516BD6">
        <w:rPr>
          <w:szCs w:val="28"/>
        </w:rPr>
        <w:br/>
      </w:r>
      <w:r w:rsidRPr="00516BD6">
        <w:rPr>
          <w:szCs w:val="28"/>
        </w:rPr>
        <w:t xml:space="preserve">№ 9618, 05.09.2017 № 7767, 17.01.2019 № 302, 09.09.2019 № 6613, 16.10.2019 </w:t>
      </w:r>
      <w:r w:rsidR="00516BD6">
        <w:rPr>
          <w:szCs w:val="28"/>
        </w:rPr>
        <w:br/>
      </w:r>
      <w:r w:rsidRPr="00516BD6">
        <w:rPr>
          <w:szCs w:val="28"/>
        </w:rPr>
        <w:t xml:space="preserve">№ 7724, 19.11.2019 № 8680, 30.03.2020 № 2097, 11.09.2020 № 6436, 01.02.2021 </w:t>
      </w:r>
      <w:r w:rsidR="00516BD6">
        <w:rPr>
          <w:szCs w:val="28"/>
        </w:rPr>
        <w:br/>
      </w:r>
      <w:r w:rsidRPr="00516BD6">
        <w:rPr>
          <w:szCs w:val="28"/>
        </w:rPr>
        <w:t xml:space="preserve">№ 635, 17.08.2021 № 7261, 27.09.2021 № 8436, 13.12.2021 № 10743, 06.05.2022 </w:t>
      </w:r>
      <w:r w:rsidR="00516BD6">
        <w:rPr>
          <w:szCs w:val="28"/>
        </w:rPr>
        <w:br/>
      </w:r>
      <w:r w:rsidRPr="00516BD6">
        <w:rPr>
          <w:szCs w:val="28"/>
        </w:rPr>
        <w:t xml:space="preserve">№ 3552, 30.01.2025 № 454, 02.04.2025 № 1558, 21.05.2025 № 2460, 19.06.2025 </w:t>
      </w:r>
      <w:r w:rsidR="00516BD6">
        <w:rPr>
          <w:szCs w:val="28"/>
        </w:rPr>
        <w:br/>
      </w:r>
      <w:r w:rsidRPr="00516BD6">
        <w:rPr>
          <w:szCs w:val="28"/>
        </w:rPr>
        <w:t>№ 2890) следующие изменения: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в приложении к постановлению: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1.1. </w:t>
      </w:r>
      <w:r w:rsidRPr="00516BD6">
        <w:t>П</w:t>
      </w:r>
      <w:r w:rsidRPr="00516BD6">
        <w:rPr>
          <w:szCs w:val="28"/>
        </w:rPr>
        <w:t>ункт 2.1 раздела 2 изложить в следующей редакции: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«2.1. Служебные жилые помещения предоставляются однократно работ-никам, не обеспеченным жилыми помещениями на территории города Сургута: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2.1.1. Избранным на выборную должность в органы местного самоуправ-ления.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2.1.2. Состоящим в трудовых отношениях с органами местного самоуправ-ления, муниципальными учреждениями, муниципальными унитарными предприятиями в совокупности не менее трех лет.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lastRenderedPageBreak/>
        <w:t xml:space="preserve">2.1.3. Иногородним, назначенным на должности муниципальной службы </w:t>
      </w:r>
      <w:r w:rsidRPr="00516BD6">
        <w:rPr>
          <w:szCs w:val="28"/>
        </w:rPr>
        <w:br/>
        <w:t xml:space="preserve">в органах местного самоуправления, выборные должностные лица местного самоуправления, приглашенным на работу в учреждения, финансируемые </w:t>
      </w:r>
      <w:r w:rsidRPr="00516BD6">
        <w:rPr>
          <w:szCs w:val="28"/>
        </w:rPr>
        <w:br/>
        <w:t>за счет средств местного бюджета (приглашенные сотрудники).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2.1.4. Военнослужащим, проходящим службу в войсковых частях с местом дислокации на территории города Сургута, Министерства обороны Российской Федерации (на период прохождения ими военной службы в городе Сургуте).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2.1.5. Проходящим службу в Главном управлении Министерства Россий-ской Федерации по делам гражданской обороны, чрезвычайным ситуациям </w:t>
      </w:r>
      <w:r w:rsidRPr="00516BD6">
        <w:rPr>
          <w:szCs w:val="28"/>
        </w:rPr>
        <w:br/>
        <w:t>и ликвидации последствий стихийных бедствий по Ханты-Мансийскому автономному округу – Югре.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2.1.6. Проживающим в жилых помещениях, переданных в муниципальную собственность из государственной собственности Ханты-Мансийского автоном-ного округа – Югры.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Перечень категорий работников, имеющих право на получение служеб-ного жилого помещения, может быть изменен путем внесения изменений </w:t>
      </w:r>
      <w:r w:rsidRPr="00516BD6">
        <w:rPr>
          <w:szCs w:val="28"/>
        </w:rPr>
        <w:br/>
        <w:t>в настоящее Положение»</w:t>
      </w:r>
      <w:r w:rsidR="00516BD6">
        <w:rPr>
          <w:szCs w:val="28"/>
        </w:rPr>
        <w:t>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1.2. Подпункт 2.3.1 пункта 2.3 раздела 2 изложить в следующей редакции: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«2.3.1. Очередность формируется по дате подачи заявления о постановке на учет работников, претендующих на предоставление служебных жилых помещений, на основании ходатайства, оформленного в соответствии </w:t>
      </w:r>
      <w:r w:rsidRPr="00516BD6">
        <w:rPr>
          <w:szCs w:val="28"/>
        </w:rPr>
        <w:br/>
        <w:t xml:space="preserve">с пунктом 2.4.2 настоящего Положения (далее – учет). Заявления принимаются </w:t>
      </w:r>
      <w:r w:rsidRPr="00516BD6">
        <w:rPr>
          <w:szCs w:val="28"/>
        </w:rPr>
        <w:br/>
        <w:t>в департаменте в течение всего календарного года. Список граждан, претенду-ющих на предоставление служебных жилых помещений, ведется департаментом по форме согласно приложению 1 к настоящему Положению.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Первоочередное право на обеспечение служебными жилыми помеще-ниями имеют работники, указанные в подпунктах 2.1.1 – 2.1.6 пункта 2.1 настоящего раздела, принятые на учет для предоставления служебного жилого помещения: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-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областей;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- по решению жилищной комиссии при Администрации города</w:t>
      </w:r>
      <w:r w:rsidR="00516BD6">
        <w:rPr>
          <w:szCs w:val="28"/>
        </w:rPr>
        <w:t>»</w:t>
      </w:r>
      <w:r w:rsidRPr="00516BD6">
        <w:rPr>
          <w:szCs w:val="28"/>
        </w:rPr>
        <w:t>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1.3. Подпункт 2.3.2 пункта 2.3 раздела 2 изложить в следующей редакции: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«2.3.2. Очередность сотрудников, проходящих службу в Главном управ-лении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516BD6">
        <w:rPr>
          <w:szCs w:val="28"/>
        </w:rPr>
        <w:br/>
        <w:t xml:space="preserve">по Ханты-Мансийскому автономному округу – Югре; сотрудников, </w:t>
      </w:r>
      <w:r w:rsidRPr="00516BD6">
        <w:rPr>
          <w:szCs w:val="28"/>
        </w:rPr>
        <w:br/>
        <w:t>чьи служебные жилые помещения находились до передачи в муниципальную собственность на праве оперативного управления или в собственности учреж-дения (предприятия, организации) формируется по месту прохождения службы (по месту работы) согласно настоящему Положению».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1.4. Подпункт 2.4.2 пункта 2.4 раздела 2 изложить в следующей редакции: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«2.4.2. Ходатайство руководителя на имя Главы города: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- структурного подразделения органа местного самоуправления города (Председателя Думы города, председателя Контрольно-счетной палаты города), согласованное с высшим должностным лицом Администрации города, </w:t>
      </w:r>
      <w:r w:rsidRPr="00516BD6">
        <w:rPr>
          <w:szCs w:val="28"/>
        </w:rPr>
        <w:lastRenderedPageBreak/>
        <w:t>курирующим соответствующее структурное подразделение, муниципальное учреждение или муниципальное унитарное предприятие – для работников, перечисленных в подпунктах 2.1.2, 2.1.3 пункта 2.1 настоящего Положения;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- войсковой части с местом дислокации на территории города Сургута, Министерства обороны Российской Федерации – для работников, перечис-ленных в подпункте 2.1.4 пункта 2.1 настоящего Положения;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-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–               для работников, перечисленных в подпункте 2.1.5 пункта 2.1 настоящего Положения».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1.5. Пункт 2.5 раздела 2 изложить в следующей редакции: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«2.5. Перечень документов (сведений), которые запрашиваются специалистом департамента для принятия решения о предоставлении работнику служебного жилого помещения: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2.5.1. Сведения о регистрации граждан по месту жительства или по месту пребывания (отдел по вопросам миграции Управления Министерства внут</w:t>
      </w:r>
      <w:r w:rsidR="00516BD6">
        <w:rPr>
          <w:szCs w:val="28"/>
        </w:rPr>
        <w:t>-</w:t>
      </w:r>
      <w:r w:rsidRPr="00516BD6">
        <w:rPr>
          <w:szCs w:val="28"/>
        </w:rPr>
        <w:t>ренних дел России по городу Сургуту).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2.5.2. Сведения бюджетного учреждения Ханты-Мансийского автоном-ного округа – Югры «Центр имущественных отношений», подтверждающие наличие или отсутствие жилого помещения в собственности гражданина </w:t>
      </w:r>
      <w:r w:rsidRPr="00516BD6">
        <w:rPr>
          <w:szCs w:val="28"/>
        </w:rPr>
        <w:br/>
        <w:t>и членов его семьи на территории города Сургута, в том числе на ранее существовавшие фамилию, имя, отчество (в случае изменения фамилии, имени, отчества).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2.5.3. Выписки из Единого государственного реестра недвижимости </w:t>
      </w:r>
      <w:r w:rsidRPr="00516BD6">
        <w:rPr>
          <w:szCs w:val="28"/>
        </w:rPr>
        <w:br/>
        <w:t>в отношении заявителя и членов его семьи, проживающих совместно, а также супруга заявителя, проживающего отдельно, в том числе на ранее существо</w:t>
      </w:r>
      <w:r w:rsidR="00516BD6">
        <w:rPr>
          <w:szCs w:val="28"/>
        </w:rPr>
        <w:t>-</w:t>
      </w:r>
      <w:r w:rsidRPr="00516BD6">
        <w:rPr>
          <w:szCs w:val="28"/>
        </w:rPr>
        <w:t>вавшие фамилию, имя, отчество (в случае изменения фамилии, имени, отчества) (Росреестр).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2.5.4. Сведения о государственной регистрации актов гражданского состояния (сведения о рождении, смерти, заключении брака, расторжении брака) (Инспекция федеральной налоговой службы).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2.5.5. Документы, подтверждающие участие в специальной военной операции (Военный комиссариат Ханты-Мансийского автономного округа – Югры, военный комиссариат муниципального образования автономного округа, Министерство обороны Российской Федерации, Государственный фонд поддержки участников специальной военной операции «Защитники Отечества», Федеральная служба войск национальной гвардии Российской Федерации).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Специалист департамента истребует указанные документы (сведения) </w:t>
      </w:r>
      <w:r w:rsidRPr="00516BD6">
        <w:rPr>
          <w:szCs w:val="28"/>
        </w:rPr>
        <w:br/>
        <w:t xml:space="preserve">по каналам межведомственного взаимодействия посредством почтовой связи, </w:t>
      </w:r>
      <w:r w:rsidRPr="00516BD6">
        <w:rPr>
          <w:szCs w:val="28"/>
        </w:rPr>
        <w:br/>
        <w:t>в электронном виде.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Гражданин вправе представить документы (сведения) по собственной инициативе.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Информацию об отсутствии или наличии у работника и членов его семьи жилых помещений по договорам социального найма, коммерческого найма </w:t>
      </w:r>
      <w:r w:rsidRPr="00516BD6">
        <w:rPr>
          <w:szCs w:val="28"/>
        </w:rPr>
        <w:br/>
        <w:t>в муниципальном жилищном фонде или по договорам найма специализиро-ванного жилого помещения готовят специалисты департамента в форме справки».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1.6. Пункт 2.8 раздела 2 изложить в следующей редакции: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«2.8. Работники снимаются с учета в случае: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2.8.1. Утраты оснований для отнесения их к категории граждан, перечис</w:t>
      </w:r>
      <w:r w:rsidR="00516BD6">
        <w:rPr>
          <w:szCs w:val="28"/>
        </w:rPr>
        <w:t>-</w:t>
      </w:r>
      <w:r w:rsidRPr="00516BD6">
        <w:rPr>
          <w:szCs w:val="28"/>
        </w:rPr>
        <w:t>ленных в пункте 2.1 настоящего Положения.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2.8.2. Выявления в представленных документах недостоверных сведений </w:t>
      </w:r>
      <w:r w:rsidRPr="00516BD6">
        <w:rPr>
          <w:szCs w:val="28"/>
        </w:rPr>
        <w:br/>
        <w:t>о необеспеченности заявителя и членов его семьи для предоставления служебных жилых помещений либо иных недостоверных сведений, на осно-вании которых работники были приняты на учет.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2.8.3. Принятия муниципального правового акта о предоставлении работ-нику жилого помещения по договору найма служебного жилого помещения.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2.8.4. Получения работником и (или) членами его семьи субсидии </w:t>
      </w:r>
      <w:r w:rsidRPr="00516BD6">
        <w:rPr>
          <w:szCs w:val="28"/>
        </w:rPr>
        <w:br/>
        <w:t>на приобретение или строительство жилого помещения.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2.8.5. Получения заявителем и (или) членами его семьи жилого помещения по договору социального найма либо по договору коммерческого найма (аренды с целью заключения договора поднайма).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2.8.6. Самостоятельного улучшения жилищных условий.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2.8.7. Выезда заявителя и членов его семьи в другое муниципальное образование на постоянное место жительства.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2.8.8. Подачи заявления о снятии с учета.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2.8.9. Выявления сведений о периоде прекращения трудовых отношений </w:t>
      </w:r>
      <w:r w:rsidRPr="00516BD6">
        <w:rPr>
          <w:szCs w:val="28"/>
        </w:rPr>
        <w:br/>
        <w:t>с работниками, перечисленными в подпунктах 2.1.1 – 2.1.6 пункта 2.1 настоящего Положения, на срок более 30 календарных дней</w:t>
      </w:r>
      <w:r w:rsidR="00E727B6">
        <w:rPr>
          <w:szCs w:val="28"/>
        </w:rPr>
        <w:t>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2.8.10. </w:t>
      </w:r>
      <w:r w:rsidRPr="00516BD6">
        <w:rPr>
          <w:rFonts w:cs="Times New Roman"/>
          <w:szCs w:val="28"/>
        </w:rPr>
        <w:t>При</w:t>
      </w:r>
      <w:r w:rsidRPr="00516BD6">
        <w:rPr>
          <w:szCs w:val="28"/>
        </w:rPr>
        <w:t xml:space="preserve"> наличии трех </w:t>
      </w:r>
      <w:r w:rsidRPr="00516BD6">
        <w:rPr>
          <w:rFonts w:cs="Times New Roman"/>
          <w:szCs w:val="28"/>
        </w:rPr>
        <w:t>отказ</w:t>
      </w:r>
      <w:r w:rsidRPr="00516BD6">
        <w:rPr>
          <w:szCs w:val="28"/>
        </w:rPr>
        <w:t>ов</w:t>
      </w:r>
      <w:r w:rsidRPr="00516BD6">
        <w:rPr>
          <w:rFonts w:cs="Times New Roman"/>
          <w:szCs w:val="28"/>
        </w:rPr>
        <w:t xml:space="preserve"> в получении </w:t>
      </w:r>
      <w:r w:rsidRPr="00516BD6">
        <w:rPr>
          <w:szCs w:val="28"/>
        </w:rPr>
        <w:t xml:space="preserve">служебного жилого помещения. 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Решение о снятии с учета принимается департаментом в течение </w:t>
      </w:r>
      <w:r w:rsidRPr="00516BD6">
        <w:rPr>
          <w:szCs w:val="28"/>
        </w:rPr>
        <w:br/>
        <w:t xml:space="preserve">15 рабочих дней со дня выявления обстоятельств, являющихся основанием </w:t>
      </w:r>
      <w:r w:rsidRPr="00516BD6">
        <w:rPr>
          <w:szCs w:val="28"/>
        </w:rPr>
        <w:br/>
        <w:t>для снятия с учета.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Сведения </w:t>
      </w:r>
      <w:r w:rsidR="00E727B6">
        <w:rPr>
          <w:szCs w:val="28"/>
        </w:rPr>
        <w:t>о</w:t>
      </w:r>
      <w:r w:rsidRPr="00516BD6">
        <w:rPr>
          <w:szCs w:val="28"/>
        </w:rPr>
        <w:t xml:space="preserve"> принятом решении департамент направляет работнику </w:t>
      </w:r>
      <w:r w:rsidRPr="00516BD6">
        <w:rPr>
          <w:szCs w:val="28"/>
        </w:rPr>
        <w:br/>
        <w:t>в течение трех рабочих дней с момента принятия решения».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1.7. Дополнить раздел 2 пунктом 2.18 следующего содержания: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«2.18. В случае отказа работника, принятого на учет для предоставления служебного жилого помещения, от получения служебного жилого помещения </w:t>
      </w:r>
      <w:r w:rsidRPr="00516BD6">
        <w:rPr>
          <w:szCs w:val="28"/>
        </w:rPr>
        <w:br/>
        <w:t>в текущем календарном году, вопрос о предоставлении другого служебного жилого помещения рассматриваются в следующем календарном году.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Работники, уведомленные надлежащим образом о получении служебного жилого помещения и не представившие в течение 15 рабочих дней с даты полу</w:t>
      </w:r>
      <w:r w:rsidR="00516BD6">
        <w:rPr>
          <w:szCs w:val="28"/>
        </w:rPr>
        <w:t>-</w:t>
      </w:r>
      <w:r w:rsidRPr="00516BD6">
        <w:rPr>
          <w:szCs w:val="28"/>
        </w:rPr>
        <w:t xml:space="preserve">чения уведомления о получении служебного жилого помещения документы, указанные в пункте 2.10 настоящего Положения, считаются отказавшимися </w:t>
      </w:r>
      <w:r w:rsidR="00516BD6">
        <w:rPr>
          <w:szCs w:val="28"/>
        </w:rPr>
        <w:br/>
      </w:r>
      <w:r w:rsidRPr="00516BD6">
        <w:rPr>
          <w:szCs w:val="28"/>
        </w:rPr>
        <w:t>от получения служебного жилого помещения».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>4. Настоящее постановление вступает в силу после его официального опубликования.</w:t>
      </w:r>
    </w:p>
    <w:p w:rsidR="00977ECC" w:rsidRPr="00516BD6" w:rsidRDefault="00977ECC" w:rsidP="00977ECC">
      <w:pPr>
        <w:ind w:firstLine="709"/>
        <w:rPr>
          <w:szCs w:val="28"/>
        </w:rPr>
      </w:pPr>
      <w:r w:rsidRPr="00516BD6">
        <w:rPr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516BD6">
        <w:rPr>
          <w:szCs w:val="28"/>
        </w:rPr>
        <w:br/>
      </w:r>
      <w:r w:rsidRPr="00516BD6">
        <w:rPr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516BD6">
        <w:rPr>
          <w:szCs w:val="28"/>
        </w:rPr>
        <w:t xml:space="preserve"> находящимися в муниципальной собственности.</w:t>
      </w:r>
    </w:p>
    <w:p w:rsidR="00977ECC" w:rsidRPr="00516BD6" w:rsidRDefault="00977ECC" w:rsidP="00977ECC">
      <w:pPr>
        <w:ind w:firstLine="709"/>
        <w:rPr>
          <w:szCs w:val="28"/>
        </w:rPr>
      </w:pPr>
    </w:p>
    <w:p w:rsidR="00977ECC" w:rsidRPr="00516BD6" w:rsidRDefault="00977ECC" w:rsidP="00977ECC">
      <w:pPr>
        <w:ind w:firstLine="709"/>
        <w:rPr>
          <w:szCs w:val="28"/>
        </w:rPr>
      </w:pPr>
    </w:p>
    <w:p w:rsidR="00977ECC" w:rsidRPr="00516BD6" w:rsidRDefault="00977ECC" w:rsidP="00977ECC">
      <w:pPr>
        <w:ind w:firstLine="709"/>
        <w:rPr>
          <w:szCs w:val="28"/>
        </w:rPr>
      </w:pPr>
    </w:p>
    <w:p w:rsidR="00977ECC" w:rsidRPr="00977ECC" w:rsidRDefault="00977ECC" w:rsidP="00977ECC">
      <w:pPr>
        <w:rPr>
          <w:szCs w:val="28"/>
        </w:rPr>
      </w:pPr>
      <w:r w:rsidRPr="00516BD6">
        <w:rPr>
          <w:rFonts w:eastAsia="Times New Roman" w:cs="Times New Roman"/>
          <w:szCs w:val="28"/>
          <w:lang w:eastAsia="ru-RU"/>
        </w:rPr>
        <w:t>Глава города</w:t>
      </w:r>
      <w:r w:rsidRPr="00516BD6">
        <w:rPr>
          <w:rFonts w:eastAsia="Times New Roman" w:cs="Times New Roman"/>
          <w:szCs w:val="28"/>
          <w:lang w:eastAsia="ru-RU"/>
        </w:rPr>
        <w:tab/>
        <w:t xml:space="preserve">                 </w:t>
      </w:r>
      <w:r w:rsidRPr="00516BD6">
        <w:rPr>
          <w:rFonts w:eastAsia="Times New Roman" w:cs="Times New Roman"/>
          <w:szCs w:val="28"/>
          <w:lang w:eastAsia="ru-RU"/>
        </w:rPr>
        <w:tab/>
      </w:r>
      <w:r w:rsidRPr="00516BD6">
        <w:rPr>
          <w:rFonts w:eastAsia="Times New Roman" w:cs="Times New Roman"/>
          <w:szCs w:val="28"/>
          <w:lang w:eastAsia="ru-RU"/>
        </w:rPr>
        <w:tab/>
      </w:r>
      <w:r w:rsidRPr="00516BD6">
        <w:rPr>
          <w:rFonts w:eastAsia="Times New Roman" w:cs="Times New Roman"/>
          <w:szCs w:val="28"/>
          <w:lang w:eastAsia="ru-RU"/>
        </w:rPr>
        <w:tab/>
      </w:r>
      <w:r w:rsidRPr="00516BD6">
        <w:rPr>
          <w:rFonts w:eastAsia="Times New Roman" w:cs="Times New Roman"/>
          <w:szCs w:val="28"/>
          <w:lang w:eastAsia="ru-RU"/>
        </w:rPr>
        <w:tab/>
      </w:r>
      <w:r w:rsidRPr="00516BD6">
        <w:rPr>
          <w:rFonts w:eastAsia="Times New Roman" w:cs="Times New Roman"/>
          <w:szCs w:val="28"/>
          <w:lang w:eastAsia="ru-RU"/>
        </w:rPr>
        <w:tab/>
      </w:r>
      <w:r w:rsidRPr="00516BD6">
        <w:rPr>
          <w:rFonts w:eastAsia="Times New Roman" w:cs="Times New Roman"/>
          <w:szCs w:val="28"/>
          <w:lang w:eastAsia="ru-RU"/>
        </w:rPr>
        <w:tab/>
        <w:t xml:space="preserve"> </w:t>
      </w:r>
      <w:r w:rsidR="00516BD6">
        <w:rPr>
          <w:rFonts w:eastAsia="Times New Roman" w:cs="Times New Roman"/>
          <w:szCs w:val="28"/>
          <w:lang w:eastAsia="ru-RU"/>
        </w:rPr>
        <w:t xml:space="preserve"> </w:t>
      </w:r>
      <w:r w:rsidRPr="00516BD6">
        <w:rPr>
          <w:rFonts w:eastAsia="Times New Roman" w:cs="Times New Roman"/>
          <w:szCs w:val="28"/>
          <w:lang w:eastAsia="ru-RU"/>
        </w:rPr>
        <w:t xml:space="preserve"> </w:t>
      </w:r>
      <w:r w:rsidR="00516BD6">
        <w:rPr>
          <w:rFonts w:eastAsia="Times New Roman" w:cs="Times New Roman"/>
          <w:szCs w:val="28"/>
          <w:lang w:eastAsia="ru-RU"/>
        </w:rPr>
        <w:t xml:space="preserve"> </w:t>
      </w:r>
      <w:r w:rsidRPr="00516BD6">
        <w:rPr>
          <w:rFonts w:eastAsia="Times New Roman" w:cs="Times New Roman"/>
          <w:szCs w:val="28"/>
          <w:lang w:eastAsia="ru-RU"/>
        </w:rPr>
        <w:t xml:space="preserve">          М.Н. Слепов</w:t>
      </w:r>
    </w:p>
    <w:p w:rsidR="00AA7956" w:rsidRPr="00977ECC" w:rsidRDefault="00AA7956" w:rsidP="00977ECC"/>
    <w:sectPr w:rsidR="00AA7956" w:rsidRPr="00977ECC" w:rsidSect="00977ECC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82C" w:rsidRDefault="004F382C">
      <w:r>
        <w:separator/>
      </w:r>
    </w:p>
  </w:endnote>
  <w:endnote w:type="continuationSeparator" w:id="0">
    <w:p w:rsidR="004F382C" w:rsidRDefault="004F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82C" w:rsidRDefault="004F382C">
      <w:r>
        <w:separator/>
      </w:r>
    </w:p>
  </w:footnote>
  <w:footnote w:type="continuationSeparator" w:id="0">
    <w:p w:rsidR="004F382C" w:rsidRDefault="004F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CB57AD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D2165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D2165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D2165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C"/>
    <w:rsid w:val="001C51BE"/>
    <w:rsid w:val="001F2773"/>
    <w:rsid w:val="00337298"/>
    <w:rsid w:val="003E6512"/>
    <w:rsid w:val="004645D6"/>
    <w:rsid w:val="004F382C"/>
    <w:rsid w:val="00516BD6"/>
    <w:rsid w:val="005D2165"/>
    <w:rsid w:val="00625974"/>
    <w:rsid w:val="00676D6B"/>
    <w:rsid w:val="00977ECC"/>
    <w:rsid w:val="009D753D"/>
    <w:rsid w:val="00AA7956"/>
    <w:rsid w:val="00BE749C"/>
    <w:rsid w:val="00C420B6"/>
    <w:rsid w:val="00C5646A"/>
    <w:rsid w:val="00C8636C"/>
    <w:rsid w:val="00CB57AD"/>
    <w:rsid w:val="00D11F14"/>
    <w:rsid w:val="00E727B6"/>
    <w:rsid w:val="00F6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4A1ECB-667F-4C04-A6C8-D9E1F47D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7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77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1594</Words>
  <Characters>9088</Characters>
  <Application>Microsoft Office Word</Application>
  <DocSecurity>0</DocSecurity>
  <Lines>75</Lines>
  <Paragraphs>21</Paragraphs>
  <ScaleCrop>false</ScaleCrop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2026-02-06T11:33:00Z</cp:lastPrinted>
  <dcterms:created xsi:type="dcterms:W3CDTF">2026-02-10T05:58:00Z</dcterms:created>
  <dcterms:modified xsi:type="dcterms:W3CDTF">2026-02-10T05:58:00Z</dcterms:modified>
</cp:coreProperties>
</file>