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95E3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95E3F" w:rsidRDefault="00B95E3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9813201" r:id="rId8"/>
              </w:object>
            </w:r>
          </w:p>
          <w:p w:rsidR="00B95E3F" w:rsidRDefault="00B95E3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95E3F" w:rsidRPr="005541F0" w:rsidRDefault="00B95E3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95E3F" w:rsidRDefault="00B95E3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95E3F" w:rsidRPr="005541F0" w:rsidRDefault="00B95E3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95E3F" w:rsidRPr="005649E4" w:rsidRDefault="00B95E3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95E3F" w:rsidRPr="00656C1A" w:rsidRDefault="00B95E3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95E3F" w:rsidRPr="005541F0" w:rsidRDefault="00B95E3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95E3F" w:rsidRPr="005541F0" w:rsidRDefault="00B95E3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95E3F" w:rsidRPr="00656C1A" w:rsidRDefault="00B95E3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95E3F" w:rsidRDefault="00B95E3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95E3F" w:rsidRPr="003262E3" w:rsidRDefault="00B95E3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95E3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95E3F" w:rsidRPr="00F8214F" w:rsidRDefault="00B95E3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95E3F" w:rsidRPr="00F8214F" w:rsidRDefault="00A7679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95E3F" w:rsidRPr="00F8214F" w:rsidRDefault="00B95E3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95E3F" w:rsidRPr="00F8214F" w:rsidRDefault="00A7679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95E3F" w:rsidRPr="00A63FB0" w:rsidRDefault="00B95E3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95E3F" w:rsidRPr="00A3761A" w:rsidRDefault="00A7679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95E3F" w:rsidRPr="00F8214F" w:rsidRDefault="00B95E3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95E3F" w:rsidRPr="00AB4194" w:rsidRDefault="00B95E3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95E3F" w:rsidRPr="00F8214F" w:rsidRDefault="00A7679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10055</w:t>
            </w:r>
          </w:p>
        </w:tc>
      </w:tr>
    </w:tbl>
    <w:p w:rsidR="00B95E3F" w:rsidRDefault="00B95E3F" w:rsidP="009E222F"/>
    <w:p w:rsidR="00B95E3F" w:rsidRDefault="00B95E3F" w:rsidP="00B95E3F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B95E3F" w:rsidRDefault="00B95E3F" w:rsidP="00B95E3F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B95E3F" w:rsidRDefault="00B95E3F" w:rsidP="00B95E3F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B95E3F" w:rsidRDefault="00B95E3F" w:rsidP="00B95E3F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B95E3F" w:rsidRDefault="00B95E3F" w:rsidP="00B95E3F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учреждению детскому саду № 30</w:t>
      </w:r>
    </w:p>
    <w:p w:rsidR="00B95E3F" w:rsidRDefault="00B95E3F" w:rsidP="00B95E3F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«Семицветик» на 2026 год </w:t>
      </w:r>
      <w:r>
        <w:rPr>
          <w:rFonts w:eastAsia="Times New Roman"/>
          <w:sz w:val="26"/>
          <w:szCs w:val="26"/>
          <w:lang w:eastAsia="ru-RU"/>
        </w:rPr>
        <w:br/>
        <w:t>и плановый период 2027 и 2028 годов</w:t>
      </w:r>
    </w:p>
    <w:p w:rsidR="00B95E3F" w:rsidRDefault="00B95E3F" w:rsidP="00B95E3F">
      <w:pPr>
        <w:rPr>
          <w:rFonts w:eastAsia="Times New Roman"/>
          <w:sz w:val="26"/>
          <w:szCs w:val="26"/>
          <w:lang w:eastAsia="ru-RU"/>
        </w:rPr>
      </w:pPr>
    </w:p>
    <w:p w:rsidR="00B95E3F" w:rsidRDefault="00B95E3F" w:rsidP="00B95E3F">
      <w:pPr>
        <w:jc w:val="both"/>
        <w:rPr>
          <w:rFonts w:eastAsia="Times New Roman"/>
          <w:sz w:val="26"/>
          <w:szCs w:val="26"/>
          <w:lang w:eastAsia="ru-RU"/>
        </w:rPr>
      </w:pPr>
    </w:p>
    <w:p w:rsidR="00B95E3F" w:rsidRDefault="00B95E3F" w:rsidP="00B95E3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>
        <w:rPr>
          <w:rFonts w:eastAsia="Times New Roman"/>
          <w:sz w:val="26"/>
          <w:szCs w:val="26"/>
          <w:lang w:val="en-US" w:eastAsia="ru-RU"/>
        </w:rPr>
        <w:t>VII</w:t>
      </w:r>
      <w:r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Times New Roman"/>
          <w:sz w:val="26"/>
          <w:szCs w:val="26"/>
          <w:lang w:eastAsia="ru-RU"/>
        </w:rPr>
        <w:t>:</w:t>
      </w:r>
    </w:p>
    <w:p w:rsidR="00B95E3F" w:rsidRDefault="00B95E3F" w:rsidP="00B95E3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                       на 2026 год и плановый период 2027 и 2028 годов </w:t>
      </w:r>
      <w:bookmarkStart w:id="5" w:name="_Hlk56856469"/>
      <w:r>
        <w:rPr>
          <w:rFonts w:eastAsia="Times New Roman"/>
          <w:sz w:val="26"/>
          <w:szCs w:val="26"/>
          <w:lang w:eastAsia="ru-RU"/>
        </w:rPr>
        <w:t xml:space="preserve">муниципальному бюджетному дошкольному образовательному учреждению детскому саду № 30 «Семицветик» </w:t>
      </w:r>
      <w:bookmarkEnd w:id="5"/>
      <w:r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B95E3F" w:rsidRDefault="00B95E3F" w:rsidP="00B95E3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2. Руководителю муниципального бюджетного дошкольного образовательного учреждения детского сада № 30 «Семицветик» обеспечить выполнение муници-пального задания на оказание муниципальных услуг в 2026 году и плановом периоде 2027и 2028 годов.</w:t>
      </w:r>
    </w:p>
    <w:p w:rsidR="00B95E3F" w:rsidRDefault="00B95E3F" w:rsidP="00B95E3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3. Департаменту образования Администрации города обеспечить предос-тавление субсидии на финансовое обеспечение выполнения муниципального задания на оказание муниципальных услуг муниципальному бюджетному дошкольному образовательному учреждению детскому саду № 30 «Семицветик» в 2026 году                          и плановом периоде 2027 и 2028 годов в порядке, установленном нормативными правовыми актами.</w:t>
      </w:r>
    </w:p>
    <w:p w:rsidR="00B95E3F" w:rsidRDefault="00B95E3F" w:rsidP="00B95E3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B95E3F" w:rsidRDefault="00B95E3F" w:rsidP="00B95E3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B95E3F" w:rsidRDefault="00B95E3F" w:rsidP="00B95E3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- от 10.01.2025 № 64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30 «Семицветик» на 2025 год и плановый период 2026 </w:t>
      </w:r>
      <w:r>
        <w:rPr>
          <w:rFonts w:eastAsia="Times New Roman"/>
          <w:sz w:val="26"/>
          <w:szCs w:val="26"/>
          <w:lang w:eastAsia="ru-RU"/>
        </w:rPr>
        <w:br/>
        <w:t>и 2027 годов»;</w:t>
      </w:r>
    </w:p>
    <w:p w:rsidR="00B95E3F" w:rsidRDefault="00B95E3F" w:rsidP="00B95E3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 от 15.12.2025 № 9192 «О внесении изменения в постановление Администрации города от 10.01.2025 № 64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30 «Семицветик» на 2025 год и плановый период 2026</w:t>
      </w:r>
      <w:r>
        <w:rPr>
          <w:rFonts w:eastAsia="Times New Roman"/>
          <w:sz w:val="26"/>
          <w:szCs w:val="26"/>
          <w:lang w:eastAsia="ru-RU"/>
        </w:rPr>
        <w:br/>
        <w:t>и 2027 годов».</w:t>
      </w:r>
    </w:p>
    <w:p w:rsidR="00B95E3F" w:rsidRDefault="00B95E3F" w:rsidP="00B95E3F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95E3F" w:rsidRDefault="00B95E3F" w:rsidP="00B95E3F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95E3F" w:rsidRDefault="00B95E3F" w:rsidP="00B95E3F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01.01.2026.</w:t>
      </w:r>
    </w:p>
    <w:p w:rsidR="00B95E3F" w:rsidRDefault="00B95E3F" w:rsidP="00B95E3F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B95E3F" w:rsidRDefault="00B95E3F" w:rsidP="00B95E3F">
      <w:pPr>
        <w:jc w:val="both"/>
        <w:rPr>
          <w:rFonts w:eastAsia="Times New Roman"/>
          <w:sz w:val="26"/>
          <w:szCs w:val="26"/>
          <w:lang w:eastAsia="ru-RU"/>
        </w:rPr>
      </w:pPr>
    </w:p>
    <w:p w:rsidR="00B95E3F" w:rsidRDefault="00B95E3F" w:rsidP="00B95E3F">
      <w:pPr>
        <w:jc w:val="both"/>
        <w:rPr>
          <w:rFonts w:eastAsia="Times New Roman"/>
          <w:sz w:val="26"/>
          <w:szCs w:val="26"/>
          <w:lang w:eastAsia="ru-RU"/>
        </w:rPr>
      </w:pPr>
    </w:p>
    <w:p w:rsidR="00B95E3F" w:rsidRDefault="00B95E3F" w:rsidP="00B95E3F">
      <w:pPr>
        <w:jc w:val="both"/>
        <w:rPr>
          <w:rFonts w:eastAsia="Times New Roman"/>
          <w:sz w:val="26"/>
          <w:szCs w:val="26"/>
          <w:lang w:eastAsia="ru-RU"/>
        </w:rPr>
      </w:pPr>
    </w:p>
    <w:p w:rsidR="00B95E3F" w:rsidRDefault="00B95E3F" w:rsidP="00B95E3F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Заместитель Главы города                                                                                В.П. Фризен</w:t>
      </w:r>
    </w:p>
    <w:p w:rsidR="00B95E3F" w:rsidRDefault="00B95E3F" w:rsidP="00B95E3F">
      <w:pPr>
        <w:jc w:val="both"/>
        <w:rPr>
          <w:rFonts w:eastAsia="Times New Roman"/>
          <w:sz w:val="26"/>
          <w:szCs w:val="26"/>
          <w:lang w:eastAsia="ru-RU"/>
        </w:rPr>
      </w:pPr>
    </w:p>
    <w:p w:rsidR="00B95E3F" w:rsidRDefault="00B95E3F" w:rsidP="00B95E3F">
      <w:pPr>
        <w:autoSpaceDE w:val="0"/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</w:p>
    <w:p w:rsidR="00B95E3F" w:rsidRDefault="00B95E3F" w:rsidP="00B95E3F">
      <w:pPr>
        <w:sectPr w:rsidR="00B95E3F">
          <w:headerReference w:type="default" r:id="rId9"/>
          <w:pgSz w:w="11907" w:h="16839"/>
          <w:pgMar w:top="1134" w:right="567" w:bottom="1134" w:left="1701" w:header="709" w:footer="709" w:gutter="0"/>
          <w:pgNumType w:start="1"/>
          <w:cols w:space="720"/>
        </w:sectPr>
      </w:pPr>
    </w:p>
    <w:p w:rsidR="00B95E3F" w:rsidRDefault="00B95E3F" w:rsidP="00B95E3F">
      <w:pPr>
        <w:ind w:left="11766" w:right="-1"/>
        <w:rPr>
          <w:szCs w:val="28"/>
        </w:rPr>
      </w:pPr>
      <w:r>
        <w:lastRenderedPageBreak/>
        <w:t xml:space="preserve">Приложение </w:t>
      </w:r>
    </w:p>
    <w:p w:rsidR="00B95E3F" w:rsidRDefault="00B95E3F" w:rsidP="00B95E3F">
      <w:pPr>
        <w:ind w:left="11766" w:right="-1"/>
      </w:pPr>
      <w:r>
        <w:t xml:space="preserve">к постановлению </w:t>
      </w:r>
    </w:p>
    <w:p w:rsidR="00B95E3F" w:rsidRDefault="00B95E3F" w:rsidP="00B95E3F">
      <w:pPr>
        <w:ind w:left="11766" w:right="-1"/>
      </w:pPr>
      <w:r>
        <w:t>Администрации города</w:t>
      </w:r>
    </w:p>
    <w:p w:rsidR="00B95E3F" w:rsidRDefault="00B95E3F" w:rsidP="00B95E3F">
      <w:pPr>
        <w:ind w:left="11766" w:right="-1"/>
      </w:pPr>
      <w:r>
        <w:t>от ____________ № _________</w:t>
      </w:r>
    </w:p>
    <w:p w:rsidR="00B95E3F" w:rsidRDefault="00B95E3F" w:rsidP="00B95E3F">
      <w:pPr>
        <w:rPr>
          <w:sz w:val="24"/>
          <w:szCs w:val="24"/>
        </w:rPr>
      </w:pPr>
    </w:p>
    <w:p w:rsidR="00B95E3F" w:rsidRDefault="00B95E3F" w:rsidP="00B95E3F">
      <w:pPr>
        <w:jc w:val="center"/>
        <w:rPr>
          <w:szCs w:val="28"/>
        </w:rPr>
      </w:pPr>
    </w:p>
    <w:p w:rsidR="00B95E3F" w:rsidRDefault="00B95E3F" w:rsidP="00B95E3F">
      <w:pPr>
        <w:jc w:val="center"/>
      </w:pPr>
      <w:r>
        <w:t>Муниципальное задание</w:t>
      </w:r>
    </w:p>
    <w:p w:rsidR="00B95E3F" w:rsidRDefault="00B95E3F" w:rsidP="00B95E3F">
      <w:pPr>
        <w:jc w:val="center"/>
      </w:pPr>
      <w:r>
        <w:t xml:space="preserve">на 2026 год и плановый период 2027 и 2028 годов </w:t>
      </w:r>
    </w:p>
    <w:p w:rsidR="00B95E3F" w:rsidRDefault="00B95E3F" w:rsidP="00B95E3F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B95E3F" w:rsidRDefault="00B95E3F" w:rsidP="00B95E3F">
      <w:pPr>
        <w:tabs>
          <w:tab w:val="left" w:pos="851"/>
        </w:tabs>
        <w:rPr>
          <w:sz w:val="24"/>
          <w:szCs w:val="24"/>
        </w:rPr>
      </w:pPr>
    </w:p>
    <w:p w:rsidR="00B95E3F" w:rsidRDefault="00B95E3F" w:rsidP="00B95E3F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B95E3F" w:rsidTr="00B95E3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B95E3F" w:rsidTr="00B95E3F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szCs w:val="28"/>
              </w:rPr>
            </w:pPr>
            <w:r>
              <w:t>0506001</w:t>
            </w:r>
          </w:p>
        </w:tc>
      </w:tr>
      <w:tr w:rsidR="00B95E3F" w:rsidTr="00B95E3F">
        <w:trPr>
          <w:trHeight w:val="27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E3F" w:rsidRDefault="00B95E3F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szCs w:val="28"/>
              </w:rPr>
            </w:pPr>
          </w:p>
        </w:tc>
      </w:tr>
      <w:tr w:rsidR="00B95E3F" w:rsidTr="00B95E3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сад № 30 «Семицветик»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szCs w:val="28"/>
              </w:rPr>
            </w:pPr>
            <w:r>
              <w:t>01.01.2026</w:t>
            </w:r>
          </w:p>
        </w:tc>
      </w:tr>
      <w:tr w:rsidR="00B95E3F" w:rsidTr="00B95E3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3F" w:rsidRDefault="00B95E3F">
            <w:pPr>
              <w:tabs>
                <w:tab w:val="left" w:pos="851"/>
              </w:tabs>
              <w:jc w:val="center"/>
              <w:rPr>
                <w:szCs w:val="28"/>
              </w:rPr>
            </w:pPr>
          </w:p>
        </w:tc>
      </w:tr>
      <w:tr w:rsidR="00B95E3F" w:rsidTr="00B95E3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szCs w:val="28"/>
              </w:rPr>
            </w:pPr>
            <w:r>
              <w:t>74301577</w:t>
            </w:r>
          </w:p>
        </w:tc>
      </w:tr>
      <w:tr w:rsidR="00B95E3F" w:rsidTr="00B95E3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szCs w:val="28"/>
              </w:rPr>
            </w:pPr>
          </w:p>
        </w:tc>
      </w:tr>
      <w:tr w:rsidR="00B95E3F" w:rsidTr="00B95E3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szCs w:val="28"/>
              </w:rPr>
            </w:pPr>
            <w:r>
              <w:t>85.11</w:t>
            </w:r>
          </w:p>
        </w:tc>
      </w:tr>
      <w:tr w:rsidR="00B95E3F" w:rsidTr="00B95E3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szCs w:val="28"/>
              </w:rPr>
            </w:pPr>
            <w:r>
              <w:t>85.41</w:t>
            </w:r>
          </w:p>
        </w:tc>
      </w:tr>
      <w:tr w:rsidR="00B95E3F" w:rsidTr="00B95E3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услуг по дневному уходу </w:t>
            </w:r>
            <w:r>
              <w:rPr>
                <w:sz w:val="24"/>
                <w:szCs w:val="24"/>
              </w:rPr>
              <w:br/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szCs w:val="28"/>
              </w:rPr>
            </w:pPr>
            <w:r>
              <w:t>88.91</w:t>
            </w:r>
          </w:p>
        </w:tc>
      </w:tr>
    </w:tbl>
    <w:p w:rsidR="00B95E3F" w:rsidRDefault="00B95E3F" w:rsidP="00B95E3F">
      <w:pPr>
        <w:tabs>
          <w:tab w:val="left" w:pos="851"/>
        </w:tabs>
        <w:rPr>
          <w:sz w:val="24"/>
          <w:szCs w:val="24"/>
        </w:rPr>
      </w:pPr>
    </w:p>
    <w:p w:rsidR="00B95E3F" w:rsidRDefault="00B95E3F" w:rsidP="00B95E3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95E3F" w:rsidRDefault="00B95E3F" w:rsidP="00B95E3F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B95E3F" w:rsidRDefault="00B95E3F" w:rsidP="00B95E3F">
      <w:pPr>
        <w:tabs>
          <w:tab w:val="left" w:pos="851"/>
        </w:tabs>
        <w:ind w:firstLine="567"/>
        <w:rPr>
          <w:sz w:val="20"/>
          <w:szCs w:val="20"/>
        </w:rPr>
      </w:pPr>
    </w:p>
    <w:p w:rsidR="00B95E3F" w:rsidRDefault="00B95E3F" w:rsidP="00B95E3F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47"/>
        <w:gridCol w:w="1699"/>
        <w:gridCol w:w="2412"/>
        <w:gridCol w:w="2551"/>
        <w:gridCol w:w="1560"/>
        <w:gridCol w:w="1275"/>
        <w:gridCol w:w="1134"/>
        <w:gridCol w:w="279"/>
        <w:gridCol w:w="572"/>
        <w:gridCol w:w="137"/>
        <w:gridCol w:w="713"/>
        <w:gridCol w:w="851"/>
        <w:gridCol w:w="1129"/>
        <w:gridCol w:w="1139"/>
      </w:tblGrid>
      <w:tr w:rsidR="00B95E3F" w:rsidTr="00B95E3F">
        <w:trPr>
          <w:trHeight w:val="300"/>
        </w:trPr>
        <w:tc>
          <w:tcPr>
            <w:tcW w:w="1105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5E3F" w:rsidRDefault="00B95E3F">
            <w:pPr>
              <w:ind w:firstLine="5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B95E3F" w:rsidRDefault="00B95E3F">
            <w:pPr>
              <w:ind w:firstLine="5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образования).</w:t>
            </w:r>
          </w:p>
          <w:p w:rsidR="00B95E3F" w:rsidRDefault="00B95E3F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B95E3F" w:rsidRDefault="00B95E3F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  <w:p w:rsidR="00B95E3F" w:rsidRDefault="00B95E3F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E3F" w:rsidRDefault="00B95E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5E3F" w:rsidRDefault="00B9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B95E3F" w:rsidTr="00B95E3F">
        <w:trPr>
          <w:trHeight w:val="171"/>
        </w:trPr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E3F" w:rsidRDefault="00B95E3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E3F" w:rsidRDefault="00B95E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sz w:val="24"/>
                <w:szCs w:val="24"/>
              </w:rPr>
            </w:pPr>
          </w:p>
        </w:tc>
      </w:tr>
      <w:tr w:rsidR="00B95E3F" w:rsidTr="00B95E3F">
        <w:trPr>
          <w:trHeight w:val="58"/>
        </w:trPr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E3F" w:rsidRDefault="00B95E3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E3F" w:rsidRDefault="00B95E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sz w:val="24"/>
                <w:szCs w:val="24"/>
              </w:rPr>
            </w:pPr>
          </w:p>
        </w:tc>
      </w:tr>
      <w:tr w:rsidR="00B95E3F" w:rsidTr="00B95E3F">
        <w:trPr>
          <w:trHeight w:val="507"/>
        </w:trPr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E3F" w:rsidRDefault="00B95E3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5E3F" w:rsidRDefault="00B95E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sz w:val="24"/>
                <w:szCs w:val="24"/>
              </w:rPr>
            </w:pPr>
          </w:p>
        </w:tc>
      </w:tr>
      <w:tr w:rsidR="00B95E3F" w:rsidTr="00B95E3F">
        <w:trPr>
          <w:trHeight w:val="663"/>
        </w:trPr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E3F" w:rsidRDefault="00B95E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E3F" w:rsidRDefault="00B95E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E3F" w:rsidRDefault="00B95E3F">
            <w:pPr>
              <w:rPr>
                <w:sz w:val="24"/>
                <w:szCs w:val="24"/>
              </w:rPr>
            </w:pPr>
          </w:p>
        </w:tc>
      </w:tr>
      <w:tr w:rsidR="00B95E3F" w:rsidTr="00B95E3F">
        <w:trPr>
          <w:gridBefore w:val="1"/>
          <w:wBefore w:w="147" w:type="dxa"/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B95E3F" w:rsidTr="00B95E3F">
        <w:trPr>
          <w:gridBefore w:val="1"/>
          <w:wBefore w:w="147" w:type="dxa"/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5E3F" w:rsidTr="00B95E3F">
        <w:trPr>
          <w:gridBefore w:val="1"/>
          <w:wBefore w:w="147" w:type="dxa"/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5E3F" w:rsidTr="00B95E3F">
        <w:trPr>
          <w:gridBefore w:val="1"/>
          <w:wBefore w:w="147" w:type="dxa"/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B95E3F" w:rsidTr="00B95E3F">
        <w:trPr>
          <w:gridBefore w:val="1"/>
          <w:wBefore w:w="147" w:type="dxa"/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95E3F" w:rsidRDefault="00B95E3F" w:rsidP="00B95E3F">
      <w:pPr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</w:p>
    <w:p w:rsidR="00B95E3F" w:rsidRDefault="00B95E3F" w:rsidP="00B95E3F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95E3F" w:rsidRDefault="00B95E3F" w:rsidP="00B95E3F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B95E3F" w:rsidTr="00B95E3F">
        <w:trPr>
          <w:trHeight w:val="20"/>
          <w:tblHeader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% </w:t>
            </w:r>
          </w:p>
        </w:tc>
      </w:tr>
      <w:tr w:rsidR="00B95E3F" w:rsidTr="00B95E3F">
        <w:trPr>
          <w:trHeight w:val="20"/>
          <w:tblHeader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5E3F" w:rsidTr="00B95E3F">
        <w:trPr>
          <w:trHeight w:val="20"/>
          <w:tblHeader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и формы реализации образова-тельных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5E3F" w:rsidTr="00B95E3F">
        <w:trPr>
          <w:trHeight w:val="20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B95E3F" w:rsidTr="00B95E3F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E3F" w:rsidRDefault="00B95E3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801011О.99.0.</w:t>
            </w:r>
            <w:r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группа </w:t>
            </w:r>
            <w:r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B95E3F" w:rsidTr="00B95E3F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E3F" w:rsidRDefault="00B95E3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801011О.99.0.</w:t>
            </w:r>
            <w:r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от 3 лет </w:t>
            </w:r>
            <w:r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группа </w:t>
            </w:r>
            <w:r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B95E3F" w:rsidRDefault="00B95E3F" w:rsidP="00B95E3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95E3F" w:rsidRDefault="00B95E3F" w:rsidP="00B95E3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95E3F" w:rsidRDefault="00B95E3F" w:rsidP="00B95E3F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95E3F" w:rsidRPr="00B95E3F" w:rsidRDefault="00B95E3F" w:rsidP="00B95E3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95E3F" w:rsidTr="00B95E3F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(цена, тариф),</w:t>
            </w:r>
          </w:p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B95E3F" w:rsidTr="00B95E3F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5E3F" w:rsidTr="00B95E3F">
        <w:trPr>
          <w:trHeight w:val="574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5E3F" w:rsidTr="00B95E3F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B95E3F" w:rsidTr="00B95E3F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95E3F" w:rsidRPr="00B95E3F" w:rsidRDefault="00B95E3F" w:rsidP="00B95E3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B95E3F" w:rsidRDefault="00B95E3F" w:rsidP="00B95E3F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95E3F" w:rsidRPr="00B95E3F" w:rsidRDefault="00B95E3F" w:rsidP="00B95E3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95E3F" w:rsidTr="00B95E3F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B95E3F" w:rsidTr="00B95E3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5E3F" w:rsidRDefault="00B95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95E3F" w:rsidRDefault="00B95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95E3F" w:rsidRDefault="00B95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95E3F" w:rsidRDefault="00B95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95E3F" w:rsidRDefault="00B95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B95E3F" w:rsidTr="00B95E3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B95E3F" w:rsidTr="00B95E3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95E3F" w:rsidRPr="00B95E3F" w:rsidRDefault="00B95E3F" w:rsidP="00B95E3F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B95E3F" w:rsidRDefault="00B95E3F" w:rsidP="00B95E3F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95E3F" w:rsidRDefault="00B95E3F" w:rsidP="00B95E3F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            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B95E3F" w:rsidRDefault="00B95E3F" w:rsidP="00B95E3F">
      <w:pPr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95E3F" w:rsidRPr="00B95E3F" w:rsidRDefault="00B95E3F" w:rsidP="00B95E3F">
      <w:pPr>
        <w:ind w:left="142" w:firstLine="425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B95E3F" w:rsidTr="00B95E3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B95E3F" w:rsidTr="00B95E3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B95E3F" w:rsidTr="00B95E3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 w:rsidP="00B95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  <w:t xml:space="preserve">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 w:rsidP="00B95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B95E3F" w:rsidTr="00B95E3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95E3F" w:rsidRDefault="00B95E3F" w:rsidP="00B95E3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95E3F" w:rsidRDefault="00B95E3F" w:rsidP="00B95E3F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2"/>
      </w:tblGrid>
      <w:tr w:rsidR="00B95E3F" w:rsidTr="00B95E3F">
        <w:trPr>
          <w:trHeight w:val="300"/>
        </w:trPr>
        <w:tc>
          <w:tcPr>
            <w:tcW w:w="11057" w:type="dxa"/>
            <w:hideMark/>
          </w:tcPr>
          <w:p w:rsidR="00B95E3F" w:rsidRDefault="00B95E3F">
            <w:pPr>
              <w:ind w:firstLine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Наименование муниципальной услуги: присмотр и уход.</w:t>
            </w:r>
          </w:p>
          <w:p w:rsidR="00B95E3F" w:rsidRDefault="00B95E3F">
            <w:pPr>
              <w:ind w:firstLine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</w:tcPr>
          <w:p w:rsidR="00B95E3F" w:rsidRDefault="00B95E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5E3F" w:rsidRDefault="00B9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B95E3F" w:rsidRDefault="00B95E3F" w:rsidP="00B95E3F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95E3F" w:rsidRDefault="00B95E3F" w:rsidP="00B95E3F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95E3F" w:rsidRPr="00B95E3F" w:rsidRDefault="00B95E3F" w:rsidP="00B95E3F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95E3F" w:rsidTr="00B95E3F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B95E3F" w:rsidRDefault="00B95E3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B95E3F" w:rsidTr="00B95E3F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5E3F" w:rsidTr="00B95E3F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Default="00B95E3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5E3F" w:rsidTr="00B95E3F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B95E3F" w:rsidTr="00B95E3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95E3F" w:rsidRPr="00B95E3F" w:rsidRDefault="00B95E3F" w:rsidP="00B95E3F">
      <w:pPr>
        <w:tabs>
          <w:tab w:val="left" w:pos="1455"/>
        </w:tabs>
        <w:rPr>
          <w:rFonts w:eastAsia="Times New Roman"/>
          <w:sz w:val="16"/>
          <w:szCs w:val="16"/>
          <w:lang w:eastAsia="ru-RU"/>
        </w:rPr>
      </w:pPr>
    </w:p>
    <w:p w:rsidR="00B95E3F" w:rsidRDefault="00B95E3F" w:rsidP="00B95E3F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95E3F" w:rsidRPr="00B95E3F" w:rsidRDefault="00B95E3F" w:rsidP="00B95E3F">
      <w:pPr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B95E3F" w:rsidTr="00B95E3F">
        <w:trPr>
          <w:trHeight w:val="414"/>
          <w:tblHeader/>
        </w:trPr>
        <w:tc>
          <w:tcPr>
            <w:tcW w:w="2547" w:type="dxa"/>
            <w:vMerge w:val="restart"/>
            <w:noWrap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% </w:t>
            </w:r>
          </w:p>
        </w:tc>
      </w:tr>
      <w:tr w:rsidR="00B95E3F" w:rsidTr="00B95E3F">
        <w:trPr>
          <w:trHeight w:val="134"/>
          <w:tblHeader/>
        </w:trPr>
        <w:tc>
          <w:tcPr>
            <w:tcW w:w="2547" w:type="dxa"/>
            <w:vMerge/>
            <w:vAlign w:val="center"/>
            <w:hideMark/>
          </w:tcPr>
          <w:p w:rsid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vAlign w:val="center"/>
            <w:hideMark/>
          </w:tcPr>
          <w:p w:rsid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  <w:vAlign w:val="center"/>
            <w:hideMark/>
          </w:tcPr>
          <w:p w:rsid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5E3F" w:rsidTr="00B95E3F">
        <w:trPr>
          <w:trHeight w:val="903"/>
          <w:tblHeader/>
        </w:trPr>
        <w:tc>
          <w:tcPr>
            <w:tcW w:w="2547" w:type="dxa"/>
            <w:vMerge/>
            <w:vAlign w:val="center"/>
            <w:hideMark/>
          </w:tcPr>
          <w:p w:rsid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3260" w:type="dxa"/>
            <w:vMerge/>
            <w:vAlign w:val="center"/>
            <w:hideMark/>
          </w:tcPr>
          <w:p w:rsid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0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2127" w:type="dxa"/>
            <w:vMerge/>
            <w:vAlign w:val="center"/>
            <w:hideMark/>
          </w:tcPr>
          <w:p w:rsid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5E3F" w:rsidTr="00B95E3F">
        <w:trPr>
          <w:trHeight w:val="156"/>
          <w:tblHeader/>
        </w:trPr>
        <w:tc>
          <w:tcPr>
            <w:tcW w:w="2547" w:type="dxa"/>
            <w:noWrap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B95E3F" w:rsidTr="00B95E3F">
        <w:trPr>
          <w:trHeight w:val="156"/>
          <w:tblHeader/>
        </w:trPr>
        <w:tc>
          <w:tcPr>
            <w:tcW w:w="2547" w:type="dxa"/>
            <w:noWrap/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от 3 лет </w:t>
            </w:r>
            <w:r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B95E3F" w:rsidTr="00B95E3F">
        <w:trPr>
          <w:trHeight w:val="156"/>
          <w:tblHeader/>
        </w:trPr>
        <w:tc>
          <w:tcPr>
            <w:tcW w:w="2547" w:type="dxa"/>
            <w:noWrap/>
            <w:hideMark/>
          </w:tcPr>
          <w:p w:rsidR="00B95E3F" w:rsidRDefault="00B95E3F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физические лица </w:t>
            </w:r>
            <w:r>
              <w:rPr>
                <w:color w:val="000000"/>
                <w:sz w:val="16"/>
                <w:szCs w:val="16"/>
              </w:rPr>
              <w:br/>
              <w:t>льготных катего-</w:t>
            </w:r>
            <w:r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08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B95E3F" w:rsidTr="00B95E3F">
        <w:trPr>
          <w:trHeight w:val="185"/>
        </w:trPr>
        <w:tc>
          <w:tcPr>
            <w:tcW w:w="2547" w:type="dxa"/>
            <w:noWrap/>
            <w:hideMark/>
          </w:tcPr>
          <w:p w:rsidR="00B95E3F" w:rsidRDefault="00B95E3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hideMark/>
          </w:tcPr>
          <w:p w:rsidR="00B95E3F" w:rsidRDefault="00B95E3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физические лица </w:t>
            </w:r>
            <w:r>
              <w:rPr>
                <w:color w:val="000000"/>
                <w:sz w:val="16"/>
                <w:szCs w:val="16"/>
              </w:rPr>
              <w:br/>
              <w:t>льготных катего-</w:t>
            </w:r>
            <w:r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hideMark/>
          </w:tcPr>
          <w:p w:rsidR="00B95E3F" w:rsidRDefault="00B95E3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от 3 лет </w:t>
            </w:r>
            <w:r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hideMark/>
          </w:tcPr>
          <w:p w:rsidR="00B95E3F" w:rsidRDefault="00B95E3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B95E3F" w:rsidTr="00B95E3F">
        <w:trPr>
          <w:trHeight w:val="132"/>
        </w:trPr>
        <w:tc>
          <w:tcPr>
            <w:tcW w:w="2547" w:type="dxa"/>
            <w:noWrap/>
            <w:hideMark/>
          </w:tcPr>
          <w:p w:rsidR="00B95E3F" w:rsidRDefault="00B95E3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559" w:type="dxa"/>
            <w:hideMark/>
          </w:tcPr>
          <w:p w:rsidR="00B95E3F" w:rsidRDefault="00B95E3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физические лица </w:t>
            </w:r>
            <w:r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hideMark/>
          </w:tcPr>
          <w:p w:rsidR="00B95E3F" w:rsidRDefault="00B95E3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hideMark/>
          </w:tcPr>
          <w:p w:rsidR="00B95E3F" w:rsidRDefault="00B95E3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08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B95E3F" w:rsidTr="00B95E3F">
        <w:trPr>
          <w:trHeight w:val="132"/>
        </w:trPr>
        <w:tc>
          <w:tcPr>
            <w:tcW w:w="2547" w:type="dxa"/>
            <w:noWrap/>
            <w:hideMark/>
          </w:tcPr>
          <w:p w:rsidR="00B95E3F" w:rsidRDefault="00B95E3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hideMark/>
          </w:tcPr>
          <w:p w:rsidR="00B95E3F" w:rsidRDefault="00B95E3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физические лица </w:t>
            </w:r>
            <w:r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hideMark/>
          </w:tcPr>
          <w:p w:rsidR="00B95E3F" w:rsidRDefault="00B95E3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от 3 лет </w:t>
            </w:r>
            <w:r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hideMark/>
          </w:tcPr>
          <w:p w:rsidR="00B95E3F" w:rsidRDefault="00B95E3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284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284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284</w:t>
            </w:r>
          </w:p>
        </w:tc>
        <w:tc>
          <w:tcPr>
            <w:tcW w:w="708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hideMark/>
          </w:tcPr>
          <w:p w:rsid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B95E3F" w:rsidRPr="00B95E3F" w:rsidRDefault="00B95E3F" w:rsidP="00B95E3F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B95E3F" w:rsidRDefault="00B95E3F" w:rsidP="00B95E3F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95E3F" w:rsidRPr="00B95E3F" w:rsidRDefault="00B95E3F" w:rsidP="00B95E3F">
      <w:pPr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95E3F" w:rsidRPr="00B95E3F" w:rsidTr="00B95E3F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B95E3F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B95E3F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 w:rsidRPr="00B95E3F">
              <w:rPr>
                <w:rFonts w:eastAsia="Times New Roman"/>
                <w:sz w:val="16"/>
                <w:szCs w:val="16"/>
                <w:lang w:eastAsia="ru-RU"/>
              </w:rPr>
              <w:br/>
              <w:t>от установленных показателей объема муниципальной услуги</w:t>
            </w:r>
          </w:p>
        </w:tc>
      </w:tr>
      <w:tr w:rsidR="00B95E3F" w:rsidRPr="00B95E3F" w:rsidTr="00B95E3F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P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P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P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B95E3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B95E3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B95E3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B95E3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B95E3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B95E3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P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5E3F" w:rsidRPr="00B95E3F" w:rsidTr="00B95E3F">
        <w:trPr>
          <w:trHeight w:val="7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P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______________</w:t>
            </w:r>
          </w:p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______________</w:t>
            </w:r>
          </w:p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P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B95E3F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P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P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P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P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P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P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3F" w:rsidRPr="00B95E3F" w:rsidRDefault="00B95E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5E3F" w:rsidRPr="00B95E3F" w:rsidTr="00B95E3F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B95E3F" w:rsidRPr="00B95E3F" w:rsidTr="00B95E3F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E3F" w:rsidRPr="00B95E3F" w:rsidRDefault="00B95E3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Pr="00B95E3F" w:rsidRDefault="00B95E3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E3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B95E3F" w:rsidRPr="00B95E3F" w:rsidRDefault="00B95E3F" w:rsidP="00B95E3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B95E3F" w:rsidRDefault="00B95E3F" w:rsidP="00B95E3F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95E3F" w:rsidRPr="00B95E3F" w:rsidRDefault="00B95E3F" w:rsidP="00B95E3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95E3F" w:rsidTr="00B95E3F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B95E3F" w:rsidTr="00B95E3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5E3F" w:rsidRDefault="00B95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95E3F" w:rsidRDefault="00B95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95E3F" w:rsidRDefault="00B95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95E3F" w:rsidRDefault="00B95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95E3F" w:rsidRDefault="00B95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B95E3F" w:rsidTr="00B95E3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B95E3F" w:rsidTr="00B95E3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95E3F" w:rsidRPr="00B95E3F" w:rsidRDefault="00B95E3F" w:rsidP="00B95E3F">
      <w:pPr>
        <w:tabs>
          <w:tab w:val="left" w:pos="851"/>
        </w:tabs>
        <w:ind w:firstLine="709"/>
        <w:jc w:val="both"/>
        <w:rPr>
          <w:rFonts w:eastAsia="Times New Roman"/>
          <w:sz w:val="16"/>
          <w:szCs w:val="16"/>
          <w:lang w:eastAsia="ru-RU"/>
        </w:rPr>
      </w:pPr>
    </w:p>
    <w:p w:rsidR="00B95E3F" w:rsidRDefault="00B95E3F" w:rsidP="00B95E3F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95E3F" w:rsidRDefault="00B95E3F" w:rsidP="00B95E3F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B95E3F" w:rsidRDefault="00B95E3F" w:rsidP="00B95E3F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95E3F" w:rsidRPr="00B95E3F" w:rsidRDefault="00B95E3F" w:rsidP="00B95E3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B95E3F" w:rsidTr="00B95E3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B95E3F" w:rsidTr="00B95E3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B95E3F" w:rsidTr="00B95E3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 w:rsidP="00B95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B95E3F" w:rsidTr="00B95E3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95E3F" w:rsidRPr="00B95E3F" w:rsidRDefault="00B95E3F" w:rsidP="00B95E3F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B95E3F" w:rsidRDefault="00B95E3F" w:rsidP="00B95E3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B95E3F" w:rsidRDefault="00B95E3F" w:rsidP="00B95E3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B95E3F" w:rsidRDefault="00B95E3F" w:rsidP="00B95E3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B95E3F" w:rsidRDefault="00B95E3F" w:rsidP="00B95E3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B95E3F" w:rsidRDefault="00B95E3F" w:rsidP="00B95E3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B95E3F" w:rsidRDefault="00B95E3F" w:rsidP="00B95E3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B95E3F" w:rsidRDefault="00B95E3F" w:rsidP="00B95E3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B95E3F" w:rsidRDefault="00B95E3F" w:rsidP="00B95E3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B95E3F" w:rsidRDefault="00B95E3F" w:rsidP="00B95E3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B95E3F" w:rsidRDefault="00B95E3F" w:rsidP="00B95E3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B95E3F" w:rsidRDefault="00B95E3F" w:rsidP="00B95E3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B95E3F" w:rsidRDefault="00B95E3F" w:rsidP="00B95E3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B95E3F" w:rsidRDefault="00B95E3F" w:rsidP="00B95E3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B95E3F" w:rsidRDefault="00B95E3F" w:rsidP="00B95E3F">
      <w:pPr>
        <w:tabs>
          <w:tab w:val="left" w:pos="993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B95E3F" w:rsidTr="00B95E3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B95E3F" w:rsidTr="00B95E3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B95E3F" w:rsidTr="00B95E3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B95E3F" w:rsidTr="00B95E3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3F" w:rsidRDefault="00B95E3F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B95E3F" w:rsidRDefault="00B95E3F" w:rsidP="00B95E3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95E3F" w:rsidRDefault="00B95E3F" w:rsidP="00B95E3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B95E3F" w:rsidRDefault="00B95E3F" w:rsidP="00B95E3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B95E3F" w:rsidRDefault="00B95E3F" w:rsidP="00B95E3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B95E3F" w:rsidRDefault="00B95E3F" w:rsidP="00B95E3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B95E3F" w:rsidRDefault="00B95E3F" w:rsidP="00B95E3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B95E3F" w:rsidRDefault="00B95E3F" w:rsidP="00B95E3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B95E3F" w:rsidRDefault="00B95E3F" w:rsidP="00B95E3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</w:t>
      </w:r>
    </w:p>
    <w:p w:rsidR="00B95E3F" w:rsidRDefault="00B95E3F" w:rsidP="00B95E3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B95E3F" w:rsidRDefault="00B95E3F" w:rsidP="00B95E3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51FE5" w:rsidRPr="00B95E3F" w:rsidRDefault="00A7679D" w:rsidP="00B95E3F"/>
    <w:sectPr w:rsidR="00951FE5" w:rsidRPr="00B95E3F" w:rsidSect="00B95E3F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24D" w:rsidRDefault="0046524D" w:rsidP="00B95E3F">
      <w:r>
        <w:separator/>
      </w:r>
    </w:p>
  </w:endnote>
  <w:endnote w:type="continuationSeparator" w:id="0">
    <w:p w:rsidR="0046524D" w:rsidRDefault="0046524D" w:rsidP="00B9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24D" w:rsidRDefault="0046524D" w:rsidP="00B95E3F">
      <w:r>
        <w:separator/>
      </w:r>
    </w:p>
  </w:footnote>
  <w:footnote w:type="continuationSeparator" w:id="0">
    <w:p w:rsidR="0046524D" w:rsidRDefault="0046524D" w:rsidP="00B95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723118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95E3F" w:rsidRPr="00B95E3F" w:rsidRDefault="00B95E3F">
        <w:pPr>
          <w:pStyle w:val="a4"/>
          <w:jc w:val="center"/>
          <w:rPr>
            <w:sz w:val="20"/>
            <w:szCs w:val="20"/>
          </w:rPr>
        </w:pPr>
        <w:r w:rsidRPr="00B95E3F">
          <w:rPr>
            <w:sz w:val="20"/>
            <w:szCs w:val="20"/>
          </w:rPr>
          <w:fldChar w:fldCharType="begin"/>
        </w:r>
        <w:r w:rsidRPr="00B95E3F">
          <w:rPr>
            <w:sz w:val="20"/>
            <w:szCs w:val="20"/>
          </w:rPr>
          <w:instrText>PAGE   \* MERGEFORMAT</w:instrText>
        </w:r>
        <w:r w:rsidRPr="00B95E3F">
          <w:rPr>
            <w:sz w:val="20"/>
            <w:szCs w:val="20"/>
          </w:rPr>
          <w:fldChar w:fldCharType="separate"/>
        </w:r>
        <w:r w:rsidR="00A7679D">
          <w:rPr>
            <w:noProof/>
            <w:sz w:val="20"/>
            <w:szCs w:val="20"/>
          </w:rPr>
          <w:t>1</w:t>
        </w:r>
        <w:r w:rsidRPr="00B95E3F">
          <w:rPr>
            <w:sz w:val="20"/>
            <w:szCs w:val="20"/>
          </w:rPr>
          <w:fldChar w:fldCharType="end"/>
        </w:r>
      </w:p>
    </w:sdtContent>
  </w:sdt>
  <w:p w:rsidR="00B95E3F" w:rsidRDefault="00B95E3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0202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86CA7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95E3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86CA7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D86CA7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D24C1F" w:rsidRDefault="00A767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3F"/>
    <w:rsid w:val="00084051"/>
    <w:rsid w:val="00102022"/>
    <w:rsid w:val="00113E3A"/>
    <w:rsid w:val="002A036C"/>
    <w:rsid w:val="00417970"/>
    <w:rsid w:val="0046524D"/>
    <w:rsid w:val="00610C78"/>
    <w:rsid w:val="00634066"/>
    <w:rsid w:val="00780FCF"/>
    <w:rsid w:val="00A7679D"/>
    <w:rsid w:val="00B95E3F"/>
    <w:rsid w:val="00D86CA7"/>
    <w:rsid w:val="00DA6DAF"/>
    <w:rsid w:val="00E2058E"/>
    <w:rsid w:val="00FB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C0A41E4-0C70-4E43-BC68-1A3AF623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5E3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95E3F"/>
    <w:rPr>
      <w:rFonts w:ascii="Times New Roman" w:hAnsi="Times New Roman"/>
      <w:sz w:val="28"/>
    </w:rPr>
  </w:style>
  <w:style w:type="table" w:customStyle="1" w:styleId="3">
    <w:name w:val="Сетка таблицы3"/>
    <w:basedOn w:val="a1"/>
    <w:uiPriority w:val="59"/>
    <w:rsid w:val="00B95E3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B95E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5E3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9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F2E03-853D-4A86-88C2-D6DF65AF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2858</Words>
  <Characters>16291</Characters>
  <Application>Microsoft Office Word</Application>
  <DocSecurity>0</DocSecurity>
  <Lines>135</Lines>
  <Paragraphs>38</Paragraphs>
  <ScaleCrop>false</ScaleCrop>
  <Company/>
  <LinksUpToDate>false</LinksUpToDate>
  <CharactersWithSpaces>19111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2025-12-28T06:40:00Z</cp:lastPrinted>
  <dcterms:created xsi:type="dcterms:W3CDTF">2026-01-13T07:40:00Z</dcterms:created>
  <dcterms:modified xsi:type="dcterms:W3CDTF">2026-01-13T07:40:00Z</dcterms:modified>
</cp:coreProperties>
</file>