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D01FFE" w:rsidTr="00520F32">
        <w:tc>
          <w:tcPr>
            <w:tcW w:w="9639" w:type="dxa"/>
            <w:gridSpan w:val="9"/>
            <w:noWrap/>
            <w:tcMar>
              <w:left w:w="0" w:type="dxa"/>
              <w:right w:w="0" w:type="dxa"/>
            </w:tcMar>
          </w:tcPr>
          <w:p w:rsidR="00D01FFE" w:rsidRDefault="00D01FFE"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8092764" r:id="rId7"/>
              </w:object>
            </w:r>
          </w:p>
          <w:p w:rsidR="00D01FFE" w:rsidRDefault="00D01FFE" w:rsidP="003262E3">
            <w:pPr>
              <w:spacing w:line="120" w:lineRule="atLeast"/>
              <w:jc w:val="center"/>
              <w:rPr>
                <w:rFonts w:eastAsia="Times New Roman" w:cs="Times New Roman"/>
                <w:sz w:val="10"/>
                <w:szCs w:val="10"/>
                <w:lang w:eastAsia="ru-RU"/>
              </w:rPr>
            </w:pPr>
          </w:p>
          <w:p w:rsidR="00D01FFE" w:rsidRPr="005541F0" w:rsidRDefault="00D01FFE" w:rsidP="003262E3">
            <w:pPr>
              <w:spacing w:line="120" w:lineRule="atLeast"/>
              <w:jc w:val="center"/>
              <w:rPr>
                <w:sz w:val="26"/>
                <w:szCs w:val="24"/>
              </w:rPr>
            </w:pPr>
            <w:r w:rsidRPr="005541F0">
              <w:rPr>
                <w:sz w:val="26"/>
                <w:szCs w:val="24"/>
              </w:rPr>
              <w:t>МУНИЦИПАЛЬНОЕ ОБРАЗОВАНИЕ</w:t>
            </w:r>
          </w:p>
          <w:p w:rsidR="00D01FFE" w:rsidRDefault="00D01FFE" w:rsidP="003262E3">
            <w:pPr>
              <w:spacing w:line="120" w:lineRule="atLeast"/>
              <w:jc w:val="center"/>
              <w:rPr>
                <w:sz w:val="26"/>
                <w:szCs w:val="24"/>
              </w:rPr>
            </w:pPr>
            <w:r w:rsidRPr="005541F0">
              <w:rPr>
                <w:sz w:val="26"/>
                <w:szCs w:val="24"/>
              </w:rPr>
              <w:t>ГОРОДСКОЙ ОКРУГ СУРГУТ</w:t>
            </w:r>
          </w:p>
          <w:p w:rsidR="00D01FFE" w:rsidRPr="005541F0" w:rsidRDefault="00D01FFE" w:rsidP="003262E3">
            <w:pPr>
              <w:spacing w:line="120" w:lineRule="atLeast"/>
              <w:jc w:val="center"/>
              <w:rPr>
                <w:sz w:val="26"/>
                <w:szCs w:val="24"/>
              </w:rPr>
            </w:pPr>
            <w:r>
              <w:rPr>
                <w:sz w:val="26"/>
              </w:rPr>
              <w:t>ХАНТЫ-МАНСИЙСКОГО АВТОНОМНОГО ОКРУГА – ЮГРЫ</w:t>
            </w:r>
          </w:p>
          <w:p w:rsidR="00D01FFE" w:rsidRPr="005649E4" w:rsidRDefault="00D01FFE" w:rsidP="003262E3">
            <w:pPr>
              <w:spacing w:line="120" w:lineRule="atLeast"/>
              <w:jc w:val="center"/>
              <w:rPr>
                <w:sz w:val="18"/>
                <w:szCs w:val="24"/>
              </w:rPr>
            </w:pPr>
          </w:p>
          <w:p w:rsidR="00D01FFE" w:rsidRPr="00656C1A" w:rsidRDefault="00D01FFE" w:rsidP="003262E3">
            <w:pPr>
              <w:jc w:val="center"/>
              <w:rPr>
                <w:b/>
                <w:sz w:val="26"/>
                <w:szCs w:val="26"/>
              </w:rPr>
            </w:pPr>
            <w:r w:rsidRPr="00656C1A">
              <w:rPr>
                <w:b/>
                <w:sz w:val="26"/>
                <w:szCs w:val="26"/>
              </w:rPr>
              <w:t>АДМИНИСТРАЦИЯ ГОРОДА</w:t>
            </w:r>
          </w:p>
          <w:p w:rsidR="00D01FFE" w:rsidRPr="005541F0" w:rsidRDefault="00D01FFE" w:rsidP="003262E3">
            <w:pPr>
              <w:spacing w:line="120" w:lineRule="atLeast"/>
              <w:jc w:val="center"/>
              <w:rPr>
                <w:sz w:val="18"/>
                <w:szCs w:val="24"/>
              </w:rPr>
            </w:pPr>
          </w:p>
          <w:p w:rsidR="00D01FFE" w:rsidRPr="005541F0" w:rsidRDefault="00D01FFE" w:rsidP="003262E3">
            <w:pPr>
              <w:spacing w:line="120" w:lineRule="atLeast"/>
              <w:jc w:val="center"/>
              <w:rPr>
                <w:sz w:val="20"/>
                <w:szCs w:val="24"/>
              </w:rPr>
            </w:pPr>
          </w:p>
          <w:p w:rsidR="00D01FFE" w:rsidRPr="00656C1A" w:rsidRDefault="00D01FFE" w:rsidP="003262E3">
            <w:pPr>
              <w:jc w:val="center"/>
              <w:rPr>
                <w:b/>
                <w:sz w:val="30"/>
                <w:szCs w:val="30"/>
              </w:rPr>
            </w:pPr>
            <w:r w:rsidRPr="001F461F">
              <w:rPr>
                <w:b/>
                <w:sz w:val="30"/>
                <w:szCs w:val="30"/>
              </w:rPr>
              <w:t>ПОСТАНОВЛЕНИЕ</w:t>
            </w:r>
          </w:p>
          <w:p w:rsidR="00D01FFE" w:rsidRDefault="00D01FFE" w:rsidP="003262E3">
            <w:pPr>
              <w:spacing w:line="120" w:lineRule="atLeast"/>
              <w:jc w:val="center"/>
              <w:rPr>
                <w:sz w:val="30"/>
                <w:szCs w:val="24"/>
              </w:rPr>
            </w:pPr>
          </w:p>
          <w:p w:rsidR="00D01FFE" w:rsidRPr="003262E3" w:rsidRDefault="00D01FFE" w:rsidP="003262E3">
            <w:pPr>
              <w:spacing w:line="120" w:lineRule="atLeast"/>
              <w:jc w:val="center"/>
              <w:rPr>
                <w:rFonts w:eastAsia="Times New Roman" w:cs="Times New Roman"/>
                <w:sz w:val="24"/>
                <w:szCs w:val="24"/>
                <w:lang w:eastAsia="ru-RU"/>
              </w:rPr>
            </w:pPr>
          </w:p>
        </w:tc>
      </w:tr>
      <w:tr w:rsidR="00D01FFE" w:rsidTr="008675E8">
        <w:tc>
          <w:tcPr>
            <w:tcW w:w="153" w:type="dxa"/>
            <w:noWrap/>
            <w:tcMar>
              <w:left w:w="0" w:type="dxa"/>
              <w:right w:w="0" w:type="dxa"/>
            </w:tcMar>
          </w:tcPr>
          <w:p w:rsidR="00D01FFE" w:rsidRPr="00F8214F" w:rsidRDefault="00D01FFE"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D01FFE" w:rsidRPr="00F8214F" w:rsidRDefault="00EE4D07" w:rsidP="00520F32">
            <w:pPr>
              <w:jc w:val="center"/>
              <w:rPr>
                <w:sz w:val="24"/>
                <w:szCs w:val="24"/>
              </w:rPr>
            </w:pPr>
            <w:bookmarkStart w:id="0" w:name="dd"/>
            <w:bookmarkEnd w:id="0"/>
            <w:r>
              <w:rPr>
                <w:sz w:val="24"/>
                <w:szCs w:val="24"/>
              </w:rPr>
              <w:t>23</w:t>
            </w:r>
          </w:p>
        </w:tc>
        <w:tc>
          <w:tcPr>
            <w:tcW w:w="153" w:type="dxa"/>
            <w:noWrap/>
            <w:tcMar>
              <w:left w:w="0" w:type="dxa"/>
              <w:right w:w="0" w:type="dxa"/>
            </w:tcMar>
          </w:tcPr>
          <w:p w:rsidR="00D01FFE" w:rsidRPr="00F8214F" w:rsidRDefault="00D01FFE"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D01FFE" w:rsidRPr="00F8214F" w:rsidRDefault="00EE4D07"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D01FFE" w:rsidRPr="00A63FB0" w:rsidRDefault="00D01FFE"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D01FFE" w:rsidRPr="00A3761A" w:rsidRDefault="00EE4D07" w:rsidP="00520F32">
            <w:pPr>
              <w:rPr>
                <w:sz w:val="24"/>
                <w:szCs w:val="24"/>
              </w:rPr>
            </w:pPr>
            <w:bookmarkStart w:id="2" w:name="yy"/>
            <w:bookmarkEnd w:id="2"/>
            <w:r>
              <w:rPr>
                <w:sz w:val="24"/>
                <w:szCs w:val="24"/>
              </w:rPr>
              <w:t>25</w:t>
            </w:r>
          </w:p>
        </w:tc>
        <w:tc>
          <w:tcPr>
            <w:tcW w:w="5012" w:type="dxa"/>
            <w:noWrap/>
            <w:tcMar>
              <w:left w:w="0" w:type="dxa"/>
              <w:right w:w="0" w:type="dxa"/>
            </w:tcMar>
          </w:tcPr>
          <w:p w:rsidR="00D01FFE" w:rsidRPr="00F8214F" w:rsidRDefault="00D01FFE" w:rsidP="00520F32">
            <w:pPr>
              <w:rPr>
                <w:sz w:val="24"/>
                <w:szCs w:val="24"/>
              </w:rPr>
            </w:pPr>
          </w:p>
        </w:tc>
        <w:tc>
          <w:tcPr>
            <w:tcW w:w="249" w:type="dxa"/>
            <w:noWrap/>
            <w:tcMar>
              <w:left w:w="0" w:type="dxa"/>
              <w:right w:w="0" w:type="dxa"/>
            </w:tcMar>
          </w:tcPr>
          <w:p w:rsidR="00D01FFE" w:rsidRPr="00AB4194" w:rsidRDefault="00D01FFE"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D01FFE" w:rsidRPr="00F8214F" w:rsidRDefault="00EE4D07" w:rsidP="00520F32">
            <w:pPr>
              <w:jc w:val="center"/>
              <w:rPr>
                <w:sz w:val="24"/>
                <w:szCs w:val="24"/>
              </w:rPr>
            </w:pPr>
            <w:bookmarkStart w:id="3" w:name="NumDoc"/>
            <w:bookmarkStart w:id="4" w:name="_GoBack"/>
            <w:bookmarkEnd w:id="3"/>
            <w:bookmarkEnd w:id="4"/>
            <w:r>
              <w:rPr>
                <w:sz w:val="24"/>
                <w:szCs w:val="24"/>
              </w:rPr>
              <w:t>9534</w:t>
            </w:r>
          </w:p>
        </w:tc>
      </w:tr>
    </w:tbl>
    <w:p w:rsidR="00D01FFE" w:rsidRDefault="00D01FFE" w:rsidP="009E222F"/>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 xml:space="preserve">О внесении изменений </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в постановление Администрации</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города от 09.12.2020 № 9163</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 xml:space="preserve">«Об утверждении порядка </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 xml:space="preserve">определения объема и условий </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 xml:space="preserve">предоставления муниципальным </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бюджетным и автономным</w:t>
      </w:r>
    </w:p>
    <w:p w:rsidR="00D01FFE" w:rsidRPr="00D01FFE" w:rsidRDefault="00D01FFE" w:rsidP="00D01FFE">
      <w:pPr>
        <w:jc w:val="left"/>
        <w:rPr>
          <w:rFonts w:eastAsia="Calibri" w:cs="Times New Roman"/>
          <w:szCs w:val="28"/>
          <w:lang w:eastAsia="ru-RU"/>
        </w:rPr>
      </w:pPr>
      <w:r w:rsidRPr="00D01FFE">
        <w:rPr>
          <w:rFonts w:eastAsia="Calibri" w:cs="Times New Roman"/>
          <w:szCs w:val="28"/>
          <w:lang w:eastAsia="ru-RU"/>
        </w:rPr>
        <w:t xml:space="preserve">учреждениям субсидий на иные цели» </w:t>
      </w:r>
    </w:p>
    <w:p w:rsidR="00D01FFE" w:rsidRPr="00D01FFE" w:rsidRDefault="00D01FFE" w:rsidP="00D01FFE">
      <w:pPr>
        <w:jc w:val="left"/>
        <w:rPr>
          <w:rFonts w:eastAsia="Calibri" w:cs="Times New Roman"/>
        </w:rPr>
      </w:pPr>
    </w:p>
    <w:p w:rsidR="00D01FFE" w:rsidRPr="00D01FFE" w:rsidRDefault="00D01FFE" w:rsidP="00D01FFE">
      <w:pPr>
        <w:jc w:val="left"/>
        <w:rPr>
          <w:rFonts w:eastAsia="Calibri" w:cs="Times New Roman"/>
        </w:rPr>
      </w:pPr>
    </w:p>
    <w:p w:rsidR="00D01FFE" w:rsidRPr="00D01FFE" w:rsidRDefault="00D01FFE" w:rsidP="00D01FFE">
      <w:pPr>
        <w:ind w:firstLine="567"/>
        <w:rPr>
          <w:rFonts w:eastAsia="Calibri" w:cs="Times New Roman"/>
          <w:szCs w:val="28"/>
          <w:lang w:eastAsia="ru-RU"/>
        </w:rPr>
      </w:pPr>
      <w:r w:rsidRPr="00D01FFE">
        <w:rPr>
          <w:rFonts w:eastAsia="Calibri" w:cs="Times New Roman"/>
          <w:szCs w:val="28"/>
          <w:lang w:eastAsia="ru-RU"/>
        </w:rPr>
        <w:t xml:space="preserve">В соответствии с абзацем четвертым пункта 1 статьи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Уставом муниципального образования городской округ Сургут Ханты-Мансийского автономного округа – Югры, </w:t>
      </w:r>
      <w:r>
        <w:rPr>
          <w:szCs w:val="28"/>
        </w:rPr>
        <w:t xml:space="preserve">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его временного отсутствия», </w:t>
      </w:r>
      <w:r w:rsidRPr="00D01FFE">
        <w:rPr>
          <w:rFonts w:eastAsia="Calibri" w:cs="Times New Roman"/>
          <w:szCs w:val="28"/>
          <w:lang w:eastAsia="ru-RU"/>
        </w:rPr>
        <w:t>распоряжением Администрации города от 30.12.2005 № 3686 «Об утверждении Регламента Администрации города»:</w:t>
      </w:r>
    </w:p>
    <w:p w:rsidR="00D01FFE" w:rsidRPr="00D01FFE" w:rsidRDefault="00D01FFE" w:rsidP="00D01FFE">
      <w:pPr>
        <w:widowControl w:val="0"/>
        <w:autoSpaceDE w:val="0"/>
        <w:autoSpaceDN w:val="0"/>
        <w:adjustRightInd w:val="0"/>
        <w:ind w:firstLine="709"/>
        <w:rPr>
          <w:rFonts w:eastAsia="Calibri" w:cs="Times New Roman"/>
          <w:bCs/>
          <w:szCs w:val="28"/>
          <w:lang w:eastAsia="ru-RU"/>
        </w:rPr>
      </w:pPr>
      <w:r w:rsidRPr="00D01FFE">
        <w:rPr>
          <w:rFonts w:eastAsia="Times New Roman" w:cs="Arial"/>
          <w:szCs w:val="28"/>
          <w:lang w:eastAsia="ru-RU"/>
        </w:rPr>
        <w:t xml:space="preserve">1. Внести в постановление Администрации города от 09.12.2020 № 9163 </w:t>
      </w:r>
      <w:r w:rsidRPr="00D01FFE">
        <w:rPr>
          <w:rFonts w:eastAsia="Times New Roman" w:cs="Arial"/>
          <w:szCs w:val="28"/>
          <w:lang w:eastAsia="ru-RU"/>
        </w:rPr>
        <w:br/>
        <w:t>«Об утверждении порядка определения объема и условий предоставления муниципальным бюджетным и автономным учреждениям субсидий на иные цели» (с изменениями от 19.01.2021 № 409, 30.08.2021 № 7726, 20.12.2021</w:t>
      </w:r>
      <w:r w:rsidRPr="00D01FFE">
        <w:rPr>
          <w:rFonts w:eastAsia="Times New Roman" w:cs="Arial"/>
          <w:szCs w:val="28"/>
          <w:lang w:eastAsia="ru-RU"/>
        </w:rPr>
        <w:br/>
        <w:t xml:space="preserve">№ 11040, 04.05.2022 № 3479, 08.08.2022 № 6379,  22.12.2022 № 10598, 22.05.2023 № 2644,  26.12.2023 № 6561, 14.02.2024 № 608, 08.08.2024 № 4107, 23.12.2024 </w:t>
      </w:r>
      <w:r w:rsidRPr="00D01FFE">
        <w:rPr>
          <w:rFonts w:eastAsia="Times New Roman" w:cs="Arial"/>
          <w:szCs w:val="28"/>
          <w:lang w:eastAsia="ru-RU"/>
        </w:rPr>
        <w:br/>
        <w:t xml:space="preserve">№ 6926, 16.01.2025 № 221, 10.04.2025 № 1684, 19.06.2025 № 2891, 13.11.2025 № 7843) </w:t>
      </w:r>
      <w:r w:rsidRPr="00D01FFE">
        <w:rPr>
          <w:rFonts w:eastAsia="Calibri" w:cs="Times New Roman"/>
          <w:bCs/>
          <w:szCs w:val="28"/>
          <w:lang w:eastAsia="ru-RU"/>
        </w:rPr>
        <w:t>следующие изменения:</w:t>
      </w:r>
    </w:p>
    <w:p w:rsidR="00D01FFE" w:rsidRPr="00D01FFE" w:rsidRDefault="00D01FFE" w:rsidP="00D01FFE">
      <w:pPr>
        <w:widowControl w:val="0"/>
        <w:autoSpaceDE w:val="0"/>
        <w:autoSpaceDN w:val="0"/>
        <w:adjustRightInd w:val="0"/>
        <w:ind w:firstLine="709"/>
        <w:rPr>
          <w:rFonts w:eastAsia="Calibri" w:cs="Times New Roman"/>
          <w:bCs/>
          <w:szCs w:val="28"/>
          <w:lang w:eastAsia="ru-RU"/>
        </w:rPr>
      </w:pPr>
      <w:r w:rsidRPr="00D01FFE">
        <w:rPr>
          <w:rFonts w:eastAsia="Calibri" w:cs="Times New Roman"/>
          <w:bCs/>
          <w:szCs w:val="28"/>
          <w:lang w:eastAsia="ru-RU"/>
        </w:rPr>
        <w:t>1.1. Пункт 7 констатирующей части постановления изложить в следующей редакции:</w:t>
      </w:r>
    </w:p>
    <w:p w:rsidR="00D01FFE" w:rsidRPr="00D01FFE" w:rsidRDefault="00D01FFE" w:rsidP="00D01FFE">
      <w:pPr>
        <w:widowControl w:val="0"/>
        <w:autoSpaceDE w:val="0"/>
        <w:autoSpaceDN w:val="0"/>
        <w:adjustRightInd w:val="0"/>
        <w:ind w:firstLine="709"/>
        <w:rPr>
          <w:rFonts w:eastAsia="Calibri" w:cs="Times New Roman"/>
          <w:bCs/>
          <w:szCs w:val="28"/>
          <w:lang w:eastAsia="ru-RU"/>
        </w:rPr>
      </w:pPr>
      <w:r w:rsidRPr="00D01FFE">
        <w:rPr>
          <w:rFonts w:eastAsia="Calibri" w:cs="Times New Roman"/>
          <w:bCs/>
          <w:szCs w:val="28"/>
          <w:lang w:eastAsia="ru-RU"/>
        </w:rPr>
        <w:lastRenderedPageBreak/>
        <w:t>«7. Контроль за выполнением постановления возложить на заместителя Главы города, курирующего сферу бюджета и финансов».</w:t>
      </w:r>
    </w:p>
    <w:p w:rsidR="00D01FFE" w:rsidRPr="00D01FFE" w:rsidRDefault="00D01FFE" w:rsidP="00D01FFE">
      <w:pPr>
        <w:ind w:firstLine="709"/>
        <w:rPr>
          <w:rFonts w:eastAsia="Calibri" w:cs="Times New Roman"/>
          <w:szCs w:val="28"/>
          <w:lang w:eastAsia="ru-RU"/>
        </w:rPr>
      </w:pPr>
      <w:r w:rsidRPr="00D01FFE">
        <w:rPr>
          <w:rFonts w:eastAsia="Calibri" w:cs="Times New Roman"/>
          <w:szCs w:val="28"/>
          <w:lang w:eastAsia="ru-RU"/>
        </w:rPr>
        <w:t>1.2. В приложении к постановлению:</w:t>
      </w:r>
    </w:p>
    <w:p w:rsidR="00D01FFE" w:rsidRPr="00D01FFE" w:rsidRDefault="00D01FFE" w:rsidP="00D01FFE">
      <w:pPr>
        <w:ind w:firstLine="709"/>
        <w:rPr>
          <w:rFonts w:eastAsia="Calibri" w:cs="Times New Roman"/>
          <w:szCs w:val="28"/>
          <w:lang w:eastAsia="ru-RU"/>
        </w:rPr>
      </w:pPr>
      <w:r w:rsidRPr="00D01FFE">
        <w:rPr>
          <w:rFonts w:eastAsia="Calibri" w:cs="Times New Roman"/>
          <w:szCs w:val="28"/>
          <w:lang w:eastAsia="ru-RU"/>
        </w:rPr>
        <w:t>1.2.1. Пункт 6 раздела II дополнить абзацем четвертым следующего содержания:</w:t>
      </w:r>
    </w:p>
    <w:p w:rsidR="00D01FFE" w:rsidRPr="00D01FFE" w:rsidRDefault="00D01FFE" w:rsidP="00D01FFE">
      <w:pPr>
        <w:ind w:firstLine="709"/>
        <w:contextualSpacing/>
        <w:rPr>
          <w:rFonts w:eastAsia="Calibri" w:cs="Times New Roman"/>
          <w:bCs/>
          <w:szCs w:val="28"/>
        </w:rPr>
      </w:pPr>
      <w:r w:rsidRPr="00D01FFE">
        <w:rPr>
          <w:rFonts w:eastAsia="Calibri" w:cs="Times New Roman"/>
          <w:szCs w:val="28"/>
          <w:lang w:eastAsia="ru-RU"/>
        </w:rPr>
        <w:t xml:space="preserve">«В таком случае результату предоставления субсидии приказом </w:t>
      </w:r>
      <w:proofErr w:type="spellStart"/>
      <w:r w:rsidRPr="00D01FFE">
        <w:rPr>
          <w:rFonts w:eastAsia="Calibri" w:cs="Times New Roman"/>
          <w:szCs w:val="28"/>
          <w:lang w:eastAsia="ru-RU"/>
        </w:rPr>
        <w:t>департа</w:t>
      </w:r>
      <w:proofErr w:type="spellEnd"/>
      <w:r>
        <w:rPr>
          <w:rFonts w:eastAsia="Calibri" w:cs="Times New Roman"/>
          <w:szCs w:val="28"/>
          <w:lang w:eastAsia="ru-RU"/>
        </w:rPr>
        <w:t>-</w:t>
      </w:r>
      <w:r w:rsidRPr="00D01FFE">
        <w:rPr>
          <w:rFonts w:eastAsia="Calibri" w:cs="Times New Roman"/>
          <w:szCs w:val="28"/>
          <w:lang w:eastAsia="ru-RU"/>
        </w:rPr>
        <w:t>мента финансов Администрации города «Об утверждении кодов детализации расходов, источников финансирования дефицита бюджета города Сургута, целевых назначений субсидий» присваивается уникальный дополнительный код расходов бюджета, детализирующий мероприятия (результаты) муниципальных программ, имеющий признак отнесения</w:t>
      </w:r>
      <w:r>
        <w:rPr>
          <w:rFonts w:eastAsia="Calibri" w:cs="Times New Roman"/>
          <w:szCs w:val="28"/>
          <w:lang w:eastAsia="ru-RU"/>
        </w:rPr>
        <w:t xml:space="preserve"> </w:t>
      </w:r>
      <w:r w:rsidRPr="00D01FFE">
        <w:rPr>
          <w:rFonts w:eastAsia="Calibri" w:cs="Times New Roman"/>
          <w:szCs w:val="28"/>
          <w:lang w:eastAsia="ru-RU"/>
        </w:rPr>
        <w:t>к определенному структурному элементу муниципальной программы</w:t>
      </w:r>
      <w:r w:rsidRPr="00D01FFE">
        <w:rPr>
          <w:rFonts w:eastAsia="Calibri" w:cs="Times New Roman"/>
          <w:bCs/>
          <w:szCs w:val="28"/>
        </w:rPr>
        <w:t>».</w:t>
      </w:r>
    </w:p>
    <w:p w:rsidR="00D01FFE" w:rsidRPr="00D01FFE" w:rsidRDefault="00D01FFE" w:rsidP="00D01FFE">
      <w:pPr>
        <w:ind w:firstLine="709"/>
        <w:rPr>
          <w:rFonts w:eastAsia="Calibri" w:cs="Times New Roman"/>
          <w:szCs w:val="28"/>
          <w:lang w:eastAsia="ru-RU"/>
        </w:rPr>
      </w:pPr>
      <w:r w:rsidRPr="00D01FFE">
        <w:rPr>
          <w:rFonts w:eastAsia="Calibri" w:cs="Times New Roman"/>
          <w:szCs w:val="28"/>
          <w:lang w:eastAsia="ru-RU"/>
        </w:rPr>
        <w:t>1.2.2. В абзаце втором пункта 17 раздела II слова «на IV квартал текущего финансового года» заменить словами «, поступивших в IV квартале текущего финансового года».</w:t>
      </w:r>
      <w:r>
        <w:rPr>
          <w:rFonts w:eastAsia="Calibri" w:cs="Times New Roman"/>
          <w:szCs w:val="28"/>
          <w:lang w:eastAsia="ru-RU"/>
        </w:rPr>
        <w:t xml:space="preserve"> </w:t>
      </w:r>
    </w:p>
    <w:p w:rsidR="00D01FFE" w:rsidRPr="00D01FFE" w:rsidRDefault="00D01FFE" w:rsidP="00D01FFE">
      <w:pPr>
        <w:ind w:firstLine="709"/>
        <w:rPr>
          <w:rFonts w:eastAsia="Calibri" w:cs="Times New Roman"/>
          <w:szCs w:val="28"/>
          <w:lang w:eastAsia="ru-RU"/>
        </w:rPr>
      </w:pPr>
      <w:r w:rsidRPr="00D01FFE">
        <w:rPr>
          <w:rFonts w:eastAsia="Calibri" w:cs="Times New Roman"/>
          <w:szCs w:val="28"/>
          <w:lang w:eastAsia="ru-RU"/>
        </w:rPr>
        <w:t xml:space="preserve">1.2.3. В пунктах 3, 6 раздела </w:t>
      </w:r>
      <w:r w:rsidRPr="00D01FFE">
        <w:rPr>
          <w:rFonts w:eastAsia="Calibri" w:cs="Times New Roman"/>
          <w:szCs w:val="28"/>
          <w:lang w:val="en-US" w:eastAsia="ru-RU"/>
        </w:rPr>
        <w:t>IV</w:t>
      </w:r>
      <w:r w:rsidRPr="00D01FFE">
        <w:rPr>
          <w:rFonts w:eastAsia="Calibri" w:cs="Times New Roman"/>
          <w:szCs w:val="28"/>
          <w:lang w:eastAsia="ru-RU"/>
        </w:rPr>
        <w:t xml:space="preserve"> слова «муниципального правового акта Администрации города» заменить словами «муниципального правового акта главного распорядителя».</w:t>
      </w:r>
    </w:p>
    <w:p w:rsidR="00D01FFE" w:rsidRPr="00D01FFE" w:rsidRDefault="00D01FFE" w:rsidP="00D01FFE">
      <w:pPr>
        <w:ind w:firstLine="708"/>
        <w:rPr>
          <w:rFonts w:eastAsia="Calibri" w:cs="Times New Roman"/>
          <w:szCs w:val="28"/>
          <w:lang w:eastAsia="ru-RU"/>
        </w:rPr>
      </w:pPr>
      <w:r w:rsidRPr="00D01FFE">
        <w:rPr>
          <w:rFonts w:eastAsia="Calibri" w:cs="Times New Roman"/>
          <w:szCs w:val="28"/>
          <w:lang w:eastAsia="ru-RU"/>
        </w:rPr>
        <w:t xml:space="preserve">1.3. </w:t>
      </w:r>
      <w:hyperlink r:id="rId8" w:anchor="/document/29129970/entry/1000" w:history="1">
        <w:r w:rsidRPr="00D01FFE">
          <w:rPr>
            <w:rFonts w:eastAsia="Calibri" w:cs="Times New Roman"/>
            <w:szCs w:val="28"/>
            <w:lang w:eastAsia="ru-RU"/>
          </w:rPr>
          <w:t>Приложение</w:t>
        </w:r>
      </w:hyperlink>
      <w:r w:rsidRPr="00D01FFE">
        <w:rPr>
          <w:rFonts w:eastAsia="Calibri" w:cs="Times New Roman"/>
          <w:szCs w:val="28"/>
          <w:lang w:eastAsia="ru-RU"/>
        </w:rPr>
        <w:t xml:space="preserve"> 1 к порядку определения объема и условий предо</w:t>
      </w:r>
      <w:r>
        <w:rPr>
          <w:rFonts w:eastAsia="Calibri" w:cs="Times New Roman"/>
          <w:szCs w:val="28"/>
          <w:lang w:eastAsia="ru-RU"/>
        </w:rPr>
        <w:t>-</w:t>
      </w:r>
      <w:proofErr w:type="spellStart"/>
      <w:r w:rsidRPr="00D01FFE">
        <w:rPr>
          <w:rFonts w:eastAsia="Calibri" w:cs="Times New Roman"/>
          <w:szCs w:val="28"/>
          <w:lang w:eastAsia="ru-RU"/>
        </w:rPr>
        <w:t>ставления</w:t>
      </w:r>
      <w:proofErr w:type="spellEnd"/>
      <w:r w:rsidRPr="00D01FFE">
        <w:rPr>
          <w:rFonts w:eastAsia="Calibri" w:cs="Times New Roman"/>
          <w:szCs w:val="28"/>
          <w:lang w:eastAsia="ru-RU"/>
        </w:rPr>
        <w:t xml:space="preserve"> муниципальным бюджетным и автономным учреждениям субсидий на иные цели изложить в новой редакции согласно приложению к настоящему постановлению.</w:t>
      </w:r>
    </w:p>
    <w:p w:rsidR="00D01FFE" w:rsidRPr="00D01FFE" w:rsidRDefault="00D01FFE" w:rsidP="00D01FFE">
      <w:pPr>
        <w:widowControl w:val="0"/>
        <w:autoSpaceDE w:val="0"/>
        <w:autoSpaceDN w:val="0"/>
        <w:adjustRightInd w:val="0"/>
        <w:ind w:firstLine="709"/>
        <w:rPr>
          <w:rFonts w:eastAsia="Calibri" w:cs="Times New Roman"/>
          <w:bCs/>
          <w:szCs w:val="28"/>
          <w:lang w:eastAsia="ru-RU"/>
        </w:rPr>
      </w:pPr>
      <w:r w:rsidRPr="00D01FFE">
        <w:rPr>
          <w:rFonts w:eastAsia="Calibri" w:cs="Times New Roman"/>
          <w:bCs/>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D01FFE" w:rsidRPr="00D01FFE" w:rsidRDefault="00D01FFE" w:rsidP="00D01FFE">
      <w:pPr>
        <w:ind w:firstLine="709"/>
        <w:rPr>
          <w:rFonts w:eastAsia="Calibri" w:cs="Times New Roman"/>
          <w:szCs w:val="28"/>
          <w:lang w:eastAsia="ru-RU"/>
        </w:rPr>
      </w:pPr>
      <w:r w:rsidRPr="00D01FFE">
        <w:rPr>
          <w:rFonts w:eastAsia="Calibri" w:cs="Times New Roman"/>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D01FFE">
        <w:rPr>
          <w:rFonts w:eastAsia="Calibri" w:cs="Times New Roman"/>
          <w:szCs w:val="28"/>
          <w:lang w:val="en-US" w:eastAsia="ru-RU"/>
        </w:rPr>
        <w:t>DOCSURGUT</w:t>
      </w:r>
      <w:r w:rsidRPr="00D01FFE">
        <w:rPr>
          <w:rFonts w:eastAsia="Calibri" w:cs="Times New Roman"/>
          <w:szCs w:val="28"/>
          <w:lang w:eastAsia="ru-RU"/>
        </w:rPr>
        <w:t>.</w:t>
      </w:r>
      <w:r w:rsidRPr="00D01FFE">
        <w:rPr>
          <w:rFonts w:eastAsia="Calibri" w:cs="Times New Roman"/>
          <w:szCs w:val="28"/>
          <w:lang w:val="en-US" w:eastAsia="ru-RU"/>
        </w:rPr>
        <w:t>RU</w:t>
      </w:r>
      <w:r w:rsidRPr="00D01FFE">
        <w:rPr>
          <w:rFonts w:eastAsia="Calibri" w:cs="Times New Roman"/>
          <w:szCs w:val="28"/>
          <w:lang w:eastAsia="ru-RU"/>
        </w:rPr>
        <w:t xml:space="preserve">. </w:t>
      </w:r>
    </w:p>
    <w:p w:rsidR="00D01FFE" w:rsidRPr="00D01FFE" w:rsidRDefault="00D01FFE" w:rsidP="00D01FFE">
      <w:pPr>
        <w:autoSpaceDE w:val="0"/>
        <w:autoSpaceDN w:val="0"/>
        <w:adjustRightInd w:val="0"/>
        <w:ind w:firstLine="709"/>
        <w:rPr>
          <w:rFonts w:eastAsia="Calibri" w:cs="Times New Roman"/>
          <w:strike/>
          <w:szCs w:val="28"/>
          <w:lang w:eastAsia="ru-RU"/>
        </w:rPr>
      </w:pPr>
      <w:r w:rsidRPr="00D01FFE">
        <w:rPr>
          <w:rFonts w:eastAsia="Calibri" w:cs="Times New Roman"/>
          <w:bCs/>
          <w:szCs w:val="28"/>
        </w:rPr>
        <w:t xml:space="preserve">4. </w:t>
      </w:r>
      <w:r w:rsidRPr="00D01FFE">
        <w:rPr>
          <w:rFonts w:eastAsia="Calibri" w:cs="Times New Roman"/>
          <w:szCs w:val="28"/>
          <w:lang w:eastAsia="ru-RU"/>
        </w:rPr>
        <w:t xml:space="preserve">Настоящее постановление вступает в силу после его официального опубликования, за исключением подпункта 1.3 пункта 1 настоящего постановления. </w:t>
      </w:r>
    </w:p>
    <w:p w:rsidR="00D01FFE" w:rsidRPr="00D01FFE" w:rsidRDefault="00D01FFE" w:rsidP="00D01FFE">
      <w:pPr>
        <w:autoSpaceDE w:val="0"/>
        <w:autoSpaceDN w:val="0"/>
        <w:adjustRightInd w:val="0"/>
        <w:ind w:firstLine="709"/>
        <w:rPr>
          <w:rFonts w:eastAsia="Calibri" w:cs="Times New Roman"/>
          <w:szCs w:val="28"/>
          <w:lang w:eastAsia="ru-RU"/>
        </w:rPr>
      </w:pPr>
      <w:r w:rsidRPr="00D01FFE">
        <w:rPr>
          <w:rFonts w:eastAsia="Calibri" w:cs="Times New Roman"/>
          <w:szCs w:val="28"/>
          <w:lang w:eastAsia="ru-RU"/>
        </w:rPr>
        <w:t>5. Подпункт 1.3 пункта 1 настоящего постановления вступает в силу</w:t>
      </w:r>
      <w:r w:rsidRPr="00D01FFE">
        <w:rPr>
          <w:rFonts w:eastAsia="Calibri" w:cs="Times New Roman"/>
          <w:szCs w:val="28"/>
          <w:lang w:eastAsia="ru-RU"/>
        </w:rPr>
        <w:br/>
        <w:t>с 01.01.2026.</w:t>
      </w:r>
    </w:p>
    <w:p w:rsidR="00D01FFE" w:rsidRPr="00D01FFE" w:rsidRDefault="00D01FFE" w:rsidP="00D01FFE">
      <w:pPr>
        <w:autoSpaceDE w:val="0"/>
        <w:autoSpaceDN w:val="0"/>
        <w:adjustRightInd w:val="0"/>
        <w:ind w:firstLine="709"/>
        <w:rPr>
          <w:rFonts w:eastAsia="Calibri" w:cs="Times New Roman"/>
          <w:bCs/>
          <w:szCs w:val="28"/>
        </w:rPr>
      </w:pPr>
      <w:r>
        <w:rPr>
          <w:rFonts w:eastAsia="Calibri" w:cs="Times New Roman"/>
          <w:bCs/>
          <w:szCs w:val="28"/>
        </w:rPr>
        <w:t>6</w:t>
      </w:r>
      <w:r w:rsidRPr="00D01FFE">
        <w:rPr>
          <w:rFonts w:eastAsia="Calibri" w:cs="Times New Roman"/>
          <w:bCs/>
          <w:szCs w:val="28"/>
        </w:rPr>
        <w:t>. Контроль за выполнением постановления возложить на заместителя Главы города, курирующего сферу бюджета и финансов.</w:t>
      </w:r>
    </w:p>
    <w:p w:rsidR="00D01FFE" w:rsidRPr="00D01FFE" w:rsidRDefault="00D01FFE" w:rsidP="00D01FFE">
      <w:pPr>
        <w:widowControl w:val="0"/>
        <w:autoSpaceDE w:val="0"/>
        <w:autoSpaceDN w:val="0"/>
        <w:adjustRightInd w:val="0"/>
        <w:ind w:firstLine="709"/>
        <w:rPr>
          <w:rFonts w:eastAsia="Calibri" w:cs="Times New Roman"/>
          <w:bCs/>
          <w:szCs w:val="28"/>
          <w:highlight w:val="yellow"/>
          <w:lang w:eastAsia="ru-RU"/>
        </w:rPr>
      </w:pPr>
    </w:p>
    <w:p w:rsidR="00D01FFE" w:rsidRPr="00D01FFE" w:rsidRDefault="00D01FFE" w:rsidP="00D01FFE">
      <w:pPr>
        <w:widowControl w:val="0"/>
        <w:autoSpaceDE w:val="0"/>
        <w:autoSpaceDN w:val="0"/>
        <w:adjustRightInd w:val="0"/>
        <w:ind w:firstLine="709"/>
        <w:rPr>
          <w:rFonts w:eastAsia="Calibri" w:cs="Times New Roman"/>
          <w:bCs/>
          <w:szCs w:val="28"/>
          <w:highlight w:val="yellow"/>
          <w:lang w:eastAsia="ru-RU"/>
        </w:rPr>
      </w:pPr>
    </w:p>
    <w:p w:rsidR="00D01FFE" w:rsidRPr="00D01FFE" w:rsidRDefault="00D01FFE" w:rsidP="00D01FFE">
      <w:pPr>
        <w:widowControl w:val="0"/>
        <w:autoSpaceDE w:val="0"/>
        <w:autoSpaceDN w:val="0"/>
        <w:adjustRightInd w:val="0"/>
        <w:ind w:firstLine="709"/>
        <w:rPr>
          <w:rFonts w:eastAsia="Calibri" w:cs="Times New Roman"/>
          <w:bCs/>
          <w:szCs w:val="28"/>
          <w:highlight w:val="yellow"/>
          <w:lang w:eastAsia="ru-RU"/>
        </w:rPr>
      </w:pPr>
    </w:p>
    <w:p w:rsidR="00D01FFE" w:rsidRDefault="00D01FFE" w:rsidP="00D01FFE">
      <w:pPr>
        <w:rPr>
          <w:szCs w:val="28"/>
        </w:rPr>
      </w:pPr>
      <w:r>
        <w:rPr>
          <w:szCs w:val="28"/>
        </w:rPr>
        <w:t xml:space="preserve">Временно исполняющий </w:t>
      </w:r>
    </w:p>
    <w:p w:rsidR="0015356F" w:rsidRDefault="00D01FFE" w:rsidP="00D01FFE">
      <w:pPr>
        <w:rPr>
          <w:szCs w:val="28"/>
        </w:rPr>
      </w:pPr>
      <w:r>
        <w:rPr>
          <w:szCs w:val="28"/>
        </w:rPr>
        <w:t xml:space="preserve">полномочия Главы города                                                                    И.В. </w:t>
      </w:r>
      <w:proofErr w:type="spellStart"/>
      <w:r>
        <w:rPr>
          <w:szCs w:val="28"/>
        </w:rPr>
        <w:t>Пустовая</w:t>
      </w:r>
      <w:proofErr w:type="spellEnd"/>
    </w:p>
    <w:p w:rsidR="00D01FFE" w:rsidRDefault="00D01FFE" w:rsidP="00D01FFE">
      <w:pPr>
        <w:rPr>
          <w:szCs w:val="28"/>
        </w:rPr>
      </w:pPr>
    </w:p>
    <w:p w:rsidR="00D01FFE" w:rsidRDefault="00D01FFE" w:rsidP="00D01FFE">
      <w:pPr>
        <w:rPr>
          <w:szCs w:val="28"/>
        </w:rPr>
      </w:pPr>
    </w:p>
    <w:p w:rsidR="00D01FFE" w:rsidRDefault="00D01FFE" w:rsidP="00D01FFE">
      <w:pPr>
        <w:sectPr w:rsidR="00D01FFE" w:rsidSect="00D01FFE">
          <w:headerReference w:type="default" r:id="rId9"/>
          <w:pgSz w:w="11906" w:h="16838"/>
          <w:pgMar w:top="1134" w:right="567" w:bottom="1134" w:left="1701" w:header="454" w:footer="454" w:gutter="0"/>
          <w:cols w:space="708"/>
          <w:docGrid w:linePitch="381"/>
        </w:sectPr>
      </w:pPr>
    </w:p>
    <w:p w:rsidR="00D01FFE" w:rsidRPr="00D01FFE" w:rsidRDefault="00D01FFE" w:rsidP="00D01FFE">
      <w:pPr>
        <w:widowControl w:val="0"/>
        <w:autoSpaceDE w:val="0"/>
        <w:autoSpaceDN w:val="0"/>
        <w:adjustRightInd w:val="0"/>
        <w:ind w:left="17719"/>
        <w:jc w:val="left"/>
        <w:rPr>
          <w:rFonts w:eastAsia="Times New Roman" w:cs="Times New Roman"/>
          <w:bCs/>
          <w:szCs w:val="28"/>
          <w:lang w:eastAsia="ru-RU"/>
        </w:rPr>
      </w:pPr>
      <w:r w:rsidRPr="00D01FFE">
        <w:rPr>
          <w:rFonts w:eastAsia="Times New Roman" w:cs="Times New Roman"/>
          <w:bCs/>
          <w:szCs w:val="28"/>
          <w:lang w:eastAsia="ru-RU"/>
        </w:rPr>
        <w:lastRenderedPageBreak/>
        <w:t xml:space="preserve">Приложение  </w:t>
      </w:r>
      <w:r w:rsidRPr="00D01FFE">
        <w:rPr>
          <w:rFonts w:eastAsia="Times New Roman" w:cs="Times New Roman"/>
          <w:bCs/>
          <w:szCs w:val="28"/>
          <w:lang w:eastAsia="ru-RU"/>
        </w:rPr>
        <w:br/>
        <w:t xml:space="preserve">к </w:t>
      </w:r>
      <w:r w:rsidRPr="00D01FFE">
        <w:rPr>
          <w:rFonts w:eastAsia="Times New Roman" w:cs="Times New Roman"/>
          <w:szCs w:val="28"/>
          <w:lang w:eastAsia="ru-RU"/>
        </w:rPr>
        <w:t>постановлению</w:t>
      </w:r>
    </w:p>
    <w:p w:rsidR="00D01FFE" w:rsidRPr="00D01FFE" w:rsidRDefault="00D01FFE" w:rsidP="00D01FFE">
      <w:pPr>
        <w:widowControl w:val="0"/>
        <w:autoSpaceDE w:val="0"/>
        <w:autoSpaceDN w:val="0"/>
        <w:adjustRightInd w:val="0"/>
        <w:ind w:left="18000" w:hanging="281"/>
        <w:jc w:val="left"/>
        <w:rPr>
          <w:rFonts w:eastAsia="Times New Roman" w:cs="Times New Roman"/>
          <w:bCs/>
          <w:szCs w:val="28"/>
          <w:lang w:eastAsia="ru-RU"/>
        </w:rPr>
      </w:pPr>
      <w:r w:rsidRPr="00D01FFE">
        <w:rPr>
          <w:rFonts w:eastAsia="Times New Roman" w:cs="Times New Roman"/>
          <w:bCs/>
          <w:szCs w:val="28"/>
          <w:lang w:eastAsia="ru-RU"/>
        </w:rPr>
        <w:t xml:space="preserve">Администрации города </w:t>
      </w:r>
    </w:p>
    <w:p w:rsidR="00D01FFE" w:rsidRDefault="00D01FFE" w:rsidP="00D01FFE">
      <w:pPr>
        <w:widowControl w:val="0"/>
        <w:tabs>
          <w:tab w:val="left" w:pos="17010"/>
        </w:tabs>
        <w:autoSpaceDE w:val="0"/>
        <w:autoSpaceDN w:val="0"/>
        <w:adjustRightInd w:val="0"/>
        <w:ind w:left="17719"/>
        <w:jc w:val="left"/>
        <w:rPr>
          <w:rFonts w:eastAsia="Times New Roman" w:cs="Times New Roman"/>
          <w:bCs/>
          <w:szCs w:val="28"/>
          <w:lang w:eastAsia="ru-RU"/>
        </w:rPr>
      </w:pPr>
      <w:r w:rsidRPr="00D01FFE">
        <w:rPr>
          <w:rFonts w:eastAsia="Times New Roman" w:cs="Times New Roman"/>
          <w:bCs/>
          <w:szCs w:val="28"/>
          <w:lang w:eastAsia="ru-RU"/>
        </w:rPr>
        <w:t>от ____________ № ______</w:t>
      </w:r>
    </w:p>
    <w:p w:rsidR="00D01FFE" w:rsidRDefault="00D01FFE" w:rsidP="00D01FFE">
      <w:pPr>
        <w:widowControl w:val="0"/>
        <w:tabs>
          <w:tab w:val="left" w:pos="17010"/>
        </w:tabs>
        <w:autoSpaceDE w:val="0"/>
        <w:autoSpaceDN w:val="0"/>
        <w:adjustRightInd w:val="0"/>
        <w:ind w:left="17719"/>
        <w:jc w:val="left"/>
        <w:rPr>
          <w:rFonts w:eastAsia="Times New Roman" w:cs="Times New Roman"/>
          <w:bCs/>
          <w:szCs w:val="28"/>
          <w:lang w:eastAsia="ru-RU"/>
        </w:rPr>
      </w:pPr>
    </w:p>
    <w:p w:rsidR="00D01FFE" w:rsidRPr="00D01FFE" w:rsidRDefault="00D01FFE" w:rsidP="00D01FFE">
      <w:pPr>
        <w:widowControl w:val="0"/>
        <w:tabs>
          <w:tab w:val="left" w:pos="17010"/>
        </w:tabs>
        <w:autoSpaceDE w:val="0"/>
        <w:autoSpaceDN w:val="0"/>
        <w:adjustRightInd w:val="0"/>
        <w:ind w:left="17719"/>
        <w:jc w:val="left"/>
        <w:rPr>
          <w:rFonts w:eastAsia="Times New Roman" w:cs="Times New Roman"/>
          <w:szCs w:val="28"/>
          <w:lang w:eastAsia="ru-RU"/>
        </w:rPr>
      </w:pPr>
    </w:p>
    <w:p w:rsidR="00D01FFE" w:rsidRPr="00D01FFE" w:rsidRDefault="00D01FFE" w:rsidP="00D01FFE">
      <w:pPr>
        <w:widowControl w:val="0"/>
        <w:autoSpaceDE w:val="0"/>
        <w:autoSpaceDN w:val="0"/>
        <w:adjustRightInd w:val="0"/>
        <w:ind w:firstLine="720"/>
        <w:rPr>
          <w:rFonts w:ascii="Times New Roman CYR" w:eastAsia="Times New Roman" w:hAnsi="Times New Roman CYR" w:cs="Times New Roman CYR"/>
          <w:sz w:val="24"/>
          <w:szCs w:val="24"/>
          <w:lang w:eastAsia="ru-RU"/>
        </w:rPr>
      </w:pPr>
    </w:p>
    <w:p w:rsidR="00D01FFE" w:rsidRPr="00D01FFE" w:rsidRDefault="00D01FFE" w:rsidP="00D01FFE">
      <w:pPr>
        <w:widowControl w:val="0"/>
        <w:autoSpaceDE w:val="0"/>
        <w:autoSpaceDN w:val="0"/>
        <w:adjustRightInd w:val="0"/>
        <w:jc w:val="center"/>
        <w:outlineLvl w:val="0"/>
        <w:rPr>
          <w:rFonts w:ascii="Times New Roman CYR" w:eastAsia="Times New Roman" w:hAnsi="Times New Roman CYR" w:cs="Times New Roman CYR"/>
          <w:bCs/>
          <w:szCs w:val="28"/>
          <w:lang w:eastAsia="ru-RU"/>
        </w:rPr>
      </w:pPr>
      <w:r w:rsidRPr="00D01FFE">
        <w:rPr>
          <w:rFonts w:ascii="Times New Roman CYR" w:eastAsia="Times New Roman" w:hAnsi="Times New Roman CYR" w:cs="Times New Roman CYR"/>
          <w:bCs/>
          <w:szCs w:val="28"/>
          <w:lang w:eastAsia="ru-RU"/>
        </w:rPr>
        <w:t xml:space="preserve">Цели, наименование и результаты предоставления субсидий, </w:t>
      </w:r>
      <w:r w:rsidRPr="00D01FFE">
        <w:rPr>
          <w:rFonts w:ascii="Times New Roman CYR" w:eastAsia="Times New Roman" w:hAnsi="Times New Roman CYR" w:cs="Times New Roman CYR"/>
          <w:bCs/>
          <w:szCs w:val="28"/>
          <w:lang w:eastAsia="ru-RU"/>
        </w:rPr>
        <w:br/>
        <w:t>документы, представляемые муниципальным учреждением, порядок расчета размера целевой субсидии, результаты предоставления целевой субсидии</w:t>
      </w:r>
    </w:p>
    <w:p w:rsidR="00D01FFE" w:rsidRPr="00D01FFE" w:rsidRDefault="00D01FFE" w:rsidP="00D01FFE">
      <w:pPr>
        <w:widowControl w:val="0"/>
        <w:autoSpaceDE w:val="0"/>
        <w:autoSpaceDN w:val="0"/>
        <w:adjustRightInd w:val="0"/>
        <w:ind w:firstLine="720"/>
        <w:rPr>
          <w:rFonts w:ascii="Times New Roman CYR" w:eastAsia="Times New Roman" w:hAnsi="Times New Roman CYR" w:cs="Times New Roman CYR"/>
          <w:szCs w:val="28"/>
          <w:lang w:eastAsia="ru-RU"/>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4395"/>
        <w:gridCol w:w="4394"/>
        <w:gridCol w:w="4252"/>
        <w:gridCol w:w="3119"/>
        <w:gridCol w:w="1842"/>
      </w:tblGrid>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r w:rsidRPr="00D01FFE">
              <w:rPr>
                <w:rFonts w:eastAsia="Times New Roman" w:cs="Times New Roman"/>
                <w:sz w:val="24"/>
                <w:szCs w:val="24"/>
                <w:lang w:eastAsia="ru-RU"/>
              </w:rPr>
              <w:br/>
              <w:t>п/п</w:t>
            </w:r>
          </w:p>
        </w:tc>
        <w:tc>
          <w:tcPr>
            <w:tcW w:w="297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 xml:space="preserve">Цель/наименование </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предоставления субсидии</w:t>
            </w:r>
          </w:p>
        </w:tc>
        <w:tc>
          <w:tcPr>
            <w:tcW w:w="4395"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Расшифровка</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цели предоставления субсидии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 xml:space="preserve">Документы, представляемые муниципальным учреждением </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 xml:space="preserve">в дополнение к документам, установленным пунктом 2 раздела II </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настоящего порядка</w:t>
            </w:r>
          </w:p>
        </w:tc>
        <w:tc>
          <w:tcPr>
            <w:tcW w:w="425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Порядок</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расчета размера</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целевой субсидии</w:t>
            </w:r>
          </w:p>
        </w:tc>
        <w:tc>
          <w:tcPr>
            <w:tcW w:w="3119"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 xml:space="preserve">Результаты </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предоставления</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 xml:space="preserve">целевой субсидии </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Аналитический код целевой субсидии</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(в части</w:t>
            </w:r>
          </w:p>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 – 6 разрядов)</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w:t>
            </w:r>
          </w:p>
        </w:tc>
        <w:tc>
          <w:tcPr>
            <w:tcW w:w="297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w:t>
            </w:r>
          </w:p>
        </w:tc>
        <w:tc>
          <w:tcPr>
            <w:tcW w:w="4395"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4</w:t>
            </w:r>
          </w:p>
        </w:tc>
        <w:tc>
          <w:tcPr>
            <w:tcW w:w="425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5</w:t>
            </w:r>
          </w:p>
        </w:tc>
        <w:tc>
          <w:tcPr>
            <w:tcW w:w="3119"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6</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7</w:t>
            </w:r>
          </w:p>
        </w:tc>
      </w:tr>
      <w:tr w:rsidR="00D01FFE" w:rsidRPr="00D01FFE" w:rsidTr="00150F4E">
        <w:tc>
          <w:tcPr>
            <w:tcW w:w="19704" w:type="dxa"/>
            <w:gridSpan w:val="6"/>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Субсидии в целях осуществления выплат физическим лицам</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01-00</w:t>
            </w:r>
          </w:p>
        </w:tc>
      </w:tr>
      <w:tr w:rsidR="00D01FFE" w:rsidRPr="00D01FFE" w:rsidTr="00150F4E">
        <w:trPr>
          <w:trHeight w:val="435"/>
        </w:trPr>
        <w:tc>
          <w:tcPr>
            <w:tcW w:w="567" w:type="dxa"/>
          </w:tcPr>
          <w:p w:rsidR="00D01FFE" w:rsidRPr="00D01FFE" w:rsidRDefault="00D01FFE" w:rsidP="00D01FFE">
            <w:pPr>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w:t>
            </w:r>
          </w:p>
        </w:tc>
        <w:tc>
          <w:tcPr>
            <w:tcW w:w="2977"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Администрирование переданного отдельного государственного полномочия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предоставлению компенсации родителям части родительской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платы за присмотр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уход за детьми</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администрированию переданного отдельного государственного полномочия по предоставлению компенсации родителям части родительской платы за присмотр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уход за детьми в муниципальных образовательных организациях, реализующих образовательную программу дошкольного образования,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частных организациях, осуществляющих образовательную деятельность по реализации образовательной программы дошкольного образования</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количеством работников, осуществляющих функции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администрированию переданного отдельного государственного полномочия, и размером доплаты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 администрирование переданного отдельного государственного полномочия и начислений на оплату труда работников, устанавливаемых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соответствии с муниципальным правовым актом</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осуществлено администрирование переданного отдельного государственного полномочия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предоставлению компенсации родителям части родительской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платы за присмотр и уход за детьми,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01-01</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Финансовое обеспечение публичных и публичных нормативных обязательств</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финансовому обеспечению публичных и публичных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нормативных обязательств,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полномочия по исполнению которых переданы в установленном порядке муниципальным учреждениям</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количеством лиц, являющихся получателями выплат, и размером выплат, устанавливаемых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соответствии с муниципальными правовыми актами</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количество физических лиц, получивших выплаты,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01-02</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w:t>
            </w:r>
          </w:p>
        </w:tc>
        <w:tc>
          <w:tcPr>
            <w:tcW w:w="2977" w:type="dxa"/>
          </w:tcPr>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Единовременная выплата работнику или одному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из членов семьи работника </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единовременной компенсационной выплате работнику по причине причинения тяжкого вреда его здоровью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при исполнении им должностных обязанностей, единовременной материальной помощи одному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из членов семьи работника (супруге (супругу); детям; родителям), погибшего при исполнении должностных обязанностей</w:t>
            </w:r>
          </w:p>
        </w:tc>
        <w:tc>
          <w:tcPr>
            <w:tcW w:w="4394"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распоряжение (приказ) работодателя (представителя работодателя)</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количеством лиц, являющихся получателями выплат, и размером выплат, устанавливаемых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соответствии с муниципальными правовыми актами</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физических лиц, получивших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выплаты,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распоряжением (приказом) работодателя (представителя работодателя),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01-03</w:t>
            </w:r>
          </w:p>
        </w:tc>
      </w:tr>
    </w:tbl>
    <w:p w:rsidR="00D01FFE" w:rsidRDefault="00D01FFE"/>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4395"/>
        <w:gridCol w:w="4394"/>
        <w:gridCol w:w="4252"/>
        <w:gridCol w:w="3119"/>
        <w:gridCol w:w="1842"/>
      </w:tblGrid>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yellow"/>
                <w:lang w:eastAsia="ru-RU"/>
              </w:rPr>
            </w:pPr>
            <w:r w:rsidRPr="00D01FFE">
              <w:rPr>
                <w:rFonts w:eastAsia="Times New Roman" w:cs="Times New Roman"/>
                <w:sz w:val="24"/>
                <w:szCs w:val="24"/>
                <w:lang w:eastAsia="ru-RU"/>
              </w:rPr>
              <w:t>4</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Ежемесячная выплата социальной поддержки отдельным категориям работников муниципальных учреждений в виде возмещения расходов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оплату стоимости найма жилых помещений</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ежемесячной выплаты социальной поддержки отдельным категориям работников муниципальных учреждений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соответствии с перечнем, предусмотренным решением Думы города от 24.12.2014 № 639-V ДГ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 выплатах социального характера работникам муниципальных учреждений города Сургута»,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виде возмещения расходов на оплату стоимости найма жилых помещений</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количеством лиц, являющихся получателями выплат, и размером выплат, устанавливаемых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соответствии с муниципальными правовыми актами</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обеспечены выплаты социальной поддержки отдельным категориям работников муниципальных учреждений в виде возмещения расходов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оплату стоимости найма жилых помещений,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01-04</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trike/>
                <w:sz w:val="24"/>
                <w:szCs w:val="24"/>
                <w:lang w:eastAsia="ru-RU"/>
              </w:rPr>
            </w:pPr>
            <w:r w:rsidRPr="00D01FFE">
              <w:rPr>
                <w:rFonts w:eastAsia="Times New Roman" w:cs="Times New Roman"/>
                <w:sz w:val="24"/>
                <w:szCs w:val="24"/>
                <w:lang w:eastAsia="ru-RU"/>
              </w:rPr>
              <w:t>5</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Ежегодная материальная помощь неработающим пенсионерам</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ежегодной материальной помощи неработающим пенсионерам </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количеством лиц, являющихся получателями выплат, и размером выплат, устанавливаемых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соответствии с муниципальными правовыми актами</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количество неработающих пенсионеров, получивших ежегодную материальную помощь,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01-05</w:t>
            </w:r>
          </w:p>
        </w:tc>
      </w:tr>
      <w:tr w:rsidR="00D01FFE" w:rsidRPr="00D01FFE" w:rsidTr="00150F4E">
        <w:tc>
          <w:tcPr>
            <w:tcW w:w="19704" w:type="dxa"/>
            <w:gridSpan w:val="6"/>
          </w:tcPr>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Субсидии в целях осуществления мероприятий по содержанию имущества, а также его ликвидации</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02-00</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trike/>
                <w:sz w:val="24"/>
                <w:szCs w:val="24"/>
                <w:lang w:eastAsia="ru-RU"/>
              </w:rPr>
            </w:pPr>
            <w:r w:rsidRPr="00D01FFE">
              <w:rPr>
                <w:rFonts w:eastAsia="Times New Roman" w:cs="Times New Roman"/>
                <w:sz w:val="24"/>
                <w:szCs w:val="24"/>
                <w:lang w:eastAsia="ru-RU"/>
              </w:rPr>
              <w:t>6</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Осуществление капитального ремонта зданий и сооружений</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капитального ремонта зданий и сооружений,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а также расходы, связанные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разработкой рабочей, проектной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сметной документации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на его проведение, и иные сопутствующие расходы</w:t>
            </w:r>
          </w:p>
        </w:tc>
        <w:tc>
          <w:tcPr>
            <w:tcW w:w="4394"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перечень объектов, подлежащих ремонту, с приложением актов обследования таких объектов;</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информация о количественных показателях и показателях физических объемов, которые планируется достигнуть за счет предусмотренных бюджетных ассигнований, с разбивкой по годам</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в соответствии с проектной документацией (при ее наличии), сметным расчетом или укрупненным расчетом, выполненными на основе дефектных ведомостей с применением единичных расценок по аналогичным видам работ, включенным в смету-аналог;</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ценой контракта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разработку проектной, сметной документации, на проверку достоверности сметной стоимости, формируемой с учетом положений </w:t>
            </w:r>
            <w:hyperlink r:id="rId10" w:anchor="/document/70353464/entry/0" w:history="1">
              <w:r w:rsidRPr="00D01FFE">
                <w:rPr>
                  <w:rFonts w:eastAsia="Times New Roman" w:cs="Times New Roman"/>
                  <w:sz w:val="24"/>
                  <w:szCs w:val="24"/>
                  <w:lang w:eastAsia="ru-RU"/>
                </w:rPr>
                <w:t>законодательства</w:t>
              </w:r>
            </w:hyperlink>
            <w:r w:rsidRPr="00D01FFE">
              <w:rPr>
                <w:rFonts w:eastAsia="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законодательства о закупках товаров, работ, услуг отдельными видами юридических лиц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(далее – положения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количество объектов, введенных в эксплуатацию после проведения капитального ремонта, (единиц);</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количество разработанной проектной, сметной документации, (единиц);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количество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проектной документации,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в отношении которой проведена проверка сметной стоимости, (единиц)</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02-01</w:t>
            </w:r>
          </w:p>
        </w:tc>
      </w:tr>
      <w:tr w:rsidR="00D01FFE" w:rsidRPr="00D01FFE" w:rsidTr="00150F4E">
        <w:trPr>
          <w:trHeight w:val="3844"/>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7</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Осуществление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текущего ремонта зданий и сооружений</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текущего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ремонта зданий и сооружений, </w:t>
            </w:r>
          </w:p>
          <w:p w:rsidR="00D01FFE" w:rsidRPr="00D01FFE" w:rsidRDefault="00D01FFE" w:rsidP="00D01FFE">
            <w:pPr>
              <w:widowControl w:val="0"/>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 xml:space="preserve">иные сопутствующие расходы, осуществляемые с учетом положений законодательства о закупках товаров, работ, услуг </w:t>
            </w:r>
          </w:p>
        </w:tc>
        <w:tc>
          <w:tcPr>
            <w:tcW w:w="4394"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перечень объектов, подлежащих ремонту с приложением актов обследования таких объектов;</w:t>
            </w:r>
          </w:p>
          <w:p w:rsidR="00D01FFE" w:rsidRPr="00D01FFE" w:rsidRDefault="00D01FFE" w:rsidP="00D01FFE">
            <w:pPr>
              <w:widowControl w:val="0"/>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 информация о количественных показателях и показателях физических объемов, которые планируется достигнуть за счет предусмотренных бюджетных ассигнований, с разбивкой по годам</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со сметной документацией, выполненной учреждениями-заказчиками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основе дефектных ведомостей;</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ценой контракта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разработку сметной документации, формируемой с учетом положений законодательства о закупках товаров, работ, услуг;</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перечнем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количеством основных средств, материальных запасов, приобретаемых муниципальным учреждением, перечнем услуг (работ), выполняемых (проводимых) в целях осуществления текущего ремонта зданий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сооружений, и ценой контракта, формируемой с учетом положений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проведен текущий ремонт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зданиях и сооружениях,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(или) разработана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сметная документация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проведение текущего ремонта,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02-02</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8</w:t>
            </w:r>
          </w:p>
        </w:tc>
        <w:tc>
          <w:tcPr>
            <w:tcW w:w="2977" w:type="dxa"/>
          </w:tcPr>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Обеспечение комплексной безопасности, создание универсальной безбарьерной среды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муниципальных учреждениях</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обеспечению комплексной безопасности, созданию универсальной безбарьерной среды в муниципальных учреждениях в соответствии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требованиями законодательства, предписаниями надзорных органов,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решению органа, выполняющего функции и полномочия учредителя,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том числе расходов на содержание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эксплуатацию нового объекта муниципальной собственности, введенного в эксплуатацию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после завершения строительства (приобретения (получения)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муниципальную собственность), введенного после реконструкции,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объекта, введенного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эксплуатацию после завершения капитального ремонта</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перечнем товаров, работ (услуг), приобретаемых (выполняемых) в целях обеспечения комплексной безопасности, создания универсальной безбарьерной среды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муниципальных учреждениях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ценой контракта,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объектов,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для которых приобретены товары, выполнены работы (оказаны услуги) в целях обеспечения комплексной безопасности, создания универсальной безбарьерной среды,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02-03</w:t>
            </w:r>
          </w:p>
        </w:tc>
      </w:tr>
      <w:tr w:rsidR="00D01FFE" w:rsidRPr="00D01FFE" w:rsidTr="00150F4E">
        <w:trPr>
          <w:trHeight w:val="3844"/>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yellow"/>
                <w:lang w:eastAsia="ru-RU"/>
              </w:rPr>
            </w:pPr>
            <w:r w:rsidRPr="00D01FFE">
              <w:rPr>
                <w:rFonts w:eastAsia="Times New Roman" w:cs="Times New Roman"/>
                <w:sz w:val="24"/>
                <w:szCs w:val="24"/>
                <w:lang w:eastAsia="ru-RU"/>
              </w:rPr>
              <w:t>9</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Содержание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эксплуатация нового объекта муниципальной собственности, введенного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эксплуатацию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после завершения строительства (приобретения (получения)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муниципальную собственность), введенного после реконструкции, содержание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объекта, введенного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в эксплуатацию после завершения капитального ремонта</w:t>
            </w:r>
          </w:p>
        </w:tc>
        <w:tc>
          <w:tcPr>
            <w:tcW w:w="4395"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содержание и эксплуатацию нового объекта муниципальной собственности, введенного в эксплуатацию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после завершения строительства (приобретения (получения)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муниципальную собственность), введенного после реконструкции,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объекта, введенного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эксплуатацию после завершения капитального ремонта, за исключением расходов, которые предоставляются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рамках других целевых субсидий</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определяется в соответствии с:</w:t>
            </w:r>
          </w:p>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 перечнем материальных запасов, перечнем услуг (работ) и ценой контракта, формируемой с учетом положений законодательства </w:t>
            </w:r>
          </w:p>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о закупках товаров, работ, услуг;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численностью работников на основе штатных расписаний и положениями муниципальных правовых актов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 оплате труда работников муниципальных бюджетных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автономных учреждений, положениями нормативных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правовых актов Российской Федерации о начислениях на оплату труда работников, медицинских осмотров при заключении трудового договора</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объектов, содержание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(или) эксплуатация которых обеспечена</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за счет целевой субсидии,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02-04</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10</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Капитальный ремонт особо ценного движимого имущества</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 осуществлению капитального ремонта особо ценного движимого имущества и иные сопутствующие расходы</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определяется:</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со сметной документацией, выполненной учреждениями заказчиками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основе дефектных ведомостей;</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в соответствии с ценой контракта, формируемой с учетом положений законодательства о закупках товаров, работ, услуг</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отремонтированного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особо ценного имущества,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02-05</w:t>
            </w:r>
          </w:p>
        </w:tc>
      </w:tr>
      <w:tr w:rsidR="00D01FFE" w:rsidRPr="00D01FFE" w:rsidTr="00150F4E">
        <w:trPr>
          <w:trHeight w:val="345"/>
        </w:trPr>
        <w:tc>
          <w:tcPr>
            <w:tcW w:w="19704" w:type="dxa"/>
            <w:gridSpan w:val="6"/>
          </w:tcPr>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Субсидии в целях приобретения и создания нефинансовых активов</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03-00</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11</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Приобретение основных средств и (или) выполнение работ (оказание услуг)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доведению основных средств до состояния, пригодного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 эксплуатации </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в том числе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и эксплуатацию нового объекта муниципальной собственности, введенного в эксплуатацию после завершения строительства (приобретения (получения)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муниципальную собственность), введенного после реконструкции,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объекта, введенного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эксплуатацию после завершения капитального ремонта по: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приобретению основных средств, включая затраты, связанные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приведением объектов основных средств в состояние, пригодное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 эксплуатации;</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демонтажу основных средств;</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доставке, монтажу, сборке,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установке и иным работам (услугам)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доведению основных средств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до состояния, пригодного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 эксплуатации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и количеством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основных средств, приобретаемых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или передаваемых муниципальному учреждению, составом (перечнем) работ по демонтажу основных средств, доставке, монтажу, сборке, установке основных средств, иных работ (услуг) по доведению основных средств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до состояния, пригодного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 эксплуатации, и ценой контракта, формируемой с учетом положений законодательства о закупках товаров, работ, услуг </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приобретены основные средства,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(или) выполнены работы (услуги) по доведению основных средств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до состояния, пригодного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 эксплуатации,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03-01</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12</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Материально-техническое оснащение медицинских кабинетов</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материально-техническому оснащению медицинских кабинетов образовательных организаций, реализующих основные образовательные программы,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том числе на содержание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эксплуатацию нового объекта муниципальной собственности, введенного в эксплуатацию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после завершения строительства (приобретения (получения)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муниципальную собственность), введенного после реконструкции,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объекта, введенного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эксплуатацию после завершения капитального ремонта</w:t>
            </w:r>
            <w:r w:rsidRPr="00D01FFE">
              <w:rPr>
                <w:rFonts w:eastAsia="Times New Roman" w:cs="Times New Roman"/>
                <w:b/>
                <w:sz w:val="24"/>
                <w:szCs w:val="24"/>
                <w:lang w:eastAsia="ru-RU"/>
              </w:rPr>
              <w:t xml:space="preserve"> </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основных средств, материальных запасов,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приобретаемых в целях оснащения медицинского блока отделения организации медицинской помощи несовершеннолетним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образовательных организациях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соответствии с приказом Министерства здравоохранения Российской Федерации от 14.04.2025 № 213н «Об утверждении порядка оказания несовершеннолетним медицинской помощи, в том числе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период обучения и воспитания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образовательных организациях»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ценой контракта,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учетом положений законодательства о закупках товаров, работ, услуг </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основных средств, материальных запасов, приобретенных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целях оснащения медицинского блока отделения организации медицинской помощи несовершеннолетним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образовательных организациях, реализующих основные образовательные программы,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03-02</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13</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Развитие сети спортивных объектов шаговой доступности</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 приобретению материальных запасов, основных средств, включая затраты, связанные с приобретением основных средств и приведением объектов основных средств в состояние, пригодное к эксплуатации в рамках реализации мероприятий по развитию сети спортивных объектов шаговой доступности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материальных запасов,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и количеством основных средств, приобретаемых учреждением, составом (перечнем) работ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доставке, монтажу, сборке, установке основных средств, иных работ (услуг) по доведению основных средств до состояния, пригодного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 эксплуатации, приобретаемых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рамках реализации мероприятий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развитию сети спортивных объектов шаговой доступности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соответствии с постановлением Правительства Ханты-Мансийского автономного округа – Югры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30.12.2021 № 641-п «О мерах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реализации государственной программы Ханты-Мансийского автономного округа – Югры «Развитие физической культуры и спорта»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ценой контракта,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объектов,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для которых приобретены материальные запасы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(или) основные средства,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03-03</w:t>
            </w:r>
          </w:p>
        </w:tc>
      </w:tr>
    </w:tbl>
    <w:p w:rsidR="00D01FFE" w:rsidRDefault="00D01FFE"/>
    <w:p w:rsidR="00D01FFE" w:rsidRDefault="00D01FFE">
      <w:pPr>
        <w:spacing w:after="160" w:line="259" w:lineRule="auto"/>
        <w:jc w:val="left"/>
      </w:pPr>
      <w:r>
        <w:br w:type="page"/>
      </w: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4395"/>
        <w:gridCol w:w="4394"/>
        <w:gridCol w:w="4252"/>
        <w:gridCol w:w="3119"/>
        <w:gridCol w:w="1842"/>
      </w:tblGrid>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14</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Модернизация муниципальных общедоступных библиотек</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приобретению основных средств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рамках реализации мероприятий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 модернизации муниципальных общедоступных библиотек</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основных средств, приобретаемых в рамках реализации мероприятий по модернизации муниципальных общедоступных библиотек в соответствии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постановлением Правительства Ханты-Мансийского автономного округа – Югры от 30.12.2021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640-п «О мерах по реализации государственной программы Ханты-Мансийского автономного округа – Югры «Культурное пространство»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ценой контракта,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муниципальных общедоступных библиотек, в которых проведены мероприятия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модернизации,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(единиц)</w:t>
            </w:r>
          </w:p>
          <w:p w:rsidR="00D01FFE" w:rsidRPr="00D01FFE" w:rsidRDefault="00D01FFE" w:rsidP="00D01FFE">
            <w:pPr>
              <w:autoSpaceDE w:val="0"/>
              <w:autoSpaceDN w:val="0"/>
              <w:adjustRightInd w:val="0"/>
              <w:jc w:val="left"/>
              <w:rPr>
                <w:rFonts w:eastAsia="Times New Roman" w:cs="Times New Roman"/>
                <w:sz w:val="24"/>
                <w:szCs w:val="24"/>
                <w:lang w:eastAsia="ru-RU"/>
              </w:rPr>
            </w:pP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03-04</w:t>
            </w:r>
          </w:p>
        </w:tc>
      </w:tr>
      <w:tr w:rsidR="00D01FFE" w:rsidRPr="00D01FFE" w:rsidTr="00150F4E">
        <w:tc>
          <w:tcPr>
            <w:tcW w:w="19704" w:type="dxa"/>
            <w:gridSpan w:val="6"/>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lang w:eastAsia="ru-RU"/>
              </w:rPr>
              <w:t>Субсидии в целях реализации национальных, федеральных, региональных проектов</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04-00</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15</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Создание «умных» спортивных площадок</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 приобретению и монтажу оборудования для создания «умной» спортивной площадки в рамках регионального проекта «Бизнес-спринт (Я выбираю спорт)»</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и количеством приобретаемого оборудования, составом (перечнем) работ по монтажу оборудования в соответствии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постановлением Правительства Ханты-Мансийского автономного округа – Югры от 30.12.2021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641-п «О мерах по реализации государственной программы Ханты-Мансийского автономного округа – Югры «Развитие физической культуры и спорта» и ценой контракта, формируемой с учетом положений законодательства о закупках товаров, работ, услуг </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созданы «умные» спортивные площадки, (единица)</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04-01</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16</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Государственная поддержка организаций, входящих в систему спортивной подготовки</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реализацию мероприятий по обеспечению условий для подготовки спортивного резерва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организациях, входящих в систему спортивной подготовки, на реализацию дополнительных образовательных программ спортивной подготовки, </w:t>
            </w:r>
          </w:p>
          <w:p w:rsidR="00D01FFE" w:rsidRPr="00D01FFE" w:rsidRDefault="00D01FFE" w:rsidP="00D01FFE">
            <w:pPr>
              <w:widowControl w:val="0"/>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в рамках регионального проекта «Развитие спорта высших достижений»</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определяется в соответствии:</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со сметой расходов на проведение учебно-тренировочных мероприятий;</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с перечнем спортивного оборудования, инвентаря, приобретаемых спортивными организациями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требованиями федеральных стандартов спортивной подготовки </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организациях, входящих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систему спортивной подготовки, реализованы мероприятия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обеспечению условий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для подготовки спортивного резерва, (единица)</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04-02</w:t>
            </w:r>
          </w:p>
        </w:tc>
      </w:tr>
    </w:tbl>
    <w:p w:rsidR="00D01FFE" w:rsidRDefault="00D01FFE"/>
    <w:p w:rsidR="00D01FFE" w:rsidRDefault="00D01FFE">
      <w:pPr>
        <w:spacing w:after="160" w:line="259" w:lineRule="auto"/>
        <w:jc w:val="left"/>
      </w:pPr>
      <w:r>
        <w:br w:type="page"/>
      </w: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4395"/>
        <w:gridCol w:w="4394"/>
        <w:gridCol w:w="4252"/>
        <w:gridCol w:w="3119"/>
        <w:gridCol w:w="1842"/>
      </w:tblGrid>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17</w:t>
            </w:r>
          </w:p>
        </w:tc>
        <w:tc>
          <w:tcPr>
            <w:tcW w:w="2977"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Реализация мероприятий по модернизации школьных систем образования (объекты капитального ремонта, планируемые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 реализации в рамках двух финансовых лет)</w:t>
            </w:r>
          </w:p>
        </w:tc>
        <w:tc>
          <w:tcPr>
            <w:tcW w:w="4395" w:type="dxa"/>
          </w:tcPr>
          <w:p w:rsidR="00D01FFE" w:rsidRPr="00D01FFE" w:rsidRDefault="00D01FFE" w:rsidP="00D01FFE">
            <w:pPr>
              <w:widowControl w:val="0"/>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на цель относят расходы на реализацию мероприятий по модернизации школьных систем образования </w:t>
            </w:r>
          </w:p>
          <w:p w:rsidR="00D01FFE" w:rsidRDefault="00D01FFE" w:rsidP="00D01FFE">
            <w:pPr>
              <w:widowControl w:val="0"/>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(объекты капитального ремонта, планируемые к реализации </w:t>
            </w:r>
          </w:p>
          <w:p w:rsidR="00D01FFE" w:rsidRDefault="00D01FFE" w:rsidP="00D01FFE">
            <w:pPr>
              <w:widowControl w:val="0"/>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в рамках двух финансовых лет)</w:t>
            </w:r>
          </w:p>
          <w:p w:rsidR="00D01FFE" w:rsidRDefault="00D01FFE" w:rsidP="00D01FFE">
            <w:pPr>
              <w:widowControl w:val="0"/>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в рамках регионального проекта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lang w:eastAsia="ru-RU"/>
              </w:rPr>
              <w:t>«Все лучшее Детям»</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перечнем товаров, работ (услуг), выполняемых в целях оснащения объектов образования немонтируемыми средствами обучения и воспитания и ценой контракта, формируемой с учетом положений законодательства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 закупках товаров, работ, услуг</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реализованы мероприятия по модернизации школьных систем образования, предусматривающие капитальный ремонт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оборудование зданий общеобразовательных организаций, (объект)</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04-03</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18</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Проведение мероприятий по обеспечению деятельности советников директора по воспитанию и взаимодействию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детскими общественными объединениями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общеобразовательных организациях </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проведение мероприятий по обеспечению деятельности советников директора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воспитанию и взаимодействию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 детскими общественными объединениями в общеобразовательных организациях в рамках регионального проекта «Педагоги и наставники»,</w:t>
            </w:r>
            <w:r w:rsidRPr="00D01FFE">
              <w:rPr>
                <w:rFonts w:eastAsia="Times New Roman" w:cs="Times New Roman"/>
                <w:color w:val="FF0000"/>
                <w:sz w:val="24"/>
                <w:szCs w:val="24"/>
                <w:lang w:eastAsia="ru-RU"/>
              </w:rPr>
              <w:t xml:space="preserve"> </w:t>
            </w:r>
            <w:r w:rsidRPr="00D01FFE">
              <w:rPr>
                <w:rFonts w:eastAsia="Times New Roman" w:cs="Times New Roman"/>
                <w:sz w:val="24"/>
                <w:szCs w:val="24"/>
                <w:lang w:eastAsia="ru-RU"/>
              </w:rPr>
              <w:t xml:space="preserve">направленного на достижение целей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решение задач национального проекта «Молодежь и дети»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определяется в соответствии с постановлением Правительства Ханты-Мансийского автономного округа – Югры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30.12.2021 № 634-п «О мерах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реализации государственной программы Ханты-Мансийского автономного округа – Югры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«Развитие образования»</w:t>
            </w:r>
          </w:p>
        </w:tc>
        <w:tc>
          <w:tcPr>
            <w:tcW w:w="3119" w:type="dxa"/>
          </w:tcPr>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в государственных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и муниципальных общеобразовательных организациях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и их структурных подразделениях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реализованы мероприятия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по обеспечению деятельности советников директора по воспитанию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и взаимодействию </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с детскими общественными объединениями, (единица)</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04-04</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19</w:t>
            </w:r>
          </w:p>
        </w:tc>
        <w:tc>
          <w:tcPr>
            <w:tcW w:w="2977"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Государственная поддержка отрасли культуры (комплектование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книжных фондов библиотек муниципальных образований)</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на цель относят расходы на проведение мероприятий по комплектованию книжных фондов библиотек в рамках регионального проекта «Сохранение культурного и исторического наследия»</w:t>
            </w:r>
          </w:p>
        </w:tc>
        <w:tc>
          <w:tcPr>
            <w:tcW w:w="4394"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c перечнем и количеством основных средств, приобретаемых муниципальным учреждением, перечнем услуг (работ) и ценой контракта (договора),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tc>
        <w:tc>
          <w:tcPr>
            <w:tcW w:w="3119" w:type="dxa"/>
          </w:tcPr>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проведены мероприятия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ascii="Times New Roman CYR" w:eastAsia="Times New Roman" w:hAnsi="Times New Roman CYR" w:cs="Times New Roman CYR"/>
                <w:sz w:val="24"/>
                <w:szCs w:val="24"/>
                <w:lang w:eastAsia="ru-RU"/>
              </w:rPr>
              <w:t>по комплектованию книжных фондов библиотек, (единица)</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04-05</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20</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Техническое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оснащение региональных и муниципальных музеев</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техническое оснащение муниципальных музеев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рамках регионального проекта </w:t>
            </w:r>
            <w:r>
              <w:rPr>
                <w:rFonts w:eastAsia="Times New Roman" w:cs="Times New Roman"/>
                <w:sz w:val="24"/>
                <w:szCs w:val="24"/>
                <w:lang w:eastAsia="ru-RU"/>
              </w:rPr>
              <w:t>«</w:t>
            </w:r>
            <w:r w:rsidRPr="00D01FFE">
              <w:rPr>
                <w:rFonts w:eastAsia="Times New Roman" w:cs="Times New Roman"/>
                <w:sz w:val="24"/>
                <w:szCs w:val="24"/>
                <w:lang w:eastAsia="ru-RU"/>
              </w:rPr>
              <w:t>Семейные ценности и инфраструктура культуры</w:t>
            </w:r>
            <w:r>
              <w:rPr>
                <w:rFonts w:eastAsia="Times New Roman" w:cs="Times New Roman"/>
                <w:sz w:val="24"/>
                <w:szCs w:val="24"/>
                <w:lang w:eastAsia="ru-RU"/>
              </w:rPr>
              <w:t>»</w:t>
            </w:r>
            <w:r w:rsidRPr="00D01FFE">
              <w:rPr>
                <w:rFonts w:eastAsia="Times New Roman" w:cs="Times New Roman"/>
                <w:sz w:val="24"/>
                <w:szCs w:val="24"/>
                <w:lang w:eastAsia="ru-RU"/>
              </w:rPr>
              <w:t xml:space="preserve">, направленного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достижение целей и решение задач национального проекта </w:t>
            </w:r>
            <w:r>
              <w:rPr>
                <w:rFonts w:eastAsia="Times New Roman" w:cs="Times New Roman"/>
                <w:sz w:val="24"/>
                <w:szCs w:val="24"/>
                <w:lang w:eastAsia="ru-RU"/>
              </w:rPr>
              <w:t>«</w:t>
            </w:r>
            <w:r w:rsidRPr="00D01FFE">
              <w:rPr>
                <w:rFonts w:eastAsia="Times New Roman" w:cs="Times New Roman"/>
                <w:sz w:val="24"/>
                <w:szCs w:val="24"/>
                <w:lang w:eastAsia="ru-RU"/>
              </w:rPr>
              <w:t>Семья</w:t>
            </w:r>
            <w:r>
              <w:rPr>
                <w:rFonts w:eastAsia="Times New Roman" w:cs="Times New Roman"/>
                <w:sz w:val="24"/>
                <w:szCs w:val="24"/>
                <w:lang w:eastAsia="ru-RU"/>
              </w:rPr>
              <w:t>»</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c перечнем и количеством основных средств, материальных запасов, приобретаемых или передаваемых муниципальному учреждению, составом (перечнем) работ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доставке, монтажу, сборке, установке основных средств, иных работ (услуг) по доведению основных средств до состояния, пригодного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 эксплуатации, и ценой контракта, формируемой с учетом положений законодательства о закупках товаров, работ, услуг </w:t>
            </w:r>
          </w:p>
        </w:tc>
        <w:tc>
          <w:tcPr>
            <w:tcW w:w="3119" w:type="dxa"/>
          </w:tcPr>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проведены мероприятия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по техническому оснащению региональных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lang w:eastAsia="ru-RU"/>
              </w:rPr>
              <w:t>и муниципальных музеев, (единица)</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04-06</w:t>
            </w:r>
          </w:p>
        </w:tc>
      </w:tr>
    </w:tbl>
    <w:p w:rsidR="00D01FFE" w:rsidRDefault="00D01FFE"/>
    <w:p w:rsidR="00D01FFE" w:rsidRDefault="00D01FFE">
      <w:pPr>
        <w:spacing w:after="160" w:line="259" w:lineRule="auto"/>
        <w:jc w:val="left"/>
      </w:pPr>
      <w:r>
        <w:br w:type="page"/>
      </w: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4395"/>
        <w:gridCol w:w="4394"/>
        <w:gridCol w:w="4252"/>
        <w:gridCol w:w="3119"/>
        <w:gridCol w:w="1842"/>
      </w:tblGrid>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21</w:t>
            </w:r>
          </w:p>
        </w:tc>
        <w:tc>
          <w:tcPr>
            <w:tcW w:w="2977" w:type="dxa"/>
          </w:tcPr>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Поддержка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ascii="Times New Roman CYR" w:eastAsia="Times New Roman" w:hAnsi="Times New Roman CYR" w:cs="Times New Roman CYR"/>
                <w:sz w:val="24"/>
                <w:szCs w:val="24"/>
                <w:lang w:eastAsia="ru-RU"/>
              </w:rPr>
              <w:t xml:space="preserve">творческой деятельности и техническое оснащение детских и кукольных театров </w:t>
            </w:r>
          </w:p>
        </w:tc>
        <w:tc>
          <w:tcPr>
            <w:tcW w:w="4395"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реализацию мероприятий по поддержке творческой деятельности и техническое оснащение детских и кукольных театров путем создания новых постановок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(или) улучшения технического оснащения в рамках регионального проекта «Развитие искусства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eastAsia="Times New Roman" w:cs="Times New Roman"/>
                <w:sz w:val="24"/>
                <w:szCs w:val="24"/>
                <w:lang w:eastAsia="ru-RU"/>
              </w:rPr>
              <w:t>и творчества»</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c перечнем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количеством основных средств, материальных запасов, приобретаемых или передаваемых муниципальному учреждению, перечнем услуг (работ)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ценой контракта (договора), формируемой с учетом положений законодательства о закупках товаров, работ, услуг;</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со сметой расходов </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создание новых театральных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кукольных постановок спектаклей</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проведены мероприятия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созданию новых постановок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(или) улучшению технического оснащения детских и кукольных театров, (единица)</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04-07</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yellow"/>
                <w:lang w:eastAsia="ru-RU"/>
              </w:rPr>
            </w:pPr>
            <w:r w:rsidRPr="00D01FFE">
              <w:rPr>
                <w:rFonts w:eastAsia="Times New Roman" w:cs="Times New Roman"/>
                <w:sz w:val="24"/>
                <w:szCs w:val="24"/>
                <w:lang w:eastAsia="ru-RU"/>
              </w:rPr>
              <w:t>22</w:t>
            </w:r>
          </w:p>
        </w:tc>
        <w:tc>
          <w:tcPr>
            <w:tcW w:w="2977" w:type="dxa"/>
          </w:tcPr>
          <w:p w:rsid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Модернизация учреждений культуры, включая создание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детских культурно-просветительских центров на базе учреждений культуры</w:t>
            </w:r>
          </w:p>
        </w:tc>
        <w:tc>
          <w:tcPr>
            <w:tcW w:w="4395" w:type="dxa"/>
          </w:tcPr>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 xml:space="preserve">по модернизации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направленного на достижение целей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и решение задач национального проекта «Семья»</w:t>
            </w:r>
          </w:p>
        </w:tc>
        <w:tc>
          <w:tcPr>
            <w:tcW w:w="4394" w:type="dxa"/>
          </w:tcPr>
          <w:p w:rsidR="00D01FFE" w:rsidRPr="00D01FFE" w:rsidRDefault="00D01FFE" w:rsidP="00D01FFE">
            <w:pPr>
              <w:autoSpaceDE w:val="0"/>
              <w:autoSpaceDN w:val="0"/>
              <w:adjustRightInd w:val="0"/>
              <w:jc w:val="center"/>
              <w:rPr>
                <w:rFonts w:ascii="Times New Roman CYR" w:eastAsia="Times New Roman" w:hAnsi="Times New Roman CYR" w:cs="Times New Roman CYR"/>
                <w:b/>
                <w:sz w:val="24"/>
                <w:szCs w:val="24"/>
                <w:highlight w:val="yellow"/>
                <w:lang w:eastAsia="ru-RU"/>
              </w:rPr>
            </w:pPr>
            <w:r w:rsidRPr="00D01FFE">
              <w:rPr>
                <w:rFonts w:ascii="Times New Roman CYR" w:eastAsia="Times New Roman" w:hAnsi="Times New Roman CYR" w:cs="Times New Roman CYR"/>
                <w:b/>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с учетом условий предоставления субсидий,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соответствии с постановлением Правительства Ханты-Мансийского автономного округа – Югры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30.12.2021 № 640-п «О мерах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lang w:eastAsia="ru-RU"/>
              </w:rPr>
            </w:pPr>
            <w:r w:rsidRPr="00D01FFE">
              <w:rPr>
                <w:rFonts w:eastAsia="Times New Roman" w:cs="Times New Roman"/>
                <w:sz w:val="24"/>
                <w:szCs w:val="24"/>
                <w:lang w:eastAsia="ru-RU"/>
              </w:rPr>
              <w:t xml:space="preserve">по реализации государственной программы Ханты-Мансийского автономного округа – Югры «Культурное пространство» </w:t>
            </w:r>
          </w:p>
        </w:tc>
        <w:tc>
          <w:tcPr>
            <w:tcW w:w="3119" w:type="dxa"/>
          </w:tcPr>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поощрены дома культуры по итогам проведения ежегодного Всероссийского конкурса среди домов культуры для выявления лучших практик работы, (единиц)</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yellow"/>
                <w:lang w:eastAsia="ru-RU"/>
              </w:rPr>
            </w:pPr>
            <w:r w:rsidRPr="00D01FFE">
              <w:rPr>
                <w:rFonts w:eastAsia="Times New Roman" w:cs="Times New Roman"/>
                <w:sz w:val="24"/>
                <w:szCs w:val="24"/>
                <w:lang w:eastAsia="ru-RU"/>
              </w:rPr>
              <w:t>04-08</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cyan"/>
                <w:lang w:eastAsia="ru-RU"/>
              </w:rPr>
            </w:pPr>
            <w:r w:rsidRPr="00D01FFE">
              <w:rPr>
                <w:rFonts w:eastAsia="Times New Roman" w:cs="Times New Roman"/>
                <w:sz w:val="24"/>
                <w:szCs w:val="24"/>
                <w:lang w:eastAsia="ru-RU"/>
              </w:rPr>
              <w:t>23</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Ежемесячное денежное вознаграждение </w:t>
            </w:r>
          </w:p>
          <w:p w:rsidR="00D01FFE" w:rsidRPr="00D01FFE" w:rsidRDefault="00D01FFE" w:rsidP="00D01FFE">
            <w:pPr>
              <w:widowControl w:val="0"/>
              <w:autoSpaceDE w:val="0"/>
              <w:autoSpaceDN w:val="0"/>
              <w:adjustRightInd w:val="0"/>
              <w:jc w:val="left"/>
              <w:rPr>
                <w:rFonts w:eastAsia="Times New Roman" w:cs="Times New Roman"/>
                <w:sz w:val="24"/>
                <w:szCs w:val="24"/>
                <w:highlight w:val="cyan"/>
                <w:lang w:eastAsia="ru-RU"/>
              </w:rPr>
            </w:pPr>
            <w:r w:rsidRPr="00D01FFE">
              <w:rPr>
                <w:rFonts w:eastAsia="Times New Roman" w:cs="Times New Roman"/>
                <w:sz w:val="24"/>
                <w:szCs w:val="24"/>
                <w:lang w:eastAsia="ru-RU"/>
              </w:rPr>
              <w:t>за классное руководство педагогическим работникам муниципальных образовательных организаций, реализующих образовательные программы общего образования</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ежемесячного денежного вознаграждения за классное руководство (кураторство)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рамках регионального проекта «Педагоги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наставники», направленного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достижение целей и решение задач национального проекта «Молодежь </w:t>
            </w:r>
          </w:p>
          <w:p w:rsidR="00D01FFE" w:rsidRPr="00D01FFE" w:rsidRDefault="00D01FFE" w:rsidP="00D01FFE">
            <w:pPr>
              <w:autoSpaceDE w:val="0"/>
              <w:autoSpaceDN w:val="0"/>
              <w:adjustRightInd w:val="0"/>
              <w:jc w:val="left"/>
              <w:rPr>
                <w:rFonts w:eastAsia="Times New Roman" w:cs="Times New Roman"/>
                <w:strike/>
                <w:sz w:val="24"/>
                <w:szCs w:val="24"/>
                <w:highlight w:val="cyan"/>
                <w:lang w:eastAsia="ru-RU"/>
              </w:rPr>
            </w:pPr>
            <w:r w:rsidRPr="00D01FFE">
              <w:rPr>
                <w:rFonts w:eastAsia="Times New Roman" w:cs="Times New Roman"/>
                <w:sz w:val="24"/>
                <w:szCs w:val="24"/>
                <w:lang w:eastAsia="ru-RU"/>
              </w:rPr>
              <w:t>и дети»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trike/>
                <w:sz w:val="24"/>
                <w:szCs w:val="24"/>
                <w:highlight w:val="cyan"/>
                <w:lang w:eastAsia="ru-RU"/>
              </w:rPr>
            </w:pPr>
            <w:r w:rsidRPr="00D01FFE">
              <w:rPr>
                <w:rFonts w:eastAsia="Times New Roman" w:cs="Times New Roman"/>
                <w:strike/>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с учетом количества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лиц, получивших выплату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размером выплат, в соответствии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постановлением Правительства Ханты-Мансийского автономного округа – Югры от 30.12.2021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634-п «О мерах по реализации государственной программы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Ханты-Мансийского автономного </w:t>
            </w:r>
            <w:r w:rsidRPr="00D01FFE">
              <w:rPr>
                <w:rFonts w:eastAsia="Times New Roman" w:cs="Times New Roman"/>
                <w:spacing w:val="-6"/>
                <w:sz w:val="24"/>
                <w:szCs w:val="24"/>
                <w:lang w:eastAsia="ru-RU"/>
              </w:rPr>
              <w:t>округа – Югры «Развитие образования»</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обеспечены выплаты денежного вознаграждения за классное руководство, предоставляемые педагогическим работникам образовательных организаций, </w:t>
            </w:r>
          </w:p>
          <w:p w:rsidR="00D01FFE" w:rsidRPr="00D01FFE" w:rsidRDefault="00D01FFE" w:rsidP="00D01FFE">
            <w:pPr>
              <w:autoSpaceDE w:val="0"/>
              <w:autoSpaceDN w:val="0"/>
              <w:adjustRightInd w:val="0"/>
              <w:jc w:val="left"/>
              <w:rPr>
                <w:rFonts w:eastAsia="Times New Roman" w:cs="Times New Roman"/>
                <w:strike/>
                <w:sz w:val="24"/>
                <w:szCs w:val="24"/>
                <w:highlight w:val="cyan"/>
                <w:lang w:eastAsia="ru-RU"/>
              </w:rPr>
            </w:pPr>
            <w:r w:rsidRPr="00D01FFE">
              <w:rPr>
                <w:rFonts w:eastAsia="Times New Roman" w:cs="Times New Roman"/>
                <w:sz w:val="24"/>
                <w:szCs w:val="24"/>
                <w:lang w:eastAsia="ru-RU"/>
              </w:rPr>
              <w:t>ежемесячно, (единица)</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cyan"/>
                <w:lang w:eastAsia="ru-RU"/>
              </w:rPr>
            </w:pPr>
            <w:r w:rsidRPr="00D01FFE">
              <w:rPr>
                <w:rFonts w:ascii="Times New Roman CYR" w:eastAsia="Times New Roman" w:hAnsi="Times New Roman CYR" w:cs="Times New Roman CYR"/>
                <w:sz w:val="24"/>
                <w:szCs w:val="24"/>
                <w:lang w:eastAsia="ru-RU"/>
              </w:rPr>
              <w:t>04-09</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cyan"/>
                <w:lang w:eastAsia="ru-RU"/>
              </w:rPr>
            </w:pPr>
            <w:r w:rsidRPr="00D01FFE">
              <w:rPr>
                <w:rFonts w:eastAsia="Times New Roman" w:cs="Times New Roman"/>
                <w:sz w:val="24"/>
                <w:szCs w:val="24"/>
                <w:lang w:eastAsia="ru-RU"/>
              </w:rPr>
              <w:t>24</w:t>
            </w:r>
          </w:p>
        </w:tc>
        <w:tc>
          <w:tcPr>
            <w:tcW w:w="2977"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Обеспечение выплат ежемесячного денежного вознаграждения советникам директоров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воспитанию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взаимодействию </w:t>
            </w:r>
          </w:p>
          <w:p w:rsidR="00D01FFE" w:rsidRPr="00D01FFE" w:rsidRDefault="00D01FFE" w:rsidP="00D01FFE">
            <w:pPr>
              <w:autoSpaceDE w:val="0"/>
              <w:autoSpaceDN w:val="0"/>
              <w:adjustRightInd w:val="0"/>
              <w:jc w:val="left"/>
              <w:rPr>
                <w:rFonts w:eastAsia="Times New Roman" w:cs="Times New Roman"/>
                <w:sz w:val="24"/>
                <w:szCs w:val="24"/>
                <w:highlight w:val="cyan"/>
                <w:lang w:eastAsia="ru-RU"/>
              </w:rPr>
            </w:pPr>
            <w:r w:rsidRPr="00D01FFE">
              <w:rPr>
                <w:rFonts w:eastAsia="Times New Roman" w:cs="Times New Roman"/>
                <w:sz w:val="24"/>
                <w:szCs w:val="24"/>
                <w:lang w:eastAsia="ru-RU"/>
              </w:rPr>
              <w:t xml:space="preserve">с детскими общественными объединениями муниципальных общеобразовательных организаций </w:t>
            </w:r>
          </w:p>
        </w:tc>
        <w:tc>
          <w:tcPr>
            <w:tcW w:w="4395"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ежемесячного денежного вознаграждения советникам директоров по воспитанию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в рамках регионального проекта «Педагоги и наставники»,</w:t>
            </w:r>
            <w:r w:rsidRPr="00D01FFE">
              <w:rPr>
                <w:rFonts w:eastAsia="Times New Roman" w:cs="Times New Roman"/>
                <w:color w:val="FF0000"/>
                <w:sz w:val="24"/>
                <w:szCs w:val="24"/>
                <w:lang w:eastAsia="ru-RU"/>
              </w:rPr>
              <w:t xml:space="preserve"> </w:t>
            </w:r>
            <w:r w:rsidRPr="00D01FFE">
              <w:rPr>
                <w:rFonts w:eastAsia="Times New Roman" w:cs="Times New Roman"/>
                <w:sz w:val="24"/>
                <w:szCs w:val="24"/>
                <w:lang w:eastAsia="ru-RU"/>
              </w:rPr>
              <w:t xml:space="preserve">направленного на достижение целей </w:t>
            </w:r>
          </w:p>
          <w:p w:rsidR="00D01FFE" w:rsidRPr="00D01FFE" w:rsidRDefault="00D01FFE" w:rsidP="00D01FFE">
            <w:pPr>
              <w:autoSpaceDE w:val="0"/>
              <w:autoSpaceDN w:val="0"/>
              <w:adjustRightInd w:val="0"/>
              <w:jc w:val="left"/>
              <w:rPr>
                <w:rFonts w:eastAsia="Times New Roman" w:cs="Times New Roman"/>
                <w:sz w:val="24"/>
                <w:szCs w:val="24"/>
                <w:highlight w:val="cyan"/>
                <w:lang w:eastAsia="ru-RU"/>
              </w:rPr>
            </w:pPr>
            <w:r w:rsidRPr="00D01FFE">
              <w:rPr>
                <w:rFonts w:eastAsia="Times New Roman" w:cs="Times New Roman"/>
                <w:sz w:val="24"/>
                <w:szCs w:val="24"/>
                <w:lang w:eastAsia="ru-RU"/>
              </w:rPr>
              <w:t>и решение задач национального проекта «Молодежь и дети»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highlight w:val="cyan"/>
                <w:lang w:eastAsia="ru-RU"/>
              </w:rPr>
            </w:pPr>
            <w:r w:rsidRPr="00D01FFE">
              <w:rPr>
                <w:rFonts w:eastAsia="Times New Roman" w:cs="Times New Roman"/>
                <w:sz w:val="24"/>
                <w:szCs w:val="24"/>
                <w:lang w:eastAsia="ru-RU"/>
              </w:rPr>
              <w:t>-</w:t>
            </w:r>
          </w:p>
        </w:tc>
        <w:tc>
          <w:tcPr>
            <w:tcW w:w="4252"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определяется с учетом количества лиц, получивших выплату и размером выплат,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соответствии с постановлением Правительства Ханты-Мансийского автономного округа – Югры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30.12.2021 № 634-п «О мерах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реализации государственной программы Ханты-Мансийского автономного округа </w:t>
            </w:r>
            <w:r>
              <w:rPr>
                <w:rFonts w:eastAsia="Times New Roman" w:cs="Times New Roman"/>
                <w:sz w:val="24"/>
                <w:szCs w:val="24"/>
                <w:lang w:eastAsia="ru-RU"/>
              </w:rPr>
              <w:t>–</w:t>
            </w:r>
            <w:r w:rsidRPr="00D01FFE">
              <w:rPr>
                <w:rFonts w:eastAsia="Times New Roman" w:cs="Times New Roman"/>
                <w:sz w:val="24"/>
                <w:szCs w:val="24"/>
                <w:lang w:eastAsia="ru-RU"/>
              </w:rPr>
              <w:t xml:space="preserve"> Югры </w:t>
            </w:r>
          </w:p>
          <w:p w:rsidR="00D01FFE" w:rsidRPr="00D01FFE" w:rsidRDefault="00D01FFE" w:rsidP="00D01FFE">
            <w:pPr>
              <w:autoSpaceDE w:val="0"/>
              <w:autoSpaceDN w:val="0"/>
              <w:adjustRightInd w:val="0"/>
              <w:jc w:val="left"/>
              <w:rPr>
                <w:rFonts w:eastAsia="Times New Roman" w:cs="Times New Roman"/>
                <w:sz w:val="24"/>
                <w:szCs w:val="24"/>
                <w:highlight w:val="cyan"/>
                <w:lang w:eastAsia="ru-RU"/>
              </w:rPr>
            </w:pPr>
            <w:r w:rsidRPr="00D01FFE">
              <w:rPr>
                <w:rFonts w:eastAsia="Times New Roman" w:cs="Times New Roman"/>
                <w:sz w:val="24"/>
                <w:szCs w:val="24"/>
                <w:lang w:eastAsia="ru-RU"/>
              </w:rPr>
              <w:t>«Развитие образования»</w:t>
            </w:r>
          </w:p>
        </w:tc>
        <w:tc>
          <w:tcPr>
            <w:tcW w:w="3119" w:type="dxa"/>
          </w:tcPr>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обеспечены выплаты ежемесячного денежного вознаграждения советникам директоров по воспитанию и взаимодействию </w:t>
            </w:r>
          </w:p>
          <w:p w:rsidR="00D01FFE" w:rsidRPr="00D01FFE" w:rsidRDefault="00D01FFE" w:rsidP="00D01FFE">
            <w:pPr>
              <w:autoSpaceDE w:val="0"/>
              <w:autoSpaceDN w:val="0"/>
              <w:adjustRightInd w:val="0"/>
              <w:jc w:val="left"/>
              <w:rPr>
                <w:rFonts w:eastAsia="Times New Roman" w:cs="Times New Roman"/>
                <w:sz w:val="24"/>
                <w:szCs w:val="24"/>
                <w:highlight w:val="cyan"/>
                <w:lang w:eastAsia="ru-RU"/>
              </w:rPr>
            </w:pPr>
            <w:r w:rsidRPr="00D01FFE">
              <w:rPr>
                <w:rFonts w:eastAsia="Times New Roman" w:cs="Times New Roman"/>
                <w:sz w:val="24"/>
                <w:szCs w:val="24"/>
                <w:lang w:eastAsia="ru-RU"/>
              </w:rPr>
              <w:t>с детскими общественными объединениями,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cyan"/>
                <w:lang w:eastAsia="ru-RU"/>
              </w:rPr>
            </w:pPr>
            <w:r w:rsidRPr="00D01FFE">
              <w:rPr>
                <w:rFonts w:ascii="Times New Roman CYR" w:eastAsia="Times New Roman" w:hAnsi="Times New Roman CYR" w:cs="Times New Roman CYR"/>
                <w:sz w:val="24"/>
                <w:szCs w:val="24"/>
                <w:lang w:eastAsia="ru-RU"/>
              </w:rPr>
              <w:t>04-10</w:t>
            </w:r>
          </w:p>
        </w:tc>
      </w:tr>
      <w:tr w:rsidR="00D01FFE" w:rsidRPr="00D01FFE" w:rsidTr="00150F4E">
        <w:trPr>
          <w:trHeight w:val="327"/>
        </w:trPr>
        <w:tc>
          <w:tcPr>
            <w:tcW w:w="19704" w:type="dxa"/>
            <w:gridSpan w:val="6"/>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lang w:eastAsia="ru-RU"/>
              </w:rPr>
              <w:t>Субсидии в целях осуществления мероприятий по гражданской обороне, предотвращению и ликвидации чрезвычайных ситуаций, предотвращению эпидемий (пандемий)</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05-00</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25</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Осуществление мероприятий единовременного характера </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осуществлению мероприятий единовременного характера в условиях режима повышенной готовности, связанные с предотвращением чрезвычайной (аварийной)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ситуации, ликвидации последствий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осуществление восстановительных работ в случае наступления чрезвычайной (аварийной) ситуации,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а также при возникновении угрозы распространения заболеваний, представляющих опасность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для окружающих</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c перечнем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количеством основных средств, материальных запасов, приобретаемых муниципальным учреждением, перечнем услуг (работ) и ценой контракта (договора),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численностью работников на основе штатных расписаний и положениями муниципальных правовых актов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об оплате труда работников муниципальных бюджетных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автономных учреждений, положениями нормативных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правовых актов Российской Федерации о начислениях </w:t>
            </w:r>
          </w:p>
          <w:p w:rsidR="00D01FFE" w:rsidRPr="00D01FFE" w:rsidRDefault="00D01FFE" w:rsidP="00D01FFE">
            <w:pPr>
              <w:widowControl w:val="0"/>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на оплату труда работников</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количество выполненных мероприятий,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05-01</w:t>
            </w:r>
          </w:p>
        </w:tc>
      </w:tr>
      <w:tr w:rsidR="00D01FFE" w:rsidRPr="00D01FFE" w:rsidTr="00150F4E">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26</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Компенсация недополученных доходов от оказания услуг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вне рамок установленного муниципального задания, являющихся источником финансового обеспечения расходов на содержание муниципального имущества </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компенсации недополученных доходов от оказания услуг вне рамок установленного муниципального задания, являющихся источником финансового обеспечения расходов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муниципального имущества, в связи с невозможностью оказания муниципальных услуг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 плату в соответствии с решениями, принятыми учредителем, а также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случае введения ограничительных мероприятий в условиях чрезвычайной ситуации, режима повышенной готовности и (или) при возникновении угрозы распространения заболеваний, представляющих опасность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для окружающих, в целях обеспечения расходов на содержание имущества</w:t>
            </w:r>
          </w:p>
        </w:tc>
        <w:tc>
          <w:tcPr>
            <w:tcW w:w="4394"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документы, подтверждающие фактическую потребность муниципального учреждения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обеспечение расходов за счет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средств целевой субсидии</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исходя из фактической потребности муниципальных учреждений на обеспечение расходов по содержанию муниципального имущества, исполнение которых планировалось осуществлять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 счет доходов от платных услуг, оказываемых вне рамок муниципального задания, при этом указанная потребность не может превышать предельный объем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(V </w:t>
            </w:r>
            <w:r w:rsidRPr="00D01FFE">
              <w:rPr>
                <w:rFonts w:eastAsia="Times New Roman" w:cs="Times New Roman"/>
                <w:sz w:val="24"/>
                <w:szCs w:val="24"/>
                <w:vertAlign w:val="subscript"/>
                <w:lang w:eastAsia="ru-RU"/>
              </w:rPr>
              <w:t>пред.</w:t>
            </w:r>
            <w:r w:rsidRPr="00D01FFE">
              <w:rPr>
                <w:rFonts w:eastAsia="Times New Roman" w:cs="Times New Roman"/>
                <w:sz w:val="24"/>
                <w:szCs w:val="24"/>
                <w:lang w:eastAsia="ru-RU"/>
              </w:rPr>
              <w:t>), рассчитываемый по формуле:</w:t>
            </w:r>
          </w:p>
          <w:p w:rsidR="00D01FFE" w:rsidRPr="00D01FFE" w:rsidRDefault="00D01FFE" w:rsidP="00D01FFE">
            <w:pPr>
              <w:autoSpaceDE w:val="0"/>
              <w:autoSpaceDN w:val="0"/>
              <w:adjustRightInd w:val="0"/>
              <w:jc w:val="left"/>
              <w:rPr>
                <w:rFonts w:eastAsia="Times New Roman" w:cs="Times New Roman"/>
                <w:sz w:val="24"/>
                <w:szCs w:val="24"/>
                <w:lang w:eastAsia="ru-RU"/>
              </w:rPr>
            </w:pPr>
            <w:proofErr w:type="spellStart"/>
            <w:r w:rsidRPr="00D01FFE">
              <w:rPr>
                <w:rFonts w:eastAsia="Times New Roman" w:cs="Times New Roman"/>
                <w:sz w:val="24"/>
                <w:szCs w:val="24"/>
                <w:lang w:eastAsia="ru-RU"/>
              </w:rPr>
              <w:t>V</w:t>
            </w:r>
            <w:r w:rsidRPr="00D01FFE">
              <w:rPr>
                <w:rFonts w:eastAsia="Times New Roman" w:cs="Times New Roman"/>
                <w:sz w:val="24"/>
                <w:szCs w:val="24"/>
                <w:vertAlign w:val="subscript"/>
                <w:lang w:eastAsia="ru-RU"/>
              </w:rPr>
              <w:t>пред</w:t>
            </w:r>
            <w:proofErr w:type="spellEnd"/>
            <w:r w:rsidRPr="00D01FFE">
              <w:rPr>
                <w:rFonts w:eastAsia="Times New Roman" w:cs="Times New Roman"/>
                <w:sz w:val="24"/>
                <w:szCs w:val="24"/>
                <w:lang w:eastAsia="ru-RU"/>
              </w:rPr>
              <w:t xml:space="preserve"> = </w:t>
            </w:r>
            <w:proofErr w:type="spellStart"/>
            <w:r w:rsidRPr="00D01FFE">
              <w:rPr>
                <w:rFonts w:eastAsia="Times New Roman" w:cs="Times New Roman"/>
                <w:sz w:val="24"/>
                <w:szCs w:val="24"/>
                <w:lang w:eastAsia="ru-RU"/>
              </w:rPr>
              <w:t>V</w:t>
            </w:r>
            <w:r w:rsidRPr="00D01FFE">
              <w:rPr>
                <w:rFonts w:eastAsia="Times New Roman" w:cs="Times New Roman"/>
                <w:sz w:val="24"/>
                <w:szCs w:val="24"/>
                <w:vertAlign w:val="subscript"/>
                <w:lang w:eastAsia="ru-RU"/>
              </w:rPr>
              <w:t>имущ</w:t>
            </w:r>
            <w:proofErr w:type="spellEnd"/>
            <w:r w:rsidRPr="00D01FFE">
              <w:rPr>
                <w:rFonts w:eastAsia="Times New Roman" w:cs="Times New Roman"/>
                <w:sz w:val="24"/>
                <w:szCs w:val="24"/>
                <w:vertAlign w:val="subscript"/>
                <w:lang w:eastAsia="ru-RU"/>
              </w:rPr>
              <w:t xml:space="preserve"> </w:t>
            </w:r>
            <w:proofErr w:type="spellStart"/>
            <w:r w:rsidRPr="00D01FFE">
              <w:rPr>
                <w:rFonts w:eastAsia="Times New Roman" w:cs="Times New Roman"/>
                <w:sz w:val="24"/>
                <w:szCs w:val="24"/>
                <w:vertAlign w:val="subscript"/>
                <w:lang w:eastAsia="ru-RU"/>
              </w:rPr>
              <w:t>ожид</w:t>
            </w:r>
            <w:proofErr w:type="spellEnd"/>
            <w:r w:rsidRPr="00D01FFE">
              <w:rPr>
                <w:rFonts w:eastAsia="Times New Roman" w:cs="Times New Roman"/>
                <w:sz w:val="24"/>
                <w:szCs w:val="24"/>
                <w:lang w:eastAsia="ru-RU"/>
              </w:rPr>
              <w:t xml:space="preserve"> - </w:t>
            </w:r>
            <w:proofErr w:type="spellStart"/>
            <w:r w:rsidRPr="00D01FFE">
              <w:rPr>
                <w:rFonts w:eastAsia="Times New Roman" w:cs="Times New Roman"/>
                <w:sz w:val="24"/>
                <w:szCs w:val="24"/>
                <w:lang w:eastAsia="ru-RU"/>
              </w:rPr>
              <w:t>V</w:t>
            </w:r>
            <w:r w:rsidRPr="00D01FFE">
              <w:rPr>
                <w:rFonts w:eastAsia="Times New Roman" w:cs="Times New Roman"/>
                <w:sz w:val="24"/>
                <w:szCs w:val="24"/>
                <w:vertAlign w:val="subscript"/>
                <w:lang w:eastAsia="ru-RU"/>
              </w:rPr>
              <w:t>имущ</w:t>
            </w:r>
            <w:proofErr w:type="spellEnd"/>
            <w:r w:rsidRPr="00D01FFE">
              <w:rPr>
                <w:rFonts w:eastAsia="Times New Roman" w:cs="Times New Roman"/>
                <w:sz w:val="24"/>
                <w:szCs w:val="24"/>
                <w:vertAlign w:val="subscript"/>
                <w:lang w:eastAsia="ru-RU"/>
              </w:rPr>
              <w:t xml:space="preserve"> план</w:t>
            </w:r>
            <w:r w:rsidRPr="00D01FFE">
              <w:rPr>
                <w:rFonts w:eastAsia="Times New Roman" w:cs="Times New Roman"/>
                <w:sz w:val="24"/>
                <w:szCs w:val="24"/>
                <w:lang w:eastAsia="ru-RU"/>
              </w:rPr>
              <w:t xml:space="preserve">,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где:</w:t>
            </w:r>
          </w:p>
          <w:p w:rsidR="00D01FFE" w:rsidRPr="00D01FFE" w:rsidRDefault="00D01FFE" w:rsidP="00D01FFE">
            <w:pPr>
              <w:autoSpaceDE w:val="0"/>
              <w:autoSpaceDN w:val="0"/>
              <w:adjustRightInd w:val="0"/>
              <w:jc w:val="left"/>
              <w:rPr>
                <w:rFonts w:eastAsia="Times New Roman" w:cs="Times New Roman"/>
                <w:sz w:val="24"/>
                <w:szCs w:val="24"/>
                <w:lang w:eastAsia="ru-RU"/>
              </w:rPr>
            </w:pPr>
            <w:proofErr w:type="spellStart"/>
            <w:r w:rsidRPr="00D01FFE">
              <w:rPr>
                <w:rFonts w:eastAsia="Times New Roman" w:cs="Times New Roman"/>
                <w:sz w:val="24"/>
                <w:szCs w:val="24"/>
                <w:lang w:eastAsia="ru-RU"/>
              </w:rPr>
              <w:t>V</w:t>
            </w:r>
            <w:r w:rsidRPr="00D01FFE">
              <w:rPr>
                <w:rFonts w:eastAsia="Times New Roman" w:cs="Times New Roman"/>
                <w:sz w:val="24"/>
                <w:szCs w:val="24"/>
                <w:vertAlign w:val="subscript"/>
                <w:lang w:eastAsia="ru-RU"/>
              </w:rPr>
              <w:t>имущ</w:t>
            </w:r>
            <w:proofErr w:type="spellEnd"/>
            <w:r w:rsidRPr="00D01FFE">
              <w:rPr>
                <w:rFonts w:eastAsia="Times New Roman" w:cs="Times New Roman"/>
                <w:sz w:val="24"/>
                <w:szCs w:val="24"/>
                <w:vertAlign w:val="subscript"/>
                <w:lang w:eastAsia="ru-RU"/>
              </w:rPr>
              <w:t xml:space="preserve"> </w:t>
            </w:r>
            <w:proofErr w:type="spellStart"/>
            <w:r w:rsidRPr="00D01FFE">
              <w:rPr>
                <w:rFonts w:eastAsia="Times New Roman" w:cs="Times New Roman"/>
                <w:sz w:val="24"/>
                <w:szCs w:val="24"/>
                <w:vertAlign w:val="subscript"/>
                <w:lang w:eastAsia="ru-RU"/>
              </w:rPr>
              <w:t>ожид</w:t>
            </w:r>
            <w:proofErr w:type="spellEnd"/>
            <w:r w:rsidRPr="00D01FFE">
              <w:rPr>
                <w:rFonts w:eastAsia="Times New Roman" w:cs="Times New Roman"/>
                <w:sz w:val="24"/>
                <w:szCs w:val="24"/>
                <w:lang w:eastAsia="ru-RU"/>
              </w:rPr>
              <w:t xml:space="preserve"> – объем расходов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муниципального имущества, устанавливаемый с применением коэффициента платной деятельности, рассчитанного с учетом объема доходов, полученного муниципальным учреждением на дату принятия учредителем решения, влекущего невозможность оказания </w:t>
            </w:r>
            <w:r w:rsidRPr="00D01FFE">
              <w:rPr>
                <w:rFonts w:eastAsia="Times New Roman" w:cs="Times New Roman"/>
                <w:spacing w:val="-6"/>
                <w:sz w:val="24"/>
                <w:szCs w:val="24"/>
                <w:lang w:eastAsia="ru-RU"/>
              </w:rPr>
              <w:t>услуг за плату, введения ограничительных</w:t>
            </w:r>
            <w:r w:rsidRPr="00D01FFE">
              <w:rPr>
                <w:rFonts w:eastAsia="Times New Roman" w:cs="Times New Roman"/>
                <w:sz w:val="24"/>
                <w:szCs w:val="24"/>
                <w:lang w:eastAsia="ru-RU"/>
              </w:rPr>
              <w:t xml:space="preserve"> мероприятий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условиях чрезвычайной ситуации, режима повышенной готовности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(или) при возникновении угрозы распространения заболеваний, представляющих опасность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для окружающих;</w:t>
            </w:r>
          </w:p>
          <w:p w:rsidR="00D01FFE" w:rsidRPr="00D01FFE" w:rsidRDefault="00D01FFE" w:rsidP="00D01FFE">
            <w:pPr>
              <w:autoSpaceDE w:val="0"/>
              <w:autoSpaceDN w:val="0"/>
              <w:adjustRightInd w:val="0"/>
              <w:jc w:val="left"/>
              <w:rPr>
                <w:rFonts w:eastAsia="Times New Roman" w:cs="Times New Roman"/>
                <w:sz w:val="24"/>
                <w:szCs w:val="24"/>
                <w:lang w:eastAsia="ru-RU"/>
              </w:rPr>
            </w:pPr>
            <w:proofErr w:type="spellStart"/>
            <w:r w:rsidRPr="00D01FFE">
              <w:rPr>
                <w:rFonts w:eastAsia="Times New Roman" w:cs="Times New Roman"/>
                <w:sz w:val="24"/>
                <w:szCs w:val="24"/>
                <w:lang w:eastAsia="ru-RU"/>
              </w:rPr>
              <w:t>V</w:t>
            </w:r>
            <w:r w:rsidRPr="00D01FFE">
              <w:rPr>
                <w:rFonts w:eastAsia="Times New Roman" w:cs="Times New Roman"/>
                <w:sz w:val="24"/>
                <w:szCs w:val="24"/>
                <w:vertAlign w:val="subscript"/>
                <w:lang w:eastAsia="ru-RU"/>
              </w:rPr>
              <w:t>имущ</w:t>
            </w:r>
            <w:proofErr w:type="spellEnd"/>
            <w:r w:rsidRPr="00D01FFE">
              <w:rPr>
                <w:rFonts w:eastAsia="Times New Roman" w:cs="Times New Roman"/>
                <w:sz w:val="24"/>
                <w:szCs w:val="24"/>
                <w:vertAlign w:val="subscript"/>
                <w:lang w:eastAsia="ru-RU"/>
              </w:rPr>
              <w:t xml:space="preserve"> план</w:t>
            </w:r>
            <w:r w:rsidRPr="00D01FFE">
              <w:rPr>
                <w:rFonts w:eastAsia="Times New Roman" w:cs="Times New Roman"/>
                <w:sz w:val="24"/>
                <w:szCs w:val="24"/>
                <w:lang w:eastAsia="ru-RU"/>
              </w:rPr>
              <w:t xml:space="preserve"> – объем расходов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содержание муниципального имущества, установленный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применением коэффициента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платной деятельности и учтенный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при определении объема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финансовое обеспечение выполнения муниципального </w:t>
            </w:r>
          </w:p>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задания на текущий год</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highlight w:val="yellow"/>
                <w:lang w:eastAsia="ru-RU"/>
              </w:rPr>
            </w:pPr>
            <w:r w:rsidRPr="00D01FFE">
              <w:rPr>
                <w:rFonts w:eastAsia="Times New Roman" w:cs="Times New Roman"/>
                <w:sz w:val="24"/>
                <w:szCs w:val="24"/>
                <w:lang w:eastAsia="ru-RU"/>
              </w:rPr>
              <w:t>количество объектов муниципального имущества, в отношении которых возмещены расходы по содержанию,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05-02</w:t>
            </w:r>
          </w:p>
        </w:tc>
      </w:tr>
      <w:tr w:rsidR="00D01FFE" w:rsidRPr="00D01FFE" w:rsidTr="00150F4E">
        <w:trPr>
          <w:trHeight w:val="264"/>
        </w:trPr>
        <w:tc>
          <w:tcPr>
            <w:tcW w:w="19704" w:type="dxa"/>
            <w:gridSpan w:val="6"/>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lang w:eastAsia="ru-RU"/>
              </w:rPr>
              <w:t>Иные субсидии</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06-00</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27</w:t>
            </w:r>
          </w:p>
        </w:tc>
        <w:tc>
          <w:tcPr>
            <w:tcW w:w="2977" w:type="dxa"/>
          </w:tcPr>
          <w:p w:rsidR="00D01FFE" w:rsidRPr="00D01FFE" w:rsidRDefault="00D01FFE" w:rsidP="00D01FFE">
            <w:pPr>
              <w:widowControl w:val="0"/>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 xml:space="preserve">Реализация наказов избирателей </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цель относят расходы по:</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реализации наказов избирателей депутатам Думы Ханты-Мансийского автономного округа – Югры, источником финансового обеспечения которых являются иные межбюджетные трансферты;</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реализации наказов избирателей депутатам Думы муниципального образования городской округ Сургут, направленные на оказание социально-экономической поддержки муниципальных учреждений, источником финансового обеспечения которых являются средства местного бюджета</w:t>
            </w:r>
          </w:p>
        </w:tc>
        <w:tc>
          <w:tcPr>
            <w:tcW w:w="4394" w:type="dxa"/>
          </w:tcPr>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постановление Думы Ханты-Мансийского автономного округа – Югры об утверждении перечня наказов избирателей депутатам Думы Ханты-Мансийского автономного округа – Югры;</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 решение Думы города Сургута </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о наказах избирателей</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перечнем и количеством основных средств, материальных запасов, приобретаемых муниципальным учреждением, перечнем услуг (работ), мероприятий, выполняемых (проводимых) в целях реализации наказов избирателей, и ценой контракта, формируемой с учетом положений законодательства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 закупках товаров, работ, услуг</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количество реализованных наказов избирателей,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06-01</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28</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Участие в конференциях, семинарах, форумах и иных мероприятиях, сопровождение участников указанных мероприятий</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на участие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конференциях, семинарах, форумах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иных мероприятиях, не связанных </w:t>
            </w:r>
          </w:p>
          <w:p w:rsidR="00D01FFE" w:rsidRPr="00D01FFE" w:rsidRDefault="00D01FFE" w:rsidP="00D01FFE">
            <w:pPr>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с оказанием муниципальных услуг (выполнением работ), сопровождению участников указанных мероприятий</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со стоимостью участия (организационного взноса)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для одного слушателя (участника) семинара (мероприятия);</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со сметой расходов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на обеспечение участия участников</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сопровождающих в </w:t>
            </w:r>
            <w:proofErr w:type="spellStart"/>
            <w:r w:rsidRPr="00D01FFE">
              <w:rPr>
                <w:rFonts w:eastAsia="Times New Roman" w:cs="Times New Roman"/>
                <w:sz w:val="24"/>
                <w:szCs w:val="24"/>
                <w:lang w:eastAsia="ru-RU"/>
              </w:rPr>
              <w:t>межмуници-пальных</w:t>
            </w:r>
            <w:proofErr w:type="spellEnd"/>
            <w:r w:rsidRPr="00D01FFE">
              <w:rPr>
                <w:rFonts w:eastAsia="Times New Roman" w:cs="Times New Roman"/>
                <w:sz w:val="24"/>
                <w:szCs w:val="24"/>
                <w:lang w:eastAsia="ru-RU"/>
              </w:rPr>
              <w:t xml:space="preserve">, региональных, межрегиональных, всероссийских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международных конкурсах, соревнованиях, творческих школах, иных мероприятиях;</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количеством лиц, являющихся получателями дополнительных мер социальной поддержки, и размером, установленным в пределах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размера дополнительной меры социальной поддержки в соответствии с муниципальными правовыми актами</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мероприятий,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которых приняли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участие участники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(или) сопровождающие,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06-02</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29</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Специальная оценка условий труда</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по проведению специальной оценки условий труда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в отношении вновь организованных рабочих мест </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с ценой контракта, формируемой с учетом положений законодательства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 закупках товаров, работ, услуг, ценой контракта</w:t>
            </w:r>
          </w:p>
        </w:tc>
        <w:tc>
          <w:tcPr>
            <w:tcW w:w="3119"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отчетов </w:t>
            </w:r>
          </w:p>
          <w:p w:rsidR="00D01FFE" w:rsidRPr="00D01FFE" w:rsidRDefault="00D01FFE" w:rsidP="00D01FFE">
            <w:pPr>
              <w:autoSpaceDE w:val="0"/>
              <w:autoSpaceDN w:val="0"/>
              <w:adjustRightInd w:val="0"/>
              <w:jc w:val="left"/>
              <w:rPr>
                <w:rFonts w:eastAsia="Times New Roman" w:cs="Times New Roman"/>
                <w:b/>
                <w:sz w:val="24"/>
                <w:szCs w:val="24"/>
                <w:lang w:eastAsia="ru-RU"/>
              </w:rPr>
            </w:pPr>
            <w:r w:rsidRPr="00D01FFE">
              <w:rPr>
                <w:rFonts w:eastAsia="Times New Roman" w:cs="Times New Roman"/>
                <w:sz w:val="24"/>
                <w:szCs w:val="24"/>
                <w:lang w:eastAsia="ru-RU"/>
              </w:rPr>
              <w:t>о проведении специальной оценки условий труда,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06-03</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30</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Проведение организационно- штатных, ликвидационных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реорганизационных мероприятий</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возникающие в результате проведения организационно-штатных, ликвидационных и реорганизационных мероприятий по решению учредителя (за исключением выплаты выходного пособия)</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количеством лиц, являющихся получателями выплат,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и размером выплат, устанавливаемых в соответствии с трудовым законодательством;</w:t>
            </w:r>
          </w:p>
          <w:p w:rsid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перечнем услуг (работ), мероприятий, выполняемых (проводимых) в рамках проведения организационно-штатных, ликвидационных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реорганизационных мероприятий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ценой контракта, формируемой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с учетом положений законодательства о закупках товаров, работ, услуг;</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перечнем пошлин, сборов, платежей за совершение нотариальных и (или) юридически значимых действий и размеров указанных пошлин, сборов, платежей, установленных в соответствии </w:t>
            </w:r>
          </w:p>
          <w:p w:rsidR="00D01FFE" w:rsidRPr="00D01FFE" w:rsidRDefault="00D01FFE" w:rsidP="00D01FFE">
            <w:pPr>
              <w:widowControl w:val="0"/>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с действующим законодательством</w:t>
            </w:r>
          </w:p>
        </w:tc>
        <w:tc>
          <w:tcPr>
            <w:tcW w:w="3119" w:type="dxa"/>
          </w:tcPr>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организационно- штатных, ликвидационных </w:t>
            </w:r>
          </w:p>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и реорганизационных мероприятий,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06-04</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31</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Компенсация недополученных доходов учреждения в связи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освобождением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взимания родительской платы за присмотр и уход за детьми </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компенсацию недополученных доходов в связи с освобождением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от взимания родительской платы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 присмотр и уход за детьми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в муниципальном образовательном учреждении, реализующем образовательную программу дошкольного образования</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определяется исходя из:</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 родительской платы в день </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за присмотр и уход за детьми </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в муниципальных образовательных учреждениях, реализующих образовательную программу дошкольного образования;</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количества дней посещения детей муниципальных образовательных учреждений, реализующих образовательную программу дошкольного образования,</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 численности детей, посещающих муниципальные образовательные учреждения, реализующие образовательную программу дошкольного образования, </w:t>
            </w:r>
          </w:p>
          <w:p w:rsidR="00D01FFE" w:rsidRPr="00D01FFE" w:rsidRDefault="00D01FFE" w:rsidP="00D01FFE">
            <w:pPr>
              <w:widowControl w:val="0"/>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за присмотр и уход которых </w:t>
            </w:r>
          </w:p>
          <w:p w:rsidR="00D01FFE" w:rsidRPr="00D01FFE" w:rsidRDefault="00D01FFE" w:rsidP="00D01FFE">
            <w:pPr>
              <w:widowControl w:val="0"/>
              <w:autoSpaceDE w:val="0"/>
              <w:autoSpaceDN w:val="0"/>
              <w:adjustRightInd w:val="0"/>
              <w:jc w:val="left"/>
              <w:rPr>
                <w:rFonts w:eastAsia="Times New Roman" w:cs="Times New Roman"/>
                <w:strike/>
                <w:sz w:val="20"/>
                <w:szCs w:val="20"/>
                <w:lang w:eastAsia="ru-RU"/>
              </w:rPr>
            </w:pPr>
            <w:r w:rsidRPr="00D01FFE">
              <w:rPr>
                <w:rFonts w:eastAsia="Times New Roman" w:cs="Times New Roman"/>
                <w:color w:val="000000"/>
                <w:sz w:val="24"/>
                <w:szCs w:val="24"/>
                <w:lang w:eastAsia="ru-RU"/>
              </w:rPr>
              <w:t>не взимается родительская плата</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количество детей, посещающих муниципальные образовательные учреждения, реализующие образовательную программу дошкольного образования, за присмотр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уход которых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не взимается родительская плата,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06-05</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32</w:t>
            </w:r>
          </w:p>
        </w:tc>
        <w:tc>
          <w:tcPr>
            <w:tcW w:w="2977"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Организация, проведение конференций, семинаров, форумов и иных мероприятий</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по организации, проведению конференций, семинаров, форумов, иных мероприятий, не связанных </w:t>
            </w:r>
          </w:p>
          <w:p w:rsidR="00D01FFE" w:rsidRPr="00D01FFE" w:rsidRDefault="00D01FFE" w:rsidP="00D01FFE">
            <w:pPr>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с оказанием муниципальных услуг (выполнением работ)</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определяется в соответствии:</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со сметой расходов на организацию, проведение конференции, форума, иного мероприятия;</w:t>
            </w:r>
          </w:p>
          <w:p w:rsidR="00D01FFE" w:rsidRPr="00D01FFE" w:rsidRDefault="00D01FFE" w:rsidP="00D01FFE">
            <w:pPr>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в соответствии со стоимостью услуги на проведение семинара (мероприятия);</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количеством групп учащихся (учащихся), проходящих курсы, количеством часов оказания услуги по проведению курсов педагогическими работниками,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и стоимости услуги по проведению курсов за один час с учетом страховых взносов, уплата которых определяется Налоговым </w:t>
            </w:r>
            <w:hyperlink r:id="rId11" w:history="1">
              <w:r w:rsidRPr="00D01FFE">
                <w:rPr>
                  <w:rFonts w:eastAsia="Times New Roman" w:cs="Times New Roman"/>
                  <w:sz w:val="24"/>
                  <w:szCs w:val="24"/>
                  <w:lang w:eastAsia="ru-RU"/>
                </w:rPr>
                <w:t>кодексом</w:t>
              </w:r>
            </w:hyperlink>
            <w:r w:rsidRPr="00D01FFE">
              <w:rPr>
                <w:rFonts w:eastAsia="Times New Roman" w:cs="Times New Roman"/>
                <w:sz w:val="24"/>
                <w:szCs w:val="24"/>
                <w:lang w:eastAsia="ru-RU"/>
              </w:rPr>
              <w:t xml:space="preserve"> Российской Федерации</w:t>
            </w:r>
          </w:p>
        </w:tc>
        <w:tc>
          <w:tcPr>
            <w:tcW w:w="3119" w:type="dxa"/>
          </w:tcPr>
          <w:p w:rsidR="00D01FFE" w:rsidRPr="00D01FFE" w:rsidRDefault="00D01FFE" w:rsidP="00D01FFE">
            <w:pPr>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количество организованных, проведенных конференций, семинаров, форумов, курсов, иных мероприятий (единиц)</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highlight w:val="yellow"/>
                <w:lang w:eastAsia="ru-RU"/>
              </w:rPr>
            </w:pPr>
            <w:r w:rsidRPr="00D01FFE">
              <w:rPr>
                <w:rFonts w:ascii="Times New Roman CYR" w:eastAsia="Times New Roman" w:hAnsi="Times New Roman CYR" w:cs="Times New Roman CYR"/>
                <w:sz w:val="24"/>
                <w:szCs w:val="24"/>
                <w:lang w:eastAsia="ru-RU"/>
              </w:rPr>
              <w:t>06-06</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33</w:t>
            </w:r>
          </w:p>
        </w:tc>
        <w:tc>
          <w:tcPr>
            <w:tcW w:w="2977" w:type="dxa"/>
          </w:tcPr>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w:t>
            </w:r>
          </w:p>
        </w:tc>
        <w:tc>
          <w:tcPr>
            <w:tcW w:w="4395"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осуществляемые в рамках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переданных отдельных государственных полномочий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по финансовому обеспечению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размер целевой субсидии определяется:</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 в соответствии с численностью педагогических работников, привлекаемых к проведению </w:t>
            </w:r>
            <w:r w:rsidRPr="00D01FFE">
              <w:rPr>
                <w:rFonts w:ascii="Times New Roman CYR" w:eastAsia="Times New Roman" w:hAnsi="Times New Roman CYR" w:cs="Times New Roman CYR"/>
                <w:sz w:val="24"/>
                <w:szCs w:val="24"/>
                <w:shd w:val="clear" w:color="auto" w:fill="FFFFFF"/>
                <w:lang w:eastAsia="ru-RU"/>
              </w:rPr>
              <w:t>государственной итоговой аттестации, завершающей освоение основных образовательных программ основного общего и среднего общего образования</w:t>
            </w:r>
            <w:r w:rsidRPr="00D01FFE">
              <w:rPr>
                <w:rFonts w:eastAsia="Times New Roman" w:cs="Times New Roman"/>
                <w:sz w:val="24"/>
                <w:szCs w:val="24"/>
                <w:lang w:eastAsia="ru-RU"/>
              </w:rPr>
              <w:t xml:space="preserve">, размером компенсации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 работу, рассчитанным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shd w:val="clear" w:color="auto" w:fill="FFFFFF"/>
                <w:lang w:eastAsia="ru-RU"/>
              </w:rPr>
            </w:pPr>
            <w:r w:rsidRPr="00D01FFE">
              <w:rPr>
                <w:rFonts w:eastAsia="Times New Roman" w:cs="Times New Roman"/>
                <w:sz w:val="24"/>
                <w:szCs w:val="24"/>
                <w:lang w:eastAsia="ru-RU"/>
              </w:rPr>
              <w:t xml:space="preserve">в соответствии с нормативными правовыми актами Ханты-Мансийского автономного округа – Югры, объемом расходов на проезд педагогического работника </w:t>
            </w:r>
            <w:r w:rsidRPr="00D01FFE">
              <w:rPr>
                <w:rFonts w:ascii="Times New Roman CYR" w:eastAsia="Times New Roman" w:hAnsi="Times New Roman CYR" w:cs="Times New Roman CYR"/>
                <w:sz w:val="24"/>
                <w:szCs w:val="24"/>
                <w:shd w:val="clear" w:color="auto" w:fill="FFFFFF"/>
                <w:lang w:eastAsia="ru-RU"/>
              </w:rPr>
              <w:t xml:space="preserve">к месту проведения проверки экзаменационных работ и обратно, </w:t>
            </w:r>
          </w:p>
          <w:p w:rsidR="00D01FFE" w:rsidRPr="00D01FFE" w:rsidRDefault="00D01FFE" w:rsidP="00D01FFE">
            <w:pPr>
              <w:autoSpaceDE w:val="0"/>
              <w:autoSpaceDN w:val="0"/>
              <w:adjustRightInd w:val="0"/>
              <w:jc w:val="left"/>
              <w:rPr>
                <w:rFonts w:ascii="Times New Roman CYR" w:eastAsia="Times New Roman" w:hAnsi="Times New Roman CYR" w:cs="Times New Roman CYR"/>
                <w:sz w:val="24"/>
                <w:szCs w:val="24"/>
                <w:shd w:val="clear" w:color="auto" w:fill="FFFFFF"/>
                <w:lang w:eastAsia="ru-RU"/>
              </w:rPr>
            </w:pPr>
            <w:r w:rsidRPr="00D01FFE">
              <w:rPr>
                <w:rFonts w:ascii="Times New Roman CYR" w:eastAsia="Times New Roman" w:hAnsi="Times New Roman CYR" w:cs="Times New Roman CYR"/>
                <w:sz w:val="24"/>
                <w:szCs w:val="24"/>
                <w:shd w:val="clear" w:color="auto" w:fill="FFFFFF"/>
                <w:lang w:eastAsia="ru-RU"/>
              </w:rPr>
              <w:t>а также его проживание в указанный период;</w:t>
            </w:r>
          </w:p>
          <w:p w:rsidR="00D01FFE" w:rsidRDefault="00D01FFE" w:rsidP="00D01FFE">
            <w:pPr>
              <w:autoSpaceDE w:val="0"/>
              <w:autoSpaceDN w:val="0"/>
              <w:adjustRightInd w:val="0"/>
              <w:jc w:val="left"/>
              <w:rPr>
                <w:rFonts w:ascii="Times New Roman CYR" w:eastAsia="Times New Roman" w:hAnsi="Times New Roman CYR" w:cs="Times New Roman CYR"/>
                <w:sz w:val="24"/>
                <w:szCs w:val="24"/>
                <w:shd w:val="clear" w:color="auto" w:fill="FFFFFF"/>
                <w:lang w:eastAsia="ru-RU"/>
              </w:rPr>
            </w:pPr>
            <w:r w:rsidRPr="00D01FFE">
              <w:rPr>
                <w:rFonts w:ascii="Times New Roman CYR" w:eastAsia="Times New Roman" w:hAnsi="Times New Roman CYR" w:cs="Times New Roman CYR"/>
                <w:sz w:val="24"/>
                <w:szCs w:val="24"/>
                <w:shd w:val="clear" w:color="auto" w:fill="FFFFFF"/>
                <w:lang w:eastAsia="ru-RU"/>
              </w:rPr>
              <w:t xml:space="preserve">- в соответствии с количеством пунктов проведения экзаменов (пунктов проведения экзаменов </w:t>
            </w:r>
          </w:p>
          <w:p w:rsidR="00D01FFE" w:rsidRDefault="00D01FFE" w:rsidP="00D01FFE">
            <w:pPr>
              <w:autoSpaceDE w:val="0"/>
              <w:autoSpaceDN w:val="0"/>
              <w:adjustRightInd w:val="0"/>
              <w:jc w:val="left"/>
              <w:rPr>
                <w:rFonts w:ascii="Times New Roman CYR" w:eastAsia="Times New Roman" w:hAnsi="Times New Roman CYR" w:cs="Times New Roman CYR"/>
                <w:sz w:val="24"/>
                <w:szCs w:val="24"/>
                <w:shd w:val="clear" w:color="auto" w:fill="FFFFFF"/>
                <w:lang w:eastAsia="ru-RU"/>
              </w:rPr>
            </w:pPr>
            <w:r w:rsidRPr="00D01FFE">
              <w:rPr>
                <w:rFonts w:ascii="Times New Roman CYR" w:eastAsia="Times New Roman" w:hAnsi="Times New Roman CYR" w:cs="Times New Roman CYR"/>
                <w:sz w:val="24"/>
                <w:szCs w:val="24"/>
                <w:shd w:val="clear" w:color="auto" w:fill="FFFFFF"/>
                <w:lang w:eastAsia="ru-RU"/>
              </w:rPr>
              <w:t xml:space="preserve">на дому) и размерами нормативов, утвержденных приказом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ascii="Times New Roman CYR" w:eastAsia="Times New Roman" w:hAnsi="Times New Roman CYR" w:cs="Times New Roman CYR"/>
                <w:sz w:val="24"/>
                <w:szCs w:val="24"/>
                <w:shd w:val="clear" w:color="auto" w:fill="FFFFFF"/>
                <w:lang w:eastAsia="ru-RU"/>
              </w:rPr>
              <w:t>Департамента образования и науки Ханты-Мансийского автономного округа – Югры</w:t>
            </w:r>
          </w:p>
        </w:tc>
        <w:tc>
          <w:tcPr>
            <w:tcW w:w="3119" w:type="dxa"/>
          </w:tcPr>
          <w:p w:rsidR="00D01FFE" w:rsidRPr="00D01FFE" w:rsidRDefault="00D01FFE" w:rsidP="00D01FFE">
            <w:pPr>
              <w:widowControl w:val="0"/>
              <w:autoSpaceDE w:val="0"/>
              <w:autoSpaceDN w:val="0"/>
              <w:jc w:val="left"/>
              <w:rPr>
                <w:rFonts w:eastAsia="Times New Roman" w:cs="Times New Roman"/>
                <w:sz w:val="24"/>
                <w:lang w:eastAsia="ru-RU"/>
              </w:rPr>
            </w:pPr>
            <w:r w:rsidRPr="00D01FFE">
              <w:rPr>
                <w:rFonts w:eastAsia="Times New Roman" w:cs="Times New Roman"/>
                <w:sz w:val="24"/>
                <w:lang w:eastAsia="ru-RU"/>
              </w:rPr>
              <w:t>- количество пунктов проведения экзаменов;</w:t>
            </w:r>
          </w:p>
          <w:p w:rsidR="00D01FFE" w:rsidRPr="00D01FFE" w:rsidRDefault="00D01FFE" w:rsidP="00D01FFE">
            <w:pPr>
              <w:widowControl w:val="0"/>
              <w:autoSpaceDE w:val="0"/>
              <w:autoSpaceDN w:val="0"/>
              <w:jc w:val="left"/>
              <w:rPr>
                <w:rFonts w:eastAsia="Times New Roman" w:cs="Times New Roman"/>
                <w:sz w:val="24"/>
                <w:shd w:val="clear" w:color="auto" w:fill="FFFFFF"/>
                <w:lang w:eastAsia="ru-RU"/>
              </w:rPr>
            </w:pPr>
            <w:r w:rsidRPr="00D01FFE">
              <w:rPr>
                <w:rFonts w:eastAsia="Times New Roman" w:cs="Times New Roman"/>
                <w:sz w:val="24"/>
                <w:lang w:eastAsia="ru-RU"/>
              </w:rPr>
              <w:t xml:space="preserve">- количество пунктов </w:t>
            </w:r>
            <w:r w:rsidRPr="00D01FFE">
              <w:rPr>
                <w:rFonts w:eastAsia="Times New Roman" w:cs="Times New Roman"/>
                <w:sz w:val="24"/>
                <w:shd w:val="clear" w:color="auto" w:fill="FFFFFF"/>
                <w:lang w:eastAsia="ru-RU"/>
              </w:rPr>
              <w:t xml:space="preserve">проведения экзаменов </w:t>
            </w:r>
          </w:p>
          <w:p w:rsidR="00D01FFE" w:rsidRPr="00D01FFE" w:rsidRDefault="00D01FFE" w:rsidP="00D01FFE">
            <w:pPr>
              <w:widowControl w:val="0"/>
              <w:autoSpaceDE w:val="0"/>
              <w:autoSpaceDN w:val="0"/>
              <w:jc w:val="left"/>
              <w:rPr>
                <w:rFonts w:eastAsia="Times New Roman" w:cs="Times New Roman"/>
                <w:sz w:val="24"/>
                <w:shd w:val="clear" w:color="auto" w:fill="FFFFFF"/>
                <w:lang w:eastAsia="ru-RU"/>
              </w:rPr>
            </w:pPr>
            <w:r w:rsidRPr="00D01FFE">
              <w:rPr>
                <w:rFonts w:eastAsia="Times New Roman" w:cs="Times New Roman"/>
                <w:sz w:val="24"/>
                <w:shd w:val="clear" w:color="auto" w:fill="FFFFFF"/>
                <w:lang w:eastAsia="ru-RU"/>
              </w:rPr>
              <w:t>на дому;</w:t>
            </w:r>
          </w:p>
          <w:p w:rsidR="00D01FFE" w:rsidRPr="00D01FFE" w:rsidRDefault="00D01FFE" w:rsidP="00D01FFE">
            <w:pPr>
              <w:autoSpaceDE w:val="0"/>
              <w:autoSpaceDN w:val="0"/>
              <w:adjustRightInd w:val="0"/>
              <w:jc w:val="left"/>
              <w:rPr>
                <w:rFonts w:eastAsia="Times New Roman" w:cs="Times New Roman"/>
                <w:sz w:val="24"/>
                <w:shd w:val="clear" w:color="auto" w:fill="FFFFFF"/>
              </w:rPr>
            </w:pPr>
            <w:r w:rsidRPr="00D01FFE">
              <w:rPr>
                <w:rFonts w:eastAsia="Times New Roman" w:cs="Times New Roman"/>
                <w:sz w:val="24"/>
                <w:shd w:val="clear" w:color="auto" w:fill="FFFFFF"/>
              </w:rPr>
              <w:t xml:space="preserve">- численность педагогических работников, получивших компенсацию за проведение государственной итоговой аттестации, завершающей освоение основных образовательных программ основного общего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hd w:val="clear" w:color="auto" w:fill="FFFFFF"/>
              </w:rPr>
              <w:t>и среднего общего образования</w:t>
            </w:r>
          </w:p>
        </w:tc>
        <w:tc>
          <w:tcPr>
            <w:tcW w:w="1842"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06-07</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34</w:t>
            </w:r>
          </w:p>
        </w:tc>
        <w:tc>
          <w:tcPr>
            <w:tcW w:w="2977"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Реализация инициативных проектов граждан</w:t>
            </w:r>
          </w:p>
        </w:tc>
        <w:tc>
          <w:tcPr>
            <w:tcW w:w="4395"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на цель относят расходы по реализации инициативных проектов граждан, поддержанных в соответствии </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с </w:t>
            </w:r>
            <w:hyperlink r:id="rId12" w:history="1">
              <w:r w:rsidRPr="00D01FFE">
                <w:rPr>
                  <w:rFonts w:eastAsia="Times New Roman" w:cs="Times New Roman"/>
                  <w:sz w:val="24"/>
                  <w:szCs w:val="24"/>
                  <w:lang w:eastAsia="ru-RU"/>
                </w:rPr>
                <w:t>Федеральным законом</w:t>
              </w:r>
            </w:hyperlink>
            <w:r w:rsidRPr="00D01FFE">
              <w:rPr>
                <w:rFonts w:eastAsia="Times New Roman" w:cs="Times New Roman"/>
                <w:sz w:val="24"/>
                <w:szCs w:val="24"/>
                <w:lang w:eastAsia="ru-RU"/>
              </w:rPr>
              <w:t xml:space="preserve"> от 20.03.2025 №</w:t>
            </w:r>
            <w:r>
              <w:rPr>
                <w:rFonts w:eastAsia="Times New Roman" w:cs="Times New Roman"/>
                <w:sz w:val="24"/>
                <w:szCs w:val="24"/>
                <w:lang w:eastAsia="ru-RU"/>
              </w:rPr>
              <w:t xml:space="preserve"> </w:t>
            </w:r>
            <w:r w:rsidRPr="00D01FFE">
              <w:rPr>
                <w:rFonts w:eastAsia="Times New Roman" w:cs="Times New Roman"/>
                <w:sz w:val="24"/>
                <w:szCs w:val="24"/>
                <w:lang w:eastAsia="ru-RU"/>
              </w:rPr>
              <w:t>33-ФЗ «Об общих принципах организации местного самоуправления в единой системе публичной власти»</w:t>
            </w:r>
          </w:p>
        </w:tc>
        <w:tc>
          <w:tcPr>
            <w:tcW w:w="4394"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w:t>
            </w:r>
          </w:p>
        </w:tc>
        <w:tc>
          <w:tcPr>
            <w:tcW w:w="4252" w:type="dxa"/>
          </w:tcPr>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в соответствии </w:t>
            </w:r>
          </w:p>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 xml:space="preserve">с распоряжением Администрации города «О поддержке инициативного проекта и продолжения работы </w:t>
            </w:r>
          </w:p>
          <w:p w:rsidR="00D01FFE" w:rsidRPr="00D01FFE" w:rsidRDefault="00D01FFE" w:rsidP="00D01FFE">
            <w:pPr>
              <w:widowControl w:val="0"/>
              <w:autoSpaceDE w:val="0"/>
              <w:autoSpaceDN w:val="0"/>
              <w:adjustRightInd w:val="0"/>
              <w:ind w:right="-107"/>
              <w:jc w:val="left"/>
              <w:rPr>
                <w:rFonts w:eastAsia="Times New Roman" w:cs="Times New Roman"/>
                <w:sz w:val="24"/>
                <w:szCs w:val="24"/>
                <w:lang w:eastAsia="ru-RU"/>
              </w:rPr>
            </w:pPr>
            <w:r w:rsidRPr="00D01FFE">
              <w:rPr>
                <w:rFonts w:eastAsia="Times New Roman" w:cs="Times New Roman"/>
                <w:sz w:val="24"/>
                <w:szCs w:val="24"/>
                <w:lang w:eastAsia="ru-RU"/>
              </w:rPr>
              <w:t>над ним»</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реализован инициативный проект «наименование инициативного проекта»,</w:t>
            </w:r>
            <w:r w:rsidRPr="00D01FFE">
              <w:rPr>
                <w:rFonts w:eastAsia="Times New Roman" w:cs="Times New Roman"/>
                <w:b/>
                <w:sz w:val="24"/>
                <w:szCs w:val="24"/>
                <w:lang w:eastAsia="ru-RU"/>
              </w:rPr>
              <w:t xml:space="preserve"> </w:t>
            </w:r>
            <w:r w:rsidRPr="00D01FFE">
              <w:rPr>
                <w:rFonts w:eastAsia="Times New Roman" w:cs="Times New Roman"/>
                <w:sz w:val="24"/>
                <w:szCs w:val="24"/>
                <w:lang w:eastAsia="ru-RU"/>
              </w:rPr>
              <w:t>(единиц)</w:t>
            </w:r>
          </w:p>
        </w:tc>
        <w:tc>
          <w:tcPr>
            <w:tcW w:w="1842" w:type="dxa"/>
          </w:tcPr>
          <w:p w:rsidR="00D01FFE" w:rsidRPr="00D01FFE" w:rsidRDefault="00D01FFE" w:rsidP="00D01FFE">
            <w:pPr>
              <w:widowControl w:val="0"/>
              <w:tabs>
                <w:tab w:val="left" w:pos="430"/>
                <w:tab w:val="center" w:pos="813"/>
              </w:tabs>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06-08</w:t>
            </w:r>
          </w:p>
        </w:tc>
      </w:tr>
      <w:tr w:rsidR="00D01FFE" w:rsidRPr="00D01FFE" w:rsidTr="00150F4E">
        <w:trPr>
          <w:trHeight w:val="699"/>
        </w:trPr>
        <w:tc>
          <w:tcPr>
            <w:tcW w:w="567" w:type="dxa"/>
          </w:tcPr>
          <w:p w:rsidR="00D01FFE" w:rsidRPr="00D01FFE" w:rsidRDefault="00D01FFE" w:rsidP="00D01FFE">
            <w:pPr>
              <w:widowControl w:val="0"/>
              <w:autoSpaceDE w:val="0"/>
              <w:autoSpaceDN w:val="0"/>
              <w:adjustRightInd w:val="0"/>
              <w:jc w:val="center"/>
              <w:rPr>
                <w:rFonts w:eastAsia="Times New Roman" w:cs="Times New Roman"/>
                <w:sz w:val="24"/>
                <w:szCs w:val="24"/>
                <w:lang w:eastAsia="ru-RU"/>
              </w:rPr>
            </w:pPr>
            <w:r w:rsidRPr="00D01FFE">
              <w:rPr>
                <w:rFonts w:eastAsia="Times New Roman" w:cs="Times New Roman"/>
                <w:sz w:val="24"/>
                <w:szCs w:val="24"/>
                <w:lang w:eastAsia="ru-RU"/>
              </w:rPr>
              <w:t>35</w:t>
            </w:r>
          </w:p>
        </w:tc>
        <w:tc>
          <w:tcPr>
            <w:tcW w:w="2977" w:type="dxa"/>
          </w:tcPr>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Реализация мероприятий </w:t>
            </w:r>
          </w:p>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в образовательных организациях </w:t>
            </w:r>
          </w:p>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по трудоустройству </w:t>
            </w:r>
          </w:p>
          <w:p w:rsidR="00D01FFE" w:rsidRPr="00D01FFE" w:rsidRDefault="00D01FFE" w:rsidP="00D01FFE">
            <w:pPr>
              <w:autoSpaceDE w:val="0"/>
              <w:autoSpaceDN w:val="0"/>
              <w:adjustRightInd w:val="0"/>
              <w:jc w:val="left"/>
              <w:rPr>
                <w:rFonts w:eastAsia="Times New Roman" w:cs="Times New Roman"/>
                <w:strike/>
                <w:color w:val="000000"/>
                <w:sz w:val="24"/>
                <w:szCs w:val="24"/>
                <w:highlight w:val="yellow"/>
                <w:lang w:eastAsia="ru-RU"/>
              </w:rPr>
            </w:pPr>
            <w:r w:rsidRPr="00D01FFE">
              <w:rPr>
                <w:rFonts w:eastAsia="Times New Roman" w:cs="Times New Roman"/>
                <w:color w:val="000000"/>
                <w:sz w:val="24"/>
                <w:szCs w:val="24"/>
                <w:lang w:eastAsia="ru-RU"/>
              </w:rPr>
              <w:t xml:space="preserve">и оборудованию рабочих мест </w:t>
            </w:r>
          </w:p>
        </w:tc>
        <w:tc>
          <w:tcPr>
            <w:tcW w:w="4395" w:type="dxa"/>
          </w:tcPr>
          <w:p w:rsidR="00D01FFE" w:rsidRP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на цель относят расходы на реализацию мероприятий в образовательных организациях по трудоустройству </w:t>
            </w:r>
          </w:p>
          <w:p w:rsidR="00D01FFE" w:rsidRDefault="00D01FFE" w:rsidP="00D01FFE">
            <w:pPr>
              <w:autoSpaceDE w:val="0"/>
              <w:autoSpaceDN w:val="0"/>
              <w:adjustRightInd w:val="0"/>
              <w:jc w:val="left"/>
              <w:rPr>
                <w:rFonts w:eastAsia="Times New Roman" w:cs="Times New Roman"/>
                <w:color w:val="000000"/>
                <w:sz w:val="24"/>
                <w:szCs w:val="24"/>
                <w:lang w:eastAsia="ru-RU"/>
              </w:rPr>
            </w:pPr>
            <w:r w:rsidRPr="00D01FFE">
              <w:rPr>
                <w:rFonts w:eastAsia="Times New Roman" w:cs="Times New Roman"/>
                <w:color w:val="000000"/>
                <w:sz w:val="24"/>
                <w:szCs w:val="24"/>
                <w:lang w:eastAsia="ru-RU"/>
              </w:rPr>
              <w:t xml:space="preserve">и оборудованию рабочих мест </w:t>
            </w:r>
          </w:p>
          <w:p w:rsidR="00D01FFE" w:rsidRPr="00D01FFE" w:rsidRDefault="00D01FFE" w:rsidP="00D01FFE">
            <w:pPr>
              <w:autoSpaceDE w:val="0"/>
              <w:autoSpaceDN w:val="0"/>
              <w:adjustRightInd w:val="0"/>
              <w:jc w:val="left"/>
              <w:rPr>
                <w:rFonts w:eastAsia="Times New Roman" w:cs="Times New Roman"/>
                <w:strike/>
                <w:color w:val="000000"/>
                <w:sz w:val="24"/>
                <w:szCs w:val="24"/>
                <w:lang w:eastAsia="ru-RU"/>
              </w:rPr>
            </w:pPr>
            <w:r w:rsidRPr="00D01FFE">
              <w:rPr>
                <w:rFonts w:eastAsia="Times New Roman" w:cs="Times New Roman"/>
                <w:color w:val="000000"/>
                <w:sz w:val="24"/>
                <w:szCs w:val="24"/>
                <w:lang w:eastAsia="ru-RU"/>
              </w:rPr>
              <w:t>в рамках государственной программы Ханты-Мансийского автономного округа – Югры «Поддержка занятости населения»</w:t>
            </w:r>
          </w:p>
        </w:tc>
        <w:tc>
          <w:tcPr>
            <w:tcW w:w="4394"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color w:val="FF0000"/>
                <w:sz w:val="24"/>
                <w:szCs w:val="24"/>
                <w:lang w:eastAsia="ru-RU"/>
              </w:rPr>
            </w:pPr>
            <w:r w:rsidRPr="00D01FFE">
              <w:rPr>
                <w:rFonts w:eastAsia="Times New Roman" w:cs="Times New Roman"/>
                <w:strike/>
                <w:sz w:val="24"/>
                <w:szCs w:val="24"/>
                <w:lang w:eastAsia="ru-RU"/>
              </w:rPr>
              <w:t>-</w:t>
            </w:r>
          </w:p>
        </w:tc>
        <w:tc>
          <w:tcPr>
            <w:tcW w:w="4252" w:type="dxa"/>
          </w:tcPr>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размер целевой субсидии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определяется с учетом условий предоставления субсидий в рамках государственной программы </w:t>
            </w:r>
          </w:p>
          <w:p w:rsidR="00D01FFE" w:rsidRP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Ханты-Мансийского автономного округа – Югры «Поддержка </w:t>
            </w:r>
          </w:p>
          <w:p w:rsidR="00D01FFE" w:rsidRDefault="00D01FFE" w:rsidP="00D01FFE">
            <w:pPr>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xml:space="preserve">занятости населения», утвержденной постановлением Правительства Ханты-Мансийского автономного округа – Югры от 10.11.2023 </w:t>
            </w:r>
          </w:p>
          <w:p w:rsidR="00D01FFE" w:rsidRPr="00D01FFE" w:rsidRDefault="00D01FFE" w:rsidP="00D01FFE">
            <w:pPr>
              <w:autoSpaceDE w:val="0"/>
              <w:autoSpaceDN w:val="0"/>
              <w:adjustRightInd w:val="0"/>
              <w:jc w:val="left"/>
              <w:rPr>
                <w:rFonts w:eastAsia="Times New Roman" w:cs="Times New Roman"/>
                <w:strike/>
                <w:sz w:val="24"/>
                <w:szCs w:val="24"/>
                <w:lang w:eastAsia="ru-RU"/>
              </w:rPr>
            </w:pPr>
            <w:r w:rsidRPr="00D01FFE">
              <w:rPr>
                <w:rFonts w:eastAsia="Times New Roman" w:cs="Times New Roman"/>
                <w:sz w:val="24"/>
                <w:szCs w:val="24"/>
                <w:lang w:eastAsia="ru-RU"/>
              </w:rPr>
              <w:t>№ 552-п</w:t>
            </w:r>
            <w:r>
              <w:rPr>
                <w:rFonts w:eastAsia="Times New Roman" w:cs="Times New Roman"/>
                <w:sz w:val="24"/>
                <w:szCs w:val="24"/>
                <w:lang w:eastAsia="ru-RU"/>
              </w:rPr>
              <w:t xml:space="preserve"> </w:t>
            </w:r>
            <w:r w:rsidRPr="00D01FFE">
              <w:rPr>
                <w:rFonts w:eastAsia="Times New Roman" w:cs="Times New Roman"/>
                <w:sz w:val="24"/>
                <w:szCs w:val="24"/>
                <w:lang w:eastAsia="ru-RU"/>
              </w:rPr>
              <w:t xml:space="preserve">«О государственной программе Ханты-Мансийского автономного округа </w:t>
            </w:r>
            <w:r>
              <w:rPr>
                <w:rFonts w:eastAsia="Times New Roman" w:cs="Times New Roman"/>
                <w:sz w:val="24"/>
                <w:szCs w:val="24"/>
                <w:lang w:eastAsia="ru-RU"/>
              </w:rPr>
              <w:t>–</w:t>
            </w:r>
            <w:r w:rsidRPr="00D01FFE">
              <w:rPr>
                <w:rFonts w:eastAsia="Times New Roman" w:cs="Times New Roman"/>
                <w:sz w:val="24"/>
                <w:szCs w:val="24"/>
                <w:lang w:eastAsia="ru-RU"/>
              </w:rPr>
              <w:t xml:space="preserve"> Югры «Поддержка занятости населения»</w:t>
            </w:r>
          </w:p>
        </w:tc>
        <w:tc>
          <w:tcPr>
            <w:tcW w:w="3119" w:type="dxa"/>
          </w:tcPr>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численность трудоустроенных граждан на временные рабочие места (человек);</w:t>
            </w:r>
          </w:p>
          <w:p w:rsidR="00D01FFE" w:rsidRPr="00D01FFE" w:rsidRDefault="00D01FFE" w:rsidP="00D01FFE">
            <w:pPr>
              <w:widowControl w:val="0"/>
              <w:autoSpaceDE w:val="0"/>
              <w:autoSpaceDN w:val="0"/>
              <w:adjustRightInd w:val="0"/>
              <w:jc w:val="left"/>
              <w:rPr>
                <w:rFonts w:eastAsia="Times New Roman" w:cs="Times New Roman"/>
                <w:sz w:val="24"/>
                <w:szCs w:val="24"/>
                <w:lang w:eastAsia="ru-RU"/>
              </w:rPr>
            </w:pPr>
            <w:r w:rsidRPr="00D01FFE">
              <w:rPr>
                <w:rFonts w:eastAsia="Times New Roman" w:cs="Times New Roman"/>
                <w:sz w:val="24"/>
                <w:szCs w:val="24"/>
                <w:lang w:eastAsia="ru-RU"/>
              </w:rPr>
              <w:t>- численность трудоустроенных граждан на оснащенные (дооснащенные) постоянные рабочие места (человек)</w:t>
            </w:r>
          </w:p>
        </w:tc>
        <w:tc>
          <w:tcPr>
            <w:tcW w:w="1842" w:type="dxa"/>
          </w:tcPr>
          <w:p w:rsidR="00D01FFE" w:rsidRPr="00D01FFE" w:rsidRDefault="00D01FFE" w:rsidP="00D01FFE">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D01FFE">
              <w:rPr>
                <w:rFonts w:ascii="Times New Roman CYR" w:eastAsia="Times New Roman" w:hAnsi="Times New Roman CYR" w:cs="Times New Roman CYR"/>
                <w:sz w:val="24"/>
                <w:szCs w:val="24"/>
                <w:lang w:eastAsia="ru-RU"/>
              </w:rPr>
              <w:t>06-09</w:t>
            </w:r>
          </w:p>
        </w:tc>
      </w:tr>
    </w:tbl>
    <w:p w:rsidR="00D01FFE" w:rsidRPr="00D01FFE" w:rsidRDefault="00D01FFE" w:rsidP="00D01FFE">
      <w:pPr>
        <w:widowControl w:val="0"/>
        <w:autoSpaceDE w:val="0"/>
        <w:autoSpaceDN w:val="0"/>
        <w:adjustRightInd w:val="0"/>
        <w:jc w:val="left"/>
        <w:rPr>
          <w:rFonts w:ascii="Times New Roman CYR" w:eastAsia="Times New Roman" w:hAnsi="Times New Roman CYR" w:cs="Times New Roman CYR"/>
          <w:sz w:val="2"/>
          <w:szCs w:val="24"/>
          <w:lang w:eastAsia="ru-RU"/>
        </w:rPr>
      </w:pPr>
    </w:p>
    <w:p w:rsidR="00D01FFE" w:rsidRPr="00D01FFE" w:rsidRDefault="00D01FFE" w:rsidP="00D01FFE">
      <w:pPr>
        <w:spacing w:line="276" w:lineRule="auto"/>
        <w:jc w:val="left"/>
        <w:rPr>
          <w:rFonts w:eastAsia="Calibri" w:cs="Times New Roman"/>
          <w:spacing w:val="-6"/>
          <w:szCs w:val="28"/>
          <w:lang w:eastAsia="ru-RU"/>
        </w:rPr>
      </w:pPr>
    </w:p>
    <w:p w:rsidR="00D01FFE" w:rsidRPr="00D01FFE" w:rsidRDefault="00D01FFE" w:rsidP="00D01FFE"/>
    <w:sectPr w:rsidR="00D01FFE" w:rsidRPr="00D01FFE" w:rsidSect="00D01FFE">
      <w:headerReference w:type="default" r:id="rId13"/>
      <w:pgSz w:w="23811" w:h="16838" w:orient="landscape" w:code="8"/>
      <w:pgMar w:top="1701" w:right="567" w:bottom="567" w:left="1701" w:header="454" w:footer="454" w:gutter="0"/>
      <w:pgNumType w:start="3"/>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60" w:rsidRDefault="00444760" w:rsidP="00D01FFE">
      <w:r>
        <w:separator/>
      </w:r>
    </w:p>
  </w:endnote>
  <w:endnote w:type="continuationSeparator" w:id="0">
    <w:p w:rsidR="00444760" w:rsidRDefault="00444760" w:rsidP="00D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60" w:rsidRDefault="00444760" w:rsidP="00D01FFE">
      <w:r>
        <w:separator/>
      </w:r>
    </w:p>
  </w:footnote>
  <w:footnote w:type="continuationSeparator" w:id="0">
    <w:p w:rsidR="00444760" w:rsidRDefault="00444760" w:rsidP="00D0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155457"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EE4D07">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E4D07">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E4D07">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D01FFE">
          <w:rPr>
            <w:noProof/>
            <w:sz w:val="20"/>
            <w:szCs w:val="20"/>
            <w:lang w:val="en-US"/>
          </w:rPr>
          <w:instrText>3</w:instrText>
        </w:r>
        <w:r>
          <w:rPr>
            <w:sz w:val="20"/>
            <w:szCs w:val="20"/>
            <w:lang w:val="en-US"/>
          </w:rPr>
          <w:fldChar w:fldCharType="end"/>
        </w:r>
        <w:r>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9D" w:rsidRPr="00F841FF" w:rsidRDefault="00155457">
    <w:pPr>
      <w:pStyle w:val="a4"/>
      <w:jc w:val="center"/>
      <w:rPr>
        <w:sz w:val="20"/>
        <w:szCs w:val="20"/>
      </w:rPr>
    </w:pPr>
    <w:r w:rsidRPr="00F841FF">
      <w:rPr>
        <w:sz w:val="20"/>
        <w:szCs w:val="20"/>
      </w:rPr>
      <w:fldChar w:fldCharType="begin"/>
    </w:r>
    <w:r w:rsidRPr="00F841FF">
      <w:rPr>
        <w:sz w:val="20"/>
        <w:szCs w:val="20"/>
      </w:rPr>
      <w:instrText>PAGE   \* MERGEFORMAT</w:instrText>
    </w:r>
    <w:r w:rsidRPr="00F841FF">
      <w:rPr>
        <w:sz w:val="20"/>
        <w:szCs w:val="20"/>
      </w:rPr>
      <w:fldChar w:fldCharType="separate"/>
    </w:r>
    <w:r w:rsidR="00307C39">
      <w:rPr>
        <w:noProof/>
        <w:sz w:val="20"/>
        <w:szCs w:val="20"/>
      </w:rPr>
      <w:t>15</w:t>
    </w:r>
    <w:r w:rsidRPr="00F841FF">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FE"/>
    <w:rsid w:val="00155457"/>
    <w:rsid w:val="00307C39"/>
    <w:rsid w:val="0033240B"/>
    <w:rsid w:val="00444760"/>
    <w:rsid w:val="0083485F"/>
    <w:rsid w:val="00974D7D"/>
    <w:rsid w:val="00B16A51"/>
    <w:rsid w:val="00C03913"/>
    <w:rsid w:val="00D01FFE"/>
    <w:rsid w:val="00DA2C96"/>
    <w:rsid w:val="00EE4D07"/>
    <w:rsid w:val="00FA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2E5FB78-EF94-4120-A193-0D779C4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C96"/>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1FFE"/>
    <w:pPr>
      <w:tabs>
        <w:tab w:val="center" w:pos="4677"/>
        <w:tab w:val="right" w:pos="9355"/>
      </w:tabs>
    </w:pPr>
  </w:style>
  <w:style w:type="character" w:customStyle="1" w:styleId="a5">
    <w:name w:val="Верхний колонтитул Знак"/>
    <w:basedOn w:val="a0"/>
    <w:link w:val="a4"/>
    <w:uiPriority w:val="99"/>
    <w:rsid w:val="00D01FFE"/>
    <w:rPr>
      <w:rFonts w:ascii="Times New Roman" w:hAnsi="Times New Roman"/>
      <w:sz w:val="28"/>
    </w:rPr>
  </w:style>
  <w:style w:type="paragraph" w:styleId="a6">
    <w:name w:val="footer"/>
    <w:basedOn w:val="a"/>
    <w:link w:val="a7"/>
    <w:uiPriority w:val="99"/>
    <w:unhideWhenUsed/>
    <w:rsid w:val="00D01FFE"/>
    <w:pPr>
      <w:tabs>
        <w:tab w:val="center" w:pos="4677"/>
        <w:tab w:val="right" w:pos="9355"/>
      </w:tabs>
    </w:pPr>
  </w:style>
  <w:style w:type="character" w:customStyle="1" w:styleId="a7">
    <w:name w:val="Нижний колонтитул Знак"/>
    <w:basedOn w:val="a0"/>
    <w:link w:val="a6"/>
    <w:uiPriority w:val="99"/>
    <w:rsid w:val="00D01FF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903">
      <w:bodyDiv w:val="1"/>
      <w:marLeft w:val="0"/>
      <w:marRight w:val="0"/>
      <w:marTop w:val="0"/>
      <w:marBottom w:val="0"/>
      <w:divBdr>
        <w:top w:val="none" w:sz="0" w:space="0" w:color="auto"/>
        <w:left w:val="none" w:sz="0" w:space="0" w:color="auto"/>
        <w:bottom w:val="none" w:sz="0" w:space="0" w:color="auto"/>
        <w:right w:val="none" w:sz="0" w:space="0" w:color="auto"/>
      </w:divBdr>
    </w:div>
    <w:div w:id="5627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mobileonline.garant.ru/document/redirect/1863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login.consultant.ru/link/?req=doc&amp;base=LAW&amp;n=48289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6193</Words>
  <Characters>35301</Characters>
  <Application>Microsoft Office Word</Application>
  <DocSecurity>0</DocSecurity>
  <Lines>294</Lines>
  <Paragraphs>82</Paragraphs>
  <ScaleCrop>false</ScaleCrop>
  <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2</cp:revision>
  <cp:lastPrinted>2025-12-22T13:18:00Z</cp:lastPrinted>
  <dcterms:created xsi:type="dcterms:W3CDTF">2025-12-24T09:46:00Z</dcterms:created>
  <dcterms:modified xsi:type="dcterms:W3CDTF">2025-12-24T09:46:00Z</dcterms:modified>
</cp:coreProperties>
</file>