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FD870" w14:textId="03E2BD83" w:rsidR="000246DE" w:rsidRPr="0025024C" w:rsidRDefault="000246DE" w:rsidP="00BD7F31">
      <w:pPr>
        <w:rPr>
          <w:rFonts w:eastAsia="Calibri"/>
          <w:sz w:val="28"/>
          <w:szCs w:val="28"/>
          <w:lang w:bidi="en-US"/>
        </w:rPr>
      </w:pPr>
    </w:p>
    <w:p w14:paraId="2C8CEC29" w14:textId="354CA2C2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580CB95A" w14:textId="7B2F9978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6C1F8062" w14:textId="0F8D301B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367B4311" w14:textId="31C8B30D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7B89C552" w14:textId="6F63E58E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666A61B5" w14:textId="1A3356F7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3E9BFF06" w14:textId="019352FD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0BE3642B" w14:textId="2D867833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1ABE12CF" w14:textId="08E45BF8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3BA8DCDF" w14:textId="582E39CE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006C6D74" w14:textId="5AAFB7E8" w:rsidR="005B5F47" w:rsidRPr="0025024C" w:rsidRDefault="005B5F47" w:rsidP="00BD7F31">
      <w:pPr>
        <w:rPr>
          <w:rFonts w:eastAsia="Calibri"/>
          <w:sz w:val="28"/>
          <w:szCs w:val="28"/>
          <w:lang w:bidi="en-US"/>
        </w:rPr>
      </w:pPr>
    </w:p>
    <w:p w14:paraId="672F22C4" w14:textId="77777777" w:rsidR="000246DE" w:rsidRPr="0025024C" w:rsidRDefault="000246DE" w:rsidP="00BD7F31">
      <w:pPr>
        <w:rPr>
          <w:rFonts w:eastAsia="Calibri"/>
          <w:sz w:val="28"/>
          <w:szCs w:val="28"/>
          <w:lang w:bidi="en-US"/>
        </w:rPr>
      </w:pPr>
    </w:p>
    <w:p w14:paraId="1655B07E" w14:textId="77777777" w:rsidR="000246DE" w:rsidRPr="0025024C" w:rsidRDefault="000246DE" w:rsidP="00BD7F31">
      <w:pPr>
        <w:rPr>
          <w:rFonts w:eastAsia="Calibri"/>
          <w:sz w:val="28"/>
          <w:szCs w:val="28"/>
          <w:lang w:bidi="en-US"/>
        </w:rPr>
      </w:pPr>
    </w:p>
    <w:p w14:paraId="70608BD7" w14:textId="661BC664" w:rsidR="00BC07F6" w:rsidRPr="00CE5B37" w:rsidRDefault="007C0CB2" w:rsidP="007C0CB2">
      <w:pPr>
        <w:spacing w:line="360" w:lineRule="auto"/>
        <w:jc w:val="center"/>
        <w:rPr>
          <w:b/>
          <w:sz w:val="36"/>
          <w:szCs w:val="36"/>
        </w:rPr>
      </w:pPr>
      <w:r w:rsidRPr="00CE5B37">
        <w:rPr>
          <w:b/>
          <w:sz w:val="36"/>
          <w:szCs w:val="36"/>
        </w:rPr>
        <w:t>МЕТОДИЧЕСКИЕ РЕКОМЕНДАЦИИ</w:t>
      </w:r>
    </w:p>
    <w:p w14:paraId="54C65CC5" w14:textId="58FD0C57" w:rsidR="007C0CB2" w:rsidRPr="00CE5B37" w:rsidRDefault="007C0CB2" w:rsidP="009276DB">
      <w:pPr>
        <w:spacing w:line="360" w:lineRule="auto"/>
        <w:jc w:val="center"/>
        <w:rPr>
          <w:sz w:val="32"/>
          <w:szCs w:val="32"/>
        </w:rPr>
      </w:pPr>
      <w:r w:rsidRPr="00CE5B37">
        <w:rPr>
          <w:sz w:val="32"/>
          <w:szCs w:val="32"/>
        </w:rPr>
        <w:t xml:space="preserve">для хозяйствующих субъектов </w:t>
      </w:r>
      <w:r w:rsidR="009276DB">
        <w:rPr>
          <w:sz w:val="32"/>
          <w:szCs w:val="32"/>
        </w:rPr>
        <w:t xml:space="preserve">не зависимо от формы собственности в части снижения </w:t>
      </w:r>
      <w:bookmarkStart w:id="0" w:name="_GoBack"/>
      <w:bookmarkEnd w:id="0"/>
      <w:r w:rsidRPr="00CE5B37">
        <w:rPr>
          <w:sz w:val="32"/>
          <w:szCs w:val="32"/>
        </w:rPr>
        <w:t>затрат на энергетические ресурсы</w:t>
      </w:r>
    </w:p>
    <w:p w14:paraId="662B276F" w14:textId="77777777" w:rsidR="000246DE" w:rsidRPr="0025024C" w:rsidRDefault="000246DE" w:rsidP="00BD7F31">
      <w:pPr>
        <w:jc w:val="center"/>
        <w:rPr>
          <w:sz w:val="28"/>
          <w:szCs w:val="28"/>
        </w:rPr>
      </w:pPr>
    </w:p>
    <w:p w14:paraId="2094B434" w14:textId="77777777" w:rsidR="00BC07F6" w:rsidRPr="0025024C" w:rsidRDefault="00BC07F6" w:rsidP="00BD7F31">
      <w:pPr>
        <w:rPr>
          <w:sz w:val="28"/>
          <w:szCs w:val="28"/>
        </w:rPr>
      </w:pPr>
    </w:p>
    <w:p w14:paraId="03D1F16E" w14:textId="77777777" w:rsidR="00BC07F6" w:rsidRPr="0025024C" w:rsidRDefault="00BC07F6" w:rsidP="00BD7F31">
      <w:pPr>
        <w:rPr>
          <w:sz w:val="28"/>
          <w:szCs w:val="28"/>
        </w:rPr>
      </w:pPr>
    </w:p>
    <w:p w14:paraId="2827C7D4" w14:textId="257F945F" w:rsidR="00BC07F6" w:rsidRPr="0025024C" w:rsidRDefault="00BC07F6" w:rsidP="00BD7F31">
      <w:pPr>
        <w:rPr>
          <w:sz w:val="28"/>
          <w:szCs w:val="28"/>
        </w:rPr>
      </w:pPr>
    </w:p>
    <w:p w14:paraId="1929D2B4" w14:textId="77777777" w:rsidR="00BC07F6" w:rsidRPr="0025024C" w:rsidRDefault="00BC07F6" w:rsidP="00BD7F31">
      <w:pPr>
        <w:rPr>
          <w:sz w:val="28"/>
          <w:szCs w:val="28"/>
        </w:rPr>
      </w:pPr>
    </w:p>
    <w:p w14:paraId="74851030" w14:textId="6BECC15C" w:rsidR="00BC07F6" w:rsidRPr="0025024C" w:rsidRDefault="00BC07F6" w:rsidP="00BD7F31">
      <w:pPr>
        <w:rPr>
          <w:sz w:val="28"/>
          <w:szCs w:val="28"/>
        </w:rPr>
      </w:pPr>
    </w:p>
    <w:p w14:paraId="74C2D277" w14:textId="71111CBC" w:rsidR="005B5F47" w:rsidRPr="0025024C" w:rsidRDefault="005B5F47" w:rsidP="00BD7F31">
      <w:pPr>
        <w:rPr>
          <w:sz w:val="28"/>
          <w:szCs w:val="28"/>
        </w:rPr>
      </w:pPr>
    </w:p>
    <w:p w14:paraId="38883BBA" w14:textId="5D6829E8" w:rsidR="005B5F47" w:rsidRPr="0025024C" w:rsidRDefault="005B5F47" w:rsidP="00BD7F31">
      <w:pPr>
        <w:rPr>
          <w:sz w:val="28"/>
          <w:szCs w:val="28"/>
        </w:rPr>
      </w:pPr>
    </w:p>
    <w:p w14:paraId="001C933C" w14:textId="63491220" w:rsidR="005B5F47" w:rsidRPr="0025024C" w:rsidRDefault="005B5F47" w:rsidP="00BD7F31">
      <w:pPr>
        <w:rPr>
          <w:sz w:val="28"/>
          <w:szCs w:val="28"/>
        </w:rPr>
      </w:pPr>
    </w:p>
    <w:p w14:paraId="054951B6" w14:textId="68D06D2F" w:rsidR="005B5F47" w:rsidRPr="0025024C" w:rsidRDefault="005B5F47" w:rsidP="00BD7F31">
      <w:pPr>
        <w:rPr>
          <w:sz w:val="28"/>
          <w:szCs w:val="28"/>
        </w:rPr>
      </w:pPr>
    </w:p>
    <w:p w14:paraId="03E98E6B" w14:textId="77777777" w:rsidR="005B5F47" w:rsidRPr="0025024C" w:rsidRDefault="005B5F47" w:rsidP="00BD7F31">
      <w:pPr>
        <w:rPr>
          <w:sz w:val="28"/>
          <w:szCs w:val="28"/>
        </w:rPr>
      </w:pPr>
    </w:p>
    <w:p w14:paraId="2FCB089C" w14:textId="77777777" w:rsidR="00BC07F6" w:rsidRPr="0025024C" w:rsidRDefault="00BC07F6" w:rsidP="00BD7F31">
      <w:pPr>
        <w:rPr>
          <w:sz w:val="28"/>
          <w:szCs w:val="28"/>
        </w:rPr>
      </w:pPr>
    </w:p>
    <w:p w14:paraId="1B16163A" w14:textId="77777777" w:rsidR="00BC07F6" w:rsidRPr="0025024C" w:rsidRDefault="00BC07F6" w:rsidP="00BD7F31">
      <w:pPr>
        <w:rPr>
          <w:sz w:val="28"/>
          <w:szCs w:val="28"/>
        </w:rPr>
      </w:pPr>
    </w:p>
    <w:p w14:paraId="395F6279" w14:textId="77777777" w:rsidR="00BC07F6" w:rsidRPr="0025024C" w:rsidRDefault="00BC07F6" w:rsidP="00BD7F31">
      <w:pPr>
        <w:rPr>
          <w:sz w:val="28"/>
          <w:szCs w:val="28"/>
        </w:rPr>
      </w:pPr>
    </w:p>
    <w:p w14:paraId="1B5186AA" w14:textId="77777777" w:rsidR="00BC07F6" w:rsidRPr="0025024C" w:rsidRDefault="00BC07F6" w:rsidP="00BD7F31">
      <w:pPr>
        <w:rPr>
          <w:sz w:val="28"/>
          <w:szCs w:val="28"/>
        </w:rPr>
      </w:pPr>
    </w:p>
    <w:p w14:paraId="21A7DEE8" w14:textId="77777777" w:rsidR="00BC07F6" w:rsidRPr="0025024C" w:rsidRDefault="00BC07F6" w:rsidP="00BD7F31">
      <w:pPr>
        <w:rPr>
          <w:sz w:val="28"/>
          <w:szCs w:val="28"/>
        </w:rPr>
      </w:pPr>
    </w:p>
    <w:p w14:paraId="401F3822" w14:textId="77777777" w:rsidR="00BC07F6" w:rsidRPr="0025024C" w:rsidRDefault="00BC07F6" w:rsidP="00BD7F31">
      <w:pPr>
        <w:jc w:val="both"/>
        <w:rPr>
          <w:sz w:val="28"/>
          <w:szCs w:val="28"/>
        </w:rPr>
      </w:pPr>
    </w:p>
    <w:p w14:paraId="08B93FA1" w14:textId="77777777" w:rsidR="000246DE" w:rsidRPr="0025024C" w:rsidRDefault="000246DE" w:rsidP="00BD7F31">
      <w:pPr>
        <w:jc w:val="both"/>
        <w:rPr>
          <w:rFonts w:eastAsia="Calibri"/>
          <w:sz w:val="28"/>
          <w:szCs w:val="28"/>
          <w:lang w:bidi="en-US"/>
        </w:rPr>
      </w:pPr>
    </w:p>
    <w:p w14:paraId="45CABDB5" w14:textId="77777777" w:rsidR="000246DE" w:rsidRPr="0025024C" w:rsidRDefault="000246DE" w:rsidP="00BD7F31">
      <w:pPr>
        <w:jc w:val="center"/>
        <w:rPr>
          <w:rFonts w:eastAsia="Calibri"/>
          <w:sz w:val="28"/>
          <w:szCs w:val="28"/>
        </w:rPr>
      </w:pPr>
    </w:p>
    <w:p w14:paraId="0DDCA7C4" w14:textId="77777777" w:rsidR="00592B87" w:rsidRPr="0025024C" w:rsidRDefault="00592B87" w:rsidP="00BD7F31">
      <w:pPr>
        <w:jc w:val="center"/>
        <w:rPr>
          <w:rFonts w:eastAsia="Calibri"/>
          <w:sz w:val="28"/>
          <w:szCs w:val="28"/>
        </w:rPr>
      </w:pPr>
    </w:p>
    <w:p w14:paraId="651CC9F7" w14:textId="77777777" w:rsidR="00592B87" w:rsidRPr="0025024C" w:rsidRDefault="00592B87" w:rsidP="00BD7F31">
      <w:pPr>
        <w:jc w:val="center"/>
        <w:rPr>
          <w:rFonts w:eastAsia="Calibri"/>
          <w:sz w:val="28"/>
          <w:szCs w:val="28"/>
        </w:rPr>
      </w:pPr>
    </w:p>
    <w:p w14:paraId="1C7CF8AD" w14:textId="77777777" w:rsidR="00592B87" w:rsidRPr="0025024C" w:rsidRDefault="00592B87" w:rsidP="00BD7F31">
      <w:pPr>
        <w:jc w:val="center"/>
        <w:rPr>
          <w:rFonts w:eastAsia="Calibri"/>
          <w:sz w:val="28"/>
          <w:szCs w:val="28"/>
        </w:rPr>
      </w:pPr>
    </w:p>
    <w:p w14:paraId="100A3F37" w14:textId="77777777" w:rsidR="006712C7" w:rsidRPr="0025024C" w:rsidRDefault="006712C7" w:rsidP="00BD7F31">
      <w:pPr>
        <w:jc w:val="center"/>
        <w:rPr>
          <w:rFonts w:eastAsia="Calibri"/>
          <w:sz w:val="28"/>
          <w:szCs w:val="28"/>
        </w:rPr>
      </w:pPr>
    </w:p>
    <w:p w14:paraId="7427D3C7" w14:textId="77777777" w:rsidR="006712C7" w:rsidRPr="0025024C" w:rsidRDefault="006712C7" w:rsidP="00BD7F31">
      <w:pPr>
        <w:jc w:val="center"/>
        <w:rPr>
          <w:rFonts w:eastAsia="Calibri"/>
          <w:sz w:val="28"/>
          <w:szCs w:val="28"/>
        </w:rPr>
      </w:pPr>
    </w:p>
    <w:p w14:paraId="36F47F57" w14:textId="61FAA4D6" w:rsidR="00BC07F6" w:rsidRPr="0025024C" w:rsidRDefault="00BC07F6" w:rsidP="00BD7F31">
      <w:pPr>
        <w:jc w:val="center"/>
        <w:rPr>
          <w:caps/>
          <w:sz w:val="28"/>
          <w:szCs w:val="28"/>
        </w:rPr>
      </w:pPr>
      <w:r w:rsidRPr="0025024C">
        <w:rPr>
          <w:rFonts w:eastAsia="Calibri"/>
          <w:sz w:val="28"/>
          <w:szCs w:val="28"/>
        </w:rPr>
        <w:t>г. Ханты-Мансийск, 20</w:t>
      </w:r>
      <w:r w:rsidR="007C0CB2" w:rsidRPr="0025024C">
        <w:rPr>
          <w:rFonts w:eastAsia="Calibri"/>
          <w:sz w:val="28"/>
          <w:szCs w:val="28"/>
        </w:rPr>
        <w:t>20</w:t>
      </w:r>
      <w:r w:rsidRPr="0025024C">
        <w:rPr>
          <w:caps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sz w:val="28"/>
          <w:szCs w:val="28"/>
          <w:lang w:eastAsia="en-US"/>
        </w:rPr>
        <w:id w:val="-885020653"/>
        <w:docPartObj>
          <w:docPartGallery w:val="Table of Contents"/>
          <w:docPartUnique/>
        </w:docPartObj>
      </w:sdtPr>
      <w:sdtEndPr>
        <w:rPr>
          <w:rFonts w:eastAsia="Times New Roman"/>
          <w:bCs/>
          <w:lang w:eastAsia="ru-RU"/>
        </w:rPr>
      </w:sdtEndPr>
      <w:sdtContent>
        <w:p w14:paraId="5CC604CB" w14:textId="77777777" w:rsidR="004A54AE" w:rsidRPr="0025024C" w:rsidRDefault="004A54AE" w:rsidP="00BD7F31">
          <w:pPr>
            <w:pStyle w:val="a8"/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28"/>
              <w:szCs w:val="28"/>
            </w:rPr>
          </w:pPr>
          <w:r w:rsidRPr="0025024C">
            <w:rPr>
              <w:rFonts w:ascii="Times New Roman" w:hAnsi="Times New Roman" w:cs="Times New Roman"/>
              <w:b/>
              <w:caps/>
              <w:sz w:val="28"/>
              <w:szCs w:val="28"/>
            </w:rPr>
            <w:t>Оглавление</w:t>
          </w:r>
        </w:p>
        <w:p w14:paraId="33B2D7EF" w14:textId="77777777" w:rsidR="00BD7F31" w:rsidRPr="0025024C" w:rsidRDefault="00BD7F31" w:rsidP="00BD7F31">
          <w:pPr>
            <w:rPr>
              <w:sz w:val="28"/>
              <w:szCs w:val="28"/>
            </w:rPr>
          </w:pPr>
        </w:p>
        <w:p w14:paraId="578D5C05" w14:textId="61D24687" w:rsidR="00AB1810" w:rsidRPr="0025024C" w:rsidRDefault="004A54AE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r w:rsidRPr="0025024C">
            <w:rPr>
              <w:rFonts w:ascii="Times New Roman" w:hAnsi="Times New Roman" w:cs="Times New Roman"/>
              <w:noProof w:val="0"/>
              <w:sz w:val="28"/>
              <w:szCs w:val="28"/>
            </w:rPr>
            <w:fldChar w:fldCharType="begin"/>
          </w:r>
          <w:r w:rsidRPr="0025024C">
            <w:rPr>
              <w:rFonts w:ascii="Times New Roman" w:hAnsi="Times New Roman" w:cs="Times New Roman"/>
              <w:noProof w:val="0"/>
              <w:sz w:val="28"/>
              <w:szCs w:val="28"/>
            </w:rPr>
            <w:instrText xml:space="preserve"> TOC \o "1-3" \h \z \u </w:instrText>
          </w:r>
          <w:r w:rsidRPr="0025024C">
            <w:rPr>
              <w:rFonts w:ascii="Times New Roman" w:hAnsi="Times New Roman" w:cs="Times New Roman"/>
              <w:noProof w:val="0"/>
              <w:sz w:val="28"/>
              <w:szCs w:val="28"/>
            </w:rPr>
            <w:fldChar w:fldCharType="separate"/>
          </w:r>
          <w:hyperlink w:anchor="_Toc53681687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ВВЕДЕНИЕ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_Toc53681687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3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65101F5B" w14:textId="1073C3D6" w:rsidR="00AB1810" w:rsidRPr="0025024C" w:rsidRDefault="001D7DCF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hyperlink w:anchor="_Toc53681688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ТЕРМИНЫ И ОПРЕДЕЛЕНИЯ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_Toc53681688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4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368FC358" w14:textId="2AF3174D" w:rsidR="00AB1810" w:rsidRPr="0025024C" w:rsidRDefault="001D7DCF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hyperlink w:anchor="_Toc53681689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ЭТАПЫ ОРГАНИЗАЦИИ РАБОТЫ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_Toc53681689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5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4445E647" w14:textId="038E912E" w:rsidR="00AB1810" w:rsidRPr="0025024C" w:rsidRDefault="001D7DCF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hyperlink w:anchor="_Toc53681690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ПОКАЗАТЕЛИ ОЦЕНКИ ЭФФЕКТИВНОСТИ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_Toc53681690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6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48A00D6E" w14:textId="2B36B982" w:rsidR="00AB1810" w:rsidRPr="0025024C" w:rsidRDefault="001D7DCF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hyperlink w:anchor="_Toc53681691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ВЫБОР ЭНЕРГОСБЕРЕГАЮЩИХ МЕРОПРИЯТИЙ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_Toc53681691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8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3F30146C" w14:textId="072405EF" w:rsidR="00AB1810" w:rsidRPr="0025024C" w:rsidRDefault="001D7DCF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hyperlink w:anchor="_Toc53681692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СРОК ОКУПАЕМОСТИ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_Toc53681692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20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328C3672" w14:textId="3CB231E3" w:rsidR="00AB1810" w:rsidRPr="0025024C" w:rsidRDefault="001D7DCF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hyperlink w:anchor="_Toc53681693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ПРИВЛЕЧЕНИЕ ИНВЕСТИЦИЙ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_Toc53681693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23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48118AA1" w14:textId="2F9D12CF" w:rsidR="00AB1810" w:rsidRPr="0025024C" w:rsidRDefault="001D7DCF">
          <w:pPr>
            <w:pStyle w:val="11"/>
            <w:rPr>
              <w:rFonts w:ascii="Times New Roman" w:eastAsiaTheme="minorEastAsia" w:hAnsi="Times New Roman" w:cs="Times New Roman"/>
              <w:b w:val="0"/>
              <w:bCs/>
              <w:sz w:val="28"/>
              <w:szCs w:val="28"/>
              <w:lang w:eastAsia="ru-RU"/>
            </w:rPr>
          </w:pPr>
          <w:hyperlink w:anchor="_Toc53681694" w:history="1">
            <w:r w:rsidR="00AB1810" w:rsidRPr="0025024C">
              <w:rPr>
                <w:rStyle w:val="a6"/>
                <w:rFonts w:ascii="Times New Roman" w:hAnsi="Times New Roman" w:cs="Times New Roman"/>
                <w:b w:val="0"/>
                <w:bCs/>
                <w:sz w:val="28"/>
                <w:szCs w:val="28"/>
              </w:rPr>
              <w:t>РЕКОМЕНДУЕМЫЕ ИСТОЧНИКИ ИНФОРМАЦИИ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ab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begin"/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instrText xml:space="preserve"> PAGEREF _Toc53681694 \h </w:instrTex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separate"/>
            </w:r>
            <w:r w:rsidR="00477C3E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t>26</w:t>
            </w:r>
            <w:r w:rsidR="00AB1810" w:rsidRPr="0025024C">
              <w:rPr>
                <w:rFonts w:ascii="Times New Roman" w:hAnsi="Times New Roman" w:cs="Times New Roman"/>
                <w:b w:val="0"/>
                <w:bCs/>
                <w:webHidden/>
                <w:sz w:val="28"/>
                <w:szCs w:val="28"/>
              </w:rPr>
              <w:fldChar w:fldCharType="end"/>
            </w:r>
          </w:hyperlink>
        </w:p>
        <w:p w14:paraId="560277BC" w14:textId="64002CCF" w:rsidR="004A54AE" w:rsidRPr="0025024C" w:rsidRDefault="004A54AE" w:rsidP="00BD7F31">
          <w:pPr>
            <w:rPr>
              <w:sz w:val="28"/>
              <w:szCs w:val="28"/>
            </w:rPr>
          </w:pPr>
          <w:r w:rsidRPr="0025024C">
            <w:rPr>
              <w:bCs/>
              <w:sz w:val="28"/>
              <w:szCs w:val="28"/>
            </w:rPr>
            <w:fldChar w:fldCharType="end"/>
          </w:r>
        </w:p>
      </w:sdtContent>
    </w:sdt>
    <w:p w14:paraId="37B85C69" w14:textId="77777777" w:rsidR="004A54AE" w:rsidRPr="0025024C" w:rsidRDefault="004A54AE" w:rsidP="00BD7F31">
      <w:pPr>
        <w:rPr>
          <w:rFonts w:eastAsiaTheme="majorEastAsia"/>
          <w:color w:val="2F5496" w:themeColor="accent1" w:themeShade="BF"/>
          <w:sz w:val="28"/>
          <w:szCs w:val="28"/>
        </w:rPr>
      </w:pPr>
      <w:r w:rsidRPr="0025024C">
        <w:rPr>
          <w:sz w:val="28"/>
          <w:szCs w:val="28"/>
        </w:rPr>
        <w:br w:type="page"/>
      </w:r>
    </w:p>
    <w:p w14:paraId="36BDFE50" w14:textId="58C787E2" w:rsidR="004A54AE" w:rsidRPr="0025024C" w:rsidRDefault="007C0CB2" w:rsidP="00BD7F31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53681687"/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bookmarkEnd w:id="1"/>
    </w:p>
    <w:p w14:paraId="31D2188F" w14:textId="79B4BD78" w:rsidR="00BD7F31" w:rsidRPr="0025024C" w:rsidRDefault="00BD7F31" w:rsidP="00BD7F31">
      <w:pPr>
        <w:rPr>
          <w:sz w:val="28"/>
          <w:szCs w:val="28"/>
          <w:lang w:eastAsia="en-US"/>
        </w:rPr>
      </w:pPr>
    </w:p>
    <w:p w14:paraId="05181FF5" w14:textId="77777777" w:rsidR="000D7E2E" w:rsidRPr="0025024C" w:rsidRDefault="000D7E2E" w:rsidP="00F56AE5">
      <w:pPr>
        <w:spacing w:line="312" w:lineRule="auto"/>
        <w:ind w:firstLine="709"/>
        <w:jc w:val="both"/>
        <w:rPr>
          <w:sz w:val="28"/>
          <w:szCs w:val="28"/>
          <w:lang w:eastAsia="en-US"/>
        </w:rPr>
      </w:pPr>
      <w:r w:rsidRPr="0025024C">
        <w:rPr>
          <w:sz w:val="28"/>
          <w:szCs w:val="28"/>
          <w:lang w:eastAsia="en-US"/>
        </w:rPr>
        <w:t xml:space="preserve">Решение задачи повышения </w:t>
      </w:r>
      <w:proofErr w:type="spellStart"/>
      <w:r w:rsidRPr="0025024C">
        <w:rPr>
          <w:sz w:val="28"/>
          <w:szCs w:val="28"/>
          <w:lang w:eastAsia="en-US"/>
        </w:rPr>
        <w:t>энергоэффективности</w:t>
      </w:r>
      <w:proofErr w:type="spellEnd"/>
      <w:r w:rsidRPr="0025024C">
        <w:rPr>
          <w:sz w:val="28"/>
          <w:szCs w:val="28"/>
          <w:lang w:eastAsia="en-US"/>
        </w:rPr>
        <w:t xml:space="preserve"> и технологическое обновление обеспечивают существенную экономию энергоресурсов и, как следствие, способствуют повышению конкурентоспособности экономики, снижению выбросов парниковых газов и пр. В условиях существующего запроса на технологическую модернизацию экономики и внедрение инноваций, вектор повышения энергетической эффективности становится важным направлением технологического развития и совершенствования организационных процессов.</w:t>
      </w:r>
    </w:p>
    <w:p w14:paraId="2F65F5F5" w14:textId="61E0B8A3" w:rsidR="007C0CB2" w:rsidRPr="0025024C" w:rsidRDefault="007C0CB2" w:rsidP="00F56AE5">
      <w:pPr>
        <w:spacing w:line="312" w:lineRule="auto"/>
        <w:ind w:firstLine="709"/>
        <w:jc w:val="both"/>
        <w:rPr>
          <w:sz w:val="28"/>
          <w:szCs w:val="28"/>
          <w:lang w:eastAsia="en-US"/>
        </w:rPr>
      </w:pPr>
      <w:r w:rsidRPr="0025024C">
        <w:rPr>
          <w:sz w:val="28"/>
          <w:szCs w:val="28"/>
          <w:lang w:eastAsia="en-US"/>
        </w:rPr>
        <w:t xml:space="preserve">Настоящие рекомендации разработаны в целях методического обеспечения </w:t>
      </w:r>
      <w:r w:rsidR="004D1173" w:rsidRPr="0025024C">
        <w:rPr>
          <w:sz w:val="28"/>
          <w:szCs w:val="28"/>
          <w:lang w:eastAsia="en-US"/>
        </w:rPr>
        <w:t>работников</w:t>
      </w:r>
      <w:r w:rsidR="00F56AE5" w:rsidRPr="0025024C">
        <w:rPr>
          <w:sz w:val="28"/>
          <w:szCs w:val="28"/>
          <w:lang w:eastAsia="en-US"/>
        </w:rPr>
        <w:t xml:space="preserve"> </w:t>
      </w:r>
      <w:r w:rsidRPr="0025024C">
        <w:rPr>
          <w:sz w:val="28"/>
          <w:szCs w:val="28"/>
          <w:lang w:eastAsia="en-US"/>
        </w:rPr>
        <w:t>организаций, ответственных за энергосбережение и повышение энергетической эффективности</w:t>
      </w:r>
      <w:r w:rsidR="008948A8" w:rsidRPr="0025024C">
        <w:rPr>
          <w:sz w:val="28"/>
          <w:szCs w:val="28"/>
          <w:lang w:eastAsia="en-US"/>
        </w:rPr>
        <w:t xml:space="preserve"> в хозяйствующих субъектах Ханты-Мансийского автономного округа – Югры широкого спектра форм собственности</w:t>
      </w:r>
      <w:r w:rsidRPr="0025024C">
        <w:rPr>
          <w:sz w:val="28"/>
          <w:szCs w:val="28"/>
          <w:lang w:eastAsia="en-US"/>
        </w:rPr>
        <w:t>.</w:t>
      </w:r>
    </w:p>
    <w:p w14:paraId="2497B103" w14:textId="26BDD048" w:rsidR="00984E6D" w:rsidRPr="0025024C" w:rsidRDefault="007C0CB2" w:rsidP="00984E6D">
      <w:pPr>
        <w:spacing w:line="312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25024C">
        <w:rPr>
          <w:sz w:val="28"/>
          <w:szCs w:val="28"/>
          <w:lang w:eastAsia="en-US"/>
        </w:rPr>
        <w:t xml:space="preserve">Методические </w:t>
      </w:r>
      <w:r w:rsidR="00F56AE5" w:rsidRPr="0025024C">
        <w:rPr>
          <w:sz w:val="28"/>
          <w:szCs w:val="28"/>
          <w:lang w:eastAsia="en-US"/>
        </w:rPr>
        <w:t>рекомендации</w:t>
      </w:r>
      <w:r w:rsidRPr="0025024C">
        <w:rPr>
          <w:sz w:val="28"/>
          <w:szCs w:val="28"/>
          <w:lang w:eastAsia="en-US"/>
        </w:rPr>
        <w:t xml:space="preserve"> разработаны в соответствии с</w:t>
      </w:r>
      <w:r w:rsidR="00F56AE5" w:rsidRPr="0025024C">
        <w:rPr>
          <w:sz w:val="28"/>
          <w:szCs w:val="28"/>
          <w:lang w:eastAsia="en-US"/>
        </w:rPr>
        <w:t xml:space="preserve"> </w:t>
      </w:r>
      <w:r w:rsidRPr="0025024C">
        <w:rPr>
          <w:sz w:val="28"/>
          <w:szCs w:val="28"/>
          <w:lang w:eastAsia="en-US"/>
        </w:rPr>
        <w:t>Федеральн</w:t>
      </w:r>
      <w:r w:rsidR="00F56AE5" w:rsidRPr="0025024C">
        <w:rPr>
          <w:sz w:val="28"/>
          <w:szCs w:val="28"/>
          <w:lang w:eastAsia="en-US"/>
        </w:rPr>
        <w:t>ым</w:t>
      </w:r>
      <w:r w:rsidRPr="0025024C">
        <w:rPr>
          <w:sz w:val="28"/>
          <w:szCs w:val="28"/>
          <w:lang w:eastAsia="en-US"/>
        </w:rPr>
        <w:t xml:space="preserve"> закон</w:t>
      </w:r>
      <w:r w:rsidR="00F56AE5" w:rsidRPr="0025024C">
        <w:rPr>
          <w:sz w:val="28"/>
          <w:szCs w:val="28"/>
          <w:lang w:eastAsia="en-US"/>
        </w:rPr>
        <w:t>ом</w:t>
      </w:r>
      <w:r w:rsidRPr="0025024C">
        <w:rPr>
          <w:sz w:val="28"/>
          <w:szCs w:val="28"/>
          <w:lang w:eastAsia="en-US"/>
        </w:rPr>
        <w:t xml:space="preserve"> от 23 ноября 2009 г</w:t>
      </w:r>
      <w:r w:rsidR="004D1173" w:rsidRPr="0025024C">
        <w:rPr>
          <w:sz w:val="28"/>
          <w:szCs w:val="28"/>
          <w:lang w:eastAsia="en-US"/>
        </w:rPr>
        <w:t>ода</w:t>
      </w:r>
      <w:r w:rsidRPr="0025024C">
        <w:rPr>
          <w:sz w:val="28"/>
          <w:szCs w:val="28"/>
          <w:lang w:eastAsia="en-US"/>
        </w:rPr>
        <w:t xml:space="preserve"> №</w:t>
      </w:r>
      <w:r w:rsidR="004D1173" w:rsidRPr="0025024C">
        <w:rPr>
          <w:sz w:val="28"/>
          <w:szCs w:val="28"/>
          <w:lang w:eastAsia="en-US"/>
        </w:rPr>
        <w:t> 2</w:t>
      </w:r>
      <w:r w:rsidRPr="0025024C">
        <w:rPr>
          <w:sz w:val="28"/>
          <w:szCs w:val="28"/>
          <w:lang w:eastAsia="en-US"/>
        </w:rPr>
        <w:t xml:space="preserve">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="00984E6D" w:rsidRPr="0025024C">
        <w:rPr>
          <w:sz w:val="28"/>
          <w:szCs w:val="28"/>
          <w:lang w:eastAsia="en-US"/>
        </w:rPr>
        <w:t>заложивши</w:t>
      </w:r>
      <w:r w:rsidR="00E95E3B" w:rsidRPr="0025024C">
        <w:rPr>
          <w:sz w:val="28"/>
          <w:szCs w:val="28"/>
          <w:lang w:eastAsia="en-US"/>
        </w:rPr>
        <w:t>м</w:t>
      </w:r>
      <w:r w:rsidR="00984E6D" w:rsidRPr="0025024C">
        <w:rPr>
          <w:sz w:val="28"/>
          <w:szCs w:val="28"/>
          <w:lang w:eastAsia="en-US"/>
        </w:rPr>
        <w:t xml:space="preserve"> правовые, экономические и организационные основы стимулирования энергосбережения и повышения энергетической эффективности.</w:t>
      </w:r>
      <w:proofErr w:type="gramEnd"/>
    </w:p>
    <w:p w14:paraId="3D0FCD28" w14:textId="7663CA3B" w:rsidR="007C0CB2" w:rsidRPr="0025024C" w:rsidRDefault="007C0CB2" w:rsidP="00F56AE5">
      <w:pPr>
        <w:spacing w:line="312" w:lineRule="auto"/>
        <w:ind w:firstLine="709"/>
        <w:jc w:val="both"/>
        <w:rPr>
          <w:sz w:val="28"/>
          <w:szCs w:val="28"/>
          <w:lang w:eastAsia="en-US"/>
        </w:rPr>
      </w:pPr>
      <w:r w:rsidRPr="0025024C">
        <w:rPr>
          <w:sz w:val="28"/>
          <w:szCs w:val="28"/>
          <w:lang w:eastAsia="en-US"/>
        </w:rPr>
        <w:t xml:space="preserve">Цель </w:t>
      </w:r>
      <w:r w:rsidR="00984E6D" w:rsidRPr="0025024C">
        <w:rPr>
          <w:sz w:val="28"/>
          <w:szCs w:val="28"/>
          <w:lang w:eastAsia="en-US"/>
        </w:rPr>
        <w:t>настоящих</w:t>
      </w:r>
      <w:r w:rsidR="00F56AE5" w:rsidRPr="0025024C">
        <w:rPr>
          <w:sz w:val="28"/>
          <w:szCs w:val="28"/>
          <w:lang w:eastAsia="en-US"/>
        </w:rPr>
        <w:t xml:space="preserve"> </w:t>
      </w:r>
      <w:r w:rsidRPr="0025024C">
        <w:rPr>
          <w:sz w:val="28"/>
          <w:szCs w:val="28"/>
          <w:lang w:eastAsia="en-US"/>
        </w:rPr>
        <w:t>методи</w:t>
      </w:r>
      <w:r w:rsidR="00F56AE5" w:rsidRPr="0025024C">
        <w:rPr>
          <w:sz w:val="28"/>
          <w:szCs w:val="28"/>
          <w:lang w:eastAsia="en-US"/>
        </w:rPr>
        <w:t>ческих рекомендаций</w:t>
      </w:r>
      <w:r w:rsidRPr="0025024C">
        <w:rPr>
          <w:sz w:val="28"/>
          <w:szCs w:val="28"/>
          <w:lang w:eastAsia="en-US"/>
        </w:rPr>
        <w:t xml:space="preserve"> </w:t>
      </w:r>
      <w:r w:rsidR="00984E6D" w:rsidRPr="0025024C">
        <w:rPr>
          <w:sz w:val="28"/>
          <w:szCs w:val="28"/>
          <w:lang w:eastAsia="en-US"/>
        </w:rPr>
        <w:t xml:space="preserve">– </w:t>
      </w:r>
      <w:r w:rsidRPr="0025024C">
        <w:rPr>
          <w:sz w:val="28"/>
          <w:szCs w:val="28"/>
          <w:lang w:eastAsia="en-US"/>
        </w:rPr>
        <w:t xml:space="preserve">обеспечение инструментарием для оценки эффективности </w:t>
      </w:r>
      <w:r w:rsidR="00F56AE5" w:rsidRPr="0025024C">
        <w:rPr>
          <w:sz w:val="28"/>
          <w:szCs w:val="28"/>
          <w:lang w:eastAsia="en-US"/>
        </w:rPr>
        <w:t xml:space="preserve">работы </w:t>
      </w:r>
      <w:r w:rsidR="00E95E3B" w:rsidRPr="0025024C">
        <w:rPr>
          <w:sz w:val="28"/>
          <w:szCs w:val="28"/>
          <w:lang w:eastAsia="en-US"/>
        </w:rPr>
        <w:t xml:space="preserve">хозяйствующих субъектов </w:t>
      </w:r>
      <w:r w:rsidR="00F56AE5" w:rsidRPr="0025024C">
        <w:rPr>
          <w:sz w:val="28"/>
          <w:szCs w:val="28"/>
          <w:lang w:eastAsia="en-US"/>
        </w:rPr>
        <w:t xml:space="preserve">в части энергосбережения </w:t>
      </w:r>
      <w:r w:rsidRPr="0025024C">
        <w:rPr>
          <w:sz w:val="28"/>
          <w:szCs w:val="28"/>
          <w:lang w:eastAsia="en-US"/>
        </w:rPr>
        <w:t xml:space="preserve">и поиска наиболее оптимальных </w:t>
      </w:r>
      <w:r w:rsidR="00F56AE5" w:rsidRPr="0025024C">
        <w:rPr>
          <w:sz w:val="28"/>
          <w:szCs w:val="28"/>
          <w:lang w:eastAsia="en-US"/>
        </w:rPr>
        <w:t xml:space="preserve">энергосберегающих </w:t>
      </w:r>
      <w:r w:rsidRPr="0025024C">
        <w:rPr>
          <w:sz w:val="28"/>
          <w:szCs w:val="28"/>
          <w:lang w:eastAsia="en-US"/>
        </w:rPr>
        <w:t xml:space="preserve">решений для </w:t>
      </w:r>
      <w:r w:rsidR="00F56AE5" w:rsidRPr="0025024C">
        <w:rPr>
          <w:sz w:val="28"/>
          <w:szCs w:val="28"/>
          <w:lang w:eastAsia="en-US"/>
        </w:rPr>
        <w:t xml:space="preserve">их </w:t>
      </w:r>
      <w:r w:rsidRPr="0025024C">
        <w:rPr>
          <w:sz w:val="28"/>
          <w:szCs w:val="28"/>
          <w:lang w:eastAsia="en-US"/>
        </w:rPr>
        <w:t>внедрения.</w:t>
      </w:r>
    </w:p>
    <w:p w14:paraId="66C26252" w14:textId="0211890D" w:rsidR="00A36BF8" w:rsidRPr="0025024C" w:rsidRDefault="00A36BF8" w:rsidP="00A36BF8">
      <w:pPr>
        <w:spacing w:line="312" w:lineRule="auto"/>
        <w:ind w:firstLine="709"/>
        <w:jc w:val="both"/>
        <w:rPr>
          <w:sz w:val="28"/>
          <w:szCs w:val="28"/>
          <w:lang w:eastAsia="en-US"/>
        </w:rPr>
      </w:pPr>
    </w:p>
    <w:p w14:paraId="012070BF" w14:textId="77777777" w:rsidR="00A36BF8" w:rsidRPr="0025024C" w:rsidRDefault="00A36BF8" w:rsidP="00A36BF8">
      <w:pPr>
        <w:spacing w:line="312" w:lineRule="auto"/>
        <w:ind w:firstLine="709"/>
        <w:jc w:val="both"/>
        <w:rPr>
          <w:sz w:val="28"/>
          <w:szCs w:val="28"/>
          <w:lang w:eastAsia="en-US"/>
        </w:rPr>
      </w:pPr>
    </w:p>
    <w:p w14:paraId="1A9D54C6" w14:textId="77777777" w:rsidR="00AB1810" w:rsidRPr="0025024C" w:rsidRDefault="00AB1810">
      <w:pPr>
        <w:spacing w:after="160" w:line="259" w:lineRule="auto"/>
        <w:rPr>
          <w:rFonts w:eastAsiaTheme="majorEastAsia"/>
          <w:b/>
          <w:sz w:val="28"/>
          <w:szCs w:val="28"/>
          <w:lang w:eastAsia="en-US"/>
        </w:rPr>
      </w:pPr>
      <w:bookmarkStart w:id="2" w:name="_Toc53681688"/>
      <w:r w:rsidRPr="0025024C">
        <w:rPr>
          <w:b/>
          <w:sz w:val="28"/>
          <w:szCs w:val="28"/>
        </w:rPr>
        <w:br w:type="page"/>
      </w:r>
    </w:p>
    <w:p w14:paraId="7347CD9F" w14:textId="7EE10C2F" w:rsidR="00511F68" w:rsidRPr="0025024C" w:rsidRDefault="00A36BF8" w:rsidP="00A36BF8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>ТЕРМИНЫ И ОПРЕДЕЛЕНИЯ</w:t>
      </w:r>
      <w:bookmarkEnd w:id="2"/>
    </w:p>
    <w:p w14:paraId="63D79CEE" w14:textId="4DB4D51B" w:rsidR="00511F68" w:rsidRPr="0025024C" w:rsidRDefault="00511F68" w:rsidP="007364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3059F22" w14:textId="7E162D0B" w:rsidR="00E71BEC" w:rsidRPr="0025024C" w:rsidRDefault="009E3ABD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Энергетический ресурс – носитель энергии, энергия которого используется или может быть использована при осуществлении хозяйственной и иной деятельности.</w:t>
      </w:r>
    </w:p>
    <w:p w14:paraId="55481FE6" w14:textId="1CF4E34A" w:rsidR="00E71BEC" w:rsidRPr="0025024C" w:rsidRDefault="009E3ABD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Энергосбережение – реализация организационных, правовых, технических, технологических, экономических и иных мер, направленных на уменьшение </w:t>
      </w:r>
      <w:r w:rsidR="001A28F6" w:rsidRPr="0025024C">
        <w:rPr>
          <w:sz w:val="28"/>
          <w:szCs w:val="28"/>
        </w:rPr>
        <w:t>объёма</w:t>
      </w:r>
      <w:r w:rsidRPr="0025024C">
        <w:rPr>
          <w:sz w:val="28"/>
          <w:szCs w:val="28"/>
        </w:rPr>
        <w:t xml:space="preserve"> используемых энергетических ресурсов при сохранении соответствующего полезного эффекта от их использования (в том числе </w:t>
      </w:r>
      <w:r w:rsidR="001A28F6" w:rsidRPr="0025024C">
        <w:rPr>
          <w:sz w:val="28"/>
          <w:szCs w:val="28"/>
        </w:rPr>
        <w:t>объёма</w:t>
      </w:r>
      <w:r w:rsidRPr="0025024C">
        <w:rPr>
          <w:sz w:val="28"/>
          <w:szCs w:val="28"/>
        </w:rPr>
        <w:t xml:space="preserve"> </w:t>
      </w:r>
      <w:r w:rsidR="001A28F6" w:rsidRPr="0025024C">
        <w:rPr>
          <w:sz w:val="28"/>
          <w:szCs w:val="28"/>
        </w:rPr>
        <w:t>произведённой</w:t>
      </w:r>
      <w:r w:rsidRPr="0025024C">
        <w:rPr>
          <w:sz w:val="28"/>
          <w:szCs w:val="28"/>
        </w:rPr>
        <w:t xml:space="preserve"> продукции, выполненных работ, оказанных услуг).</w:t>
      </w:r>
    </w:p>
    <w:p w14:paraId="53EA9A26" w14:textId="5FB7D6AB" w:rsidR="00E71BEC" w:rsidRPr="0025024C" w:rsidRDefault="009E3ABD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Энергетическая эффективность – характеристики, отражающие отношение полезного эффекта от использования энергетических ресурсов к затратам энергетических ресурсов, </w:t>
      </w:r>
      <w:r w:rsidR="001A28F6" w:rsidRPr="0025024C">
        <w:rPr>
          <w:sz w:val="28"/>
          <w:szCs w:val="28"/>
        </w:rPr>
        <w:t>произведённым</w:t>
      </w:r>
      <w:r w:rsidRPr="0025024C">
        <w:rPr>
          <w:sz w:val="28"/>
          <w:szCs w:val="28"/>
        </w:rPr>
        <w:t xml:space="preserve"> в целях получения такого эффекта, применительно к продукции, технологическому процессу, юридическому лицу, индивидуальному предпринимателю.</w:t>
      </w:r>
    </w:p>
    <w:p w14:paraId="7D52FC3A" w14:textId="41CBDA15" w:rsidR="00E71BEC" w:rsidRPr="0025024C" w:rsidRDefault="009E3ABD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Энергетическое обследование – сбор и обработка информации об использовании энергетических ресурсов в целях получения достоверной информации об </w:t>
      </w:r>
      <w:r w:rsidR="001A28F6" w:rsidRPr="0025024C">
        <w:rPr>
          <w:sz w:val="28"/>
          <w:szCs w:val="28"/>
        </w:rPr>
        <w:t>объёме</w:t>
      </w:r>
      <w:r w:rsidRPr="0025024C">
        <w:rPr>
          <w:sz w:val="28"/>
          <w:szCs w:val="28"/>
        </w:rPr>
        <w:t xml:space="preserve"> используемых энергетических ресурсов, о показателях энергетической эффективности, выявления возможностей энергосбережения и повышения энергетической эффективности с отражением полученных результатов </w:t>
      </w:r>
      <w:r w:rsidR="000D7E2E" w:rsidRPr="0025024C">
        <w:rPr>
          <w:sz w:val="28"/>
          <w:szCs w:val="28"/>
        </w:rPr>
        <w:t>в документальной форме.</w:t>
      </w:r>
    </w:p>
    <w:p w14:paraId="3CAD09D2" w14:textId="2C91375A" w:rsidR="00E71BEC" w:rsidRPr="0025024C" w:rsidRDefault="009E3ABD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Потенциал энергосбережения – физическая величина показателя, характеризующего возможность повышения энергетической эффективности </w:t>
      </w:r>
      <w:r w:rsidR="001A28F6" w:rsidRPr="0025024C">
        <w:rPr>
          <w:sz w:val="28"/>
          <w:szCs w:val="28"/>
        </w:rPr>
        <w:t>путём</w:t>
      </w:r>
      <w:r w:rsidRPr="0025024C">
        <w:rPr>
          <w:sz w:val="28"/>
          <w:szCs w:val="28"/>
        </w:rPr>
        <w:t xml:space="preserve"> оптимизации использования энергетических ресурсов. Потенциал может быть назначенным (установленный регламентирующим документом), нормативным (при условии приведения показателей работы всех систем к нормативным значениям), </w:t>
      </w:r>
      <w:r w:rsidR="001A28F6" w:rsidRPr="0025024C">
        <w:rPr>
          <w:sz w:val="28"/>
          <w:szCs w:val="28"/>
        </w:rPr>
        <w:t>расчётным</w:t>
      </w:r>
      <w:r w:rsidRPr="0025024C">
        <w:rPr>
          <w:sz w:val="28"/>
          <w:szCs w:val="28"/>
        </w:rPr>
        <w:t xml:space="preserve"> (при проведении модернизации и внедрении инновационных технологий).</w:t>
      </w:r>
    </w:p>
    <w:p w14:paraId="73F814EE" w14:textId="22F75A24" w:rsidR="00E71BEC" w:rsidRPr="0025024C" w:rsidRDefault="00E71BEC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Программа энергосбережения – документ, содержащий комплекс организационных, технических, экономических и иных мероприятий, взаимоувязанных по ресурсам, исполнителям, срокам реализации и направленных на решение задач энергосбережения на предприятии.</w:t>
      </w:r>
    </w:p>
    <w:p w14:paraId="2D605423" w14:textId="48A48BD0" w:rsidR="00AC491C" w:rsidRPr="0025024C" w:rsidRDefault="009E3ABD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Экономическая эффективность мероприятия по энергосбережению и повышению энергетической эффективности – система стоимостных показателей, отражающих прибыльность (рентабельность) мероприятий по энергосбережению и повышению энергетической эффективности.</w:t>
      </w:r>
    </w:p>
    <w:p w14:paraId="44BAB157" w14:textId="20C9E069" w:rsidR="00AC491C" w:rsidRPr="0025024C" w:rsidRDefault="00A36BF8" w:rsidP="00A36BF8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53681689"/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>ЭТАПЫ ОРГАНИЗАЦИИ РАБОТЫ</w:t>
      </w:r>
      <w:bookmarkEnd w:id="3"/>
    </w:p>
    <w:p w14:paraId="038FD5A1" w14:textId="77777777" w:rsidR="00A36BF8" w:rsidRPr="0025024C" w:rsidRDefault="00A36BF8" w:rsidP="007364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23C8FAE" w14:textId="0AD53A4E" w:rsidR="00AC491C" w:rsidRPr="0025024C" w:rsidRDefault="00AC491C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Организацию работы по энергосбережению и повышению энергетической эффективности рекомендуется осуществлять по следующим этапам:</w:t>
      </w:r>
    </w:p>
    <w:p w14:paraId="2C373A16" w14:textId="47CADDA5" w:rsidR="00AC491C" w:rsidRPr="0025024C" w:rsidRDefault="002672BA" w:rsidP="009A2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ринятие решения об организации работы по энергосбережению и повышению энергетической эффективности;</w:t>
      </w:r>
    </w:p>
    <w:p w14:paraId="5844C632" w14:textId="683A6012" w:rsidR="00AC491C" w:rsidRPr="0025024C" w:rsidRDefault="002672BA" w:rsidP="009A2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полномочий ответственн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в области энергосбережения и повышения энергетической эффективности;</w:t>
      </w:r>
    </w:p>
    <w:p w14:paraId="085CD10C" w14:textId="7130B6D1" w:rsidR="00ED604E" w:rsidRPr="0025024C" w:rsidRDefault="002672BA" w:rsidP="009A2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D604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энергетического обследования предприятия самостоятельно или с привлечением сторонних организаций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на основе обследования потенциала энергосбережения</w:t>
      </w:r>
      <w:r w:rsidR="00A36BF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70E7EF" w14:textId="2F714590" w:rsidR="00AC491C" w:rsidRPr="0025024C" w:rsidRDefault="002672BA" w:rsidP="002672B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програм</w:t>
      </w:r>
      <w:r w:rsidR="00ED604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энергосбережения и повышения энергетической эффективности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5F3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реализующей </w:t>
      </w:r>
      <w:r w:rsidR="00DF655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</w:t>
      </w:r>
      <w:r w:rsidR="001C5F3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энергосбережения </w:t>
      </w:r>
      <w:r w:rsidR="008A188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путём реализации организационных, технических, экономических и иных мероприятий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D1C32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1C32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ыделение необходимых ресурсов для реализации программы;</w:t>
      </w:r>
    </w:p>
    <w:p w14:paraId="22E5C0F1" w14:textId="3BF1D2C5" w:rsidR="00ED604E" w:rsidRPr="0025024C" w:rsidRDefault="00B530CE" w:rsidP="009A2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 w:rsidR="00ED604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</w:t>
      </w:r>
      <w:r w:rsidR="00ED604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B6F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достижением заложенных в ней показателей</w:t>
      </w:r>
      <w:r w:rsidR="00AC491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AA15C7" w14:textId="4CEB6EC8" w:rsidR="00ED604E" w:rsidRPr="0025024C" w:rsidRDefault="00ED604E" w:rsidP="009A2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учёт и расчёт экономического эффекта от внедрения энергосберегающих мер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8ADE15" w14:textId="1729B9D1" w:rsidR="00ED604E" w:rsidRPr="0025024C" w:rsidRDefault="005925C2" w:rsidP="009A2CE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полученных результатов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70B3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необходимости </w:t>
      </w:r>
      <w:r w:rsidR="00670B3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корректировка показателей программы энергосбережения 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A188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разработка новой программы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188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A188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E2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8A188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BDA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оставшегося </w:t>
      </w:r>
      <w:r w:rsidR="008A188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 энергосбережения.</w:t>
      </w:r>
    </w:p>
    <w:p w14:paraId="2E8CBE69" w14:textId="03B4D823" w:rsidR="00AC491C" w:rsidRPr="0025024C" w:rsidRDefault="00AC491C" w:rsidP="00FA7CEC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14:paraId="2FA0787E" w14:textId="563DA9B0" w:rsidR="00F71074" w:rsidRPr="0025024C" w:rsidRDefault="00F71074" w:rsidP="000602F6">
      <w:pPr>
        <w:spacing w:line="312" w:lineRule="auto"/>
        <w:jc w:val="both"/>
        <w:rPr>
          <w:sz w:val="28"/>
          <w:szCs w:val="28"/>
        </w:rPr>
      </w:pPr>
    </w:p>
    <w:p w14:paraId="50C9CA64" w14:textId="16A3A539" w:rsidR="001942F4" w:rsidRPr="0025024C" w:rsidRDefault="00F71074" w:rsidP="00F71074">
      <w:pPr>
        <w:spacing w:line="312" w:lineRule="auto"/>
        <w:ind w:left="1276"/>
        <w:jc w:val="both"/>
        <w:rPr>
          <w:sz w:val="28"/>
          <w:szCs w:val="28"/>
        </w:rPr>
      </w:pPr>
      <w:r w:rsidRPr="0025024C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E99842" wp14:editId="781E830A">
            <wp:simplePos x="0" y="0"/>
            <wp:positionH relativeFrom="margin">
              <wp:posOffset>6985</wp:posOffset>
            </wp:positionH>
            <wp:positionV relativeFrom="paragraph">
              <wp:posOffset>15875</wp:posOffset>
            </wp:positionV>
            <wp:extent cx="427355" cy="427355"/>
            <wp:effectExtent l="0" t="0" r="0" b="0"/>
            <wp:wrapTight wrapText="bothSides">
              <wp:wrapPolygon edited="0">
                <wp:start x="7703" y="0"/>
                <wp:lineTo x="0" y="8666"/>
                <wp:lineTo x="0" y="11554"/>
                <wp:lineTo x="6740" y="20220"/>
                <wp:lineTo x="7703" y="20220"/>
                <wp:lineTo x="12517" y="20220"/>
                <wp:lineTo x="13480" y="20220"/>
                <wp:lineTo x="20220" y="11554"/>
                <wp:lineTo x="20220" y="8666"/>
                <wp:lineTo x="12517" y="0"/>
                <wp:lineTo x="770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CEC" w:rsidRPr="0025024C">
        <w:rPr>
          <w:sz w:val="28"/>
          <w:szCs w:val="28"/>
        </w:rPr>
        <w:t xml:space="preserve">Обратите внимание – никакое назначение ответственного лица или создание отдельного подразделения, занимающегося энергосбережением, не даёт само по себе значительного результата. Управление </w:t>
      </w:r>
      <w:proofErr w:type="spellStart"/>
      <w:r w:rsidR="00FA7CEC" w:rsidRPr="0025024C">
        <w:rPr>
          <w:sz w:val="28"/>
          <w:szCs w:val="28"/>
        </w:rPr>
        <w:t>энергоэффективностью</w:t>
      </w:r>
      <w:proofErr w:type="spellEnd"/>
      <w:r w:rsidR="00FA7CEC" w:rsidRPr="0025024C">
        <w:rPr>
          <w:sz w:val="28"/>
          <w:szCs w:val="28"/>
        </w:rPr>
        <w:t xml:space="preserve"> будет действенным, если оно становится подсистемой общей системы управления, частью её структуры, использует все имеющиеся элементы и взаимосвязи, распространяется на все уровни иерархии </w:t>
      </w:r>
      <w:r w:rsidR="000602F6" w:rsidRPr="0025024C">
        <w:rPr>
          <w:sz w:val="28"/>
          <w:szCs w:val="28"/>
        </w:rPr>
        <w:lastRenderedPageBreak/>
        <w:t xml:space="preserve">и </w:t>
      </w:r>
      <w:r w:rsidR="00FA7CEC" w:rsidRPr="0025024C">
        <w:rPr>
          <w:sz w:val="28"/>
          <w:szCs w:val="28"/>
        </w:rPr>
        <w:t xml:space="preserve">соответствует сложившимся для </w:t>
      </w:r>
      <w:r w:rsidR="000602F6" w:rsidRPr="0025024C">
        <w:rPr>
          <w:sz w:val="28"/>
          <w:szCs w:val="28"/>
        </w:rPr>
        <w:t>этой</w:t>
      </w:r>
      <w:r w:rsidR="00FA7CEC" w:rsidRPr="0025024C">
        <w:rPr>
          <w:sz w:val="28"/>
          <w:szCs w:val="28"/>
        </w:rPr>
        <w:t xml:space="preserve"> системы методам управления её общей эффективностью.</w:t>
      </w:r>
    </w:p>
    <w:p w14:paraId="7E936498" w14:textId="77777777" w:rsidR="00AB1810" w:rsidRPr="0025024C" w:rsidRDefault="00AB1810">
      <w:pPr>
        <w:spacing w:after="160" w:line="259" w:lineRule="auto"/>
        <w:rPr>
          <w:rFonts w:eastAsiaTheme="majorEastAsia"/>
          <w:b/>
          <w:sz w:val="28"/>
          <w:szCs w:val="28"/>
          <w:lang w:eastAsia="en-US"/>
        </w:rPr>
      </w:pPr>
      <w:bookmarkStart w:id="4" w:name="_Toc53681690"/>
      <w:r w:rsidRPr="0025024C">
        <w:rPr>
          <w:b/>
          <w:sz w:val="28"/>
          <w:szCs w:val="28"/>
        </w:rPr>
        <w:br w:type="page"/>
      </w:r>
    </w:p>
    <w:p w14:paraId="0034C87E" w14:textId="18D355E8" w:rsidR="009F47CB" w:rsidRPr="0025024C" w:rsidRDefault="009F47CB" w:rsidP="009F47CB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>ПОКАЗАТЕЛИ ОЦЕНКИ ЭФФЕКТИВНОСТИ</w:t>
      </w:r>
      <w:bookmarkEnd w:id="4"/>
    </w:p>
    <w:p w14:paraId="4D5D65B9" w14:textId="77777777" w:rsidR="001942F4" w:rsidRPr="0025024C" w:rsidRDefault="001942F4" w:rsidP="001942F4">
      <w:pPr>
        <w:shd w:val="clear" w:color="auto" w:fill="FFFFFF"/>
        <w:spacing w:line="312" w:lineRule="auto"/>
        <w:ind w:firstLine="539"/>
        <w:jc w:val="both"/>
        <w:rPr>
          <w:sz w:val="28"/>
          <w:szCs w:val="28"/>
        </w:rPr>
      </w:pPr>
    </w:p>
    <w:p w14:paraId="5DCABA97" w14:textId="6D9978B4" w:rsidR="009F47CB" w:rsidRPr="0025024C" w:rsidRDefault="009F47CB" w:rsidP="001942F4">
      <w:pPr>
        <w:shd w:val="clear" w:color="auto" w:fill="FFFFFF"/>
        <w:spacing w:line="312" w:lineRule="auto"/>
        <w:ind w:firstLine="539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Для оценки потенциала экономии и определения перечня мероприятий по энергосбережению и повышению энергетической эффективности рекомендуе</w:t>
      </w:r>
      <w:r w:rsidR="001B6656" w:rsidRPr="0025024C">
        <w:rPr>
          <w:sz w:val="28"/>
          <w:szCs w:val="28"/>
        </w:rPr>
        <w:t>тся</w:t>
      </w:r>
      <w:r w:rsidRPr="0025024C">
        <w:rPr>
          <w:sz w:val="28"/>
          <w:szCs w:val="28"/>
        </w:rPr>
        <w:t xml:space="preserve"> провести энергетическое обследование с привлечением экспертной организации.</w:t>
      </w:r>
    </w:p>
    <w:p w14:paraId="66C259B6" w14:textId="45541F1C" w:rsidR="009F47CB" w:rsidRPr="0025024C" w:rsidRDefault="009F47CB" w:rsidP="001942F4">
      <w:pPr>
        <w:shd w:val="clear" w:color="auto" w:fill="FFFFFF"/>
        <w:spacing w:line="312" w:lineRule="auto"/>
        <w:ind w:firstLine="539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Энергетическое обследование или </w:t>
      </w:r>
      <w:proofErr w:type="spellStart"/>
      <w:r w:rsidRPr="0025024C">
        <w:rPr>
          <w:sz w:val="28"/>
          <w:szCs w:val="28"/>
        </w:rPr>
        <w:t>энергоаудит</w:t>
      </w:r>
      <w:proofErr w:type="spellEnd"/>
      <w:r w:rsidRPr="0025024C">
        <w:rPr>
          <w:sz w:val="28"/>
          <w:szCs w:val="28"/>
        </w:rPr>
        <w:t xml:space="preserve"> предприятий и организаций предполагает оценку всех аспектов деятельности предприятия, которые связаны с затратами на топливо, энергию различных видов, воду и некоторые энергоносители.</w:t>
      </w:r>
    </w:p>
    <w:p w14:paraId="138F95B5" w14:textId="519E35BF" w:rsidR="009F47CB" w:rsidRPr="0025024C" w:rsidRDefault="009F47CB" w:rsidP="001942F4">
      <w:pPr>
        <w:shd w:val="clear" w:color="auto" w:fill="FFFFFF"/>
        <w:spacing w:line="312" w:lineRule="auto"/>
        <w:ind w:firstLine="539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Энергетическое обследование может проводиться в отношении зданий, строений, сооружений, энергопотребляющего оборудования, объектов электроэнергетики, источников тепловой энергии, тепловых сетей, иных объектов системы коммунальной инфраструктуры, технологических процессов, а также в отношении юридических лиц, индивидуальных предпринимателей.</w:t>
      </w:r>
    </w:p>
    <w:p w14:paraId="25F6A079" w14:textId="0365D63C" w:rsidR="009F47CB" w:rsidRPr="0025024C" w:rsidRDefault="009F47CB" w:rsidP="001942F4">
      <w:pPr>
        <w:shd w:val="clear" w:color="auto" w:fill="FFFFFF"/>
        <w:spacing w:line="312" w:lineRule="auto"/>
        <w:ind w:firstLine="540"/>
        <w:jc w:val="both"/>
        <w:rPr>
          <w:sz w:val="28"/>
          <w:szCs w:val="28"/>
        </w:rPr>
      </w:pPr>
      <w:bookmarkStart w:id="5" w:name="dst100188"/>
      <w:bookmarkEnd w:id="5"/>
      <w:r w:rsidRPr="0025024C">
        <w:rPr>
          <w:sz w:val="28"/>
          <w:szCs w:val="28"/>
        </w:rPr>
        <w:t>Основными целями энергетического обследования являются:</w:t>
      </w:r>
    </w:p>
    <w:p w14:paraId="017714E8" w14:textId="6D4254BF" w:rsidR="009F47CB" w:rsidRPr="0025024C" w:rsidRDefault="009F47CB" w:rsidP="009A2CEA">
      <w:pPr>
        <w:pStyle w:val="a4"/>
        <w:numPr>
          <w:ilvl w:val="0"/>
          <w:numId w:val="13"/>
        </w:numPr>
        <w:shd w:val="clear" w:color="auto" w:fill="FFFFFF"/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189"/>
      <w:bookmarkEnd w:id="6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объективных данных об </w:t>
      </w:r>
      <w:r w:rsidR="001A28F6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объёме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энергетических ресурсов;</w:t>
      </w:r>
    </w:p>
    <w:p w14:paraId="5069BEAE" w14:textId="0FB42664" w:rsidR="009F47CB" w:rsidRPr="0025024C" w:rsidRDefault="009F47CB" w:rsidP="009A2CEA">
      <w:pPr>
        <w:pStyle w:val="a4"/>
        <w:numPr>
          <w:ilvl w:val="0"/>
          <w:numId w:val="13"/>
        </w:numPr>
        <w:shd w:val="clear" w:color="auto" w:fill="FFFFFF"/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190"/>
      <w:bookmarkEnd w:id="7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показателей энергетической эффективности;</w:t>
      </w:r>
    </w:p>
    <w:p w14:paraId="03C4EE1C" w14:textId="0D318048" w:rsidR="009F47CB" w:rsidRPr="0025024C" w:rsidRDefault="009F47CB" w:rsidP="009A2CEA">
      <w:pPr>
        <w:pStyle w:val="a4"/>
        <w:numPr>
          <w:ilvl w:val="0"/>
          <w:numId w:val="13"/>
        </w:numPr>
        <w:shd w:val="clear" w:color="auto" w:fill="FFFFFF"/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191"/>
      <w:bookmarkEnd w:id="8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потенциала энергосбережения и повышения энергетической эффективности;</w:t>
      </w:r>
    </w:p>
    <w:p w14:paraId="34EF5F65" w14:textId="3F12F53E" w:rsidR="009F47CB" w:rsidRPr="0025024C" w:rsidRDefault="009F47CB" w:rsidP="009A2CEA">
      <w:pPr>
        <w:pStyle w:val="a4"/>
        <w:numPr>
          <w:ilvl w:val="0"/>
          <w:numId w:val="13"/>
        </w:numPr>
        <w:shd w:val="clear" w:color="auto" w:fill="FFFFFF"/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45"/>
      <w:bookmarkEnd w:id="9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перечня мероприятий по энергосбережению и повышению энергетической эффективности и проведение их стоимостной оценки.</w:t>
      </w:r>
    </w:p>
    <w:p w14:paraId="5E008B7C" w14:textId="77777777" w:rsidR="009F47CB" w:rsidRPr="0025024C" w:rsidRDefault="009F47CB" w:rsidP="001942F4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  <w:lang w:eastAsia="en-US"/>
        </w:rPr>
        <w:t xml:space="preserve">В случае самостоятельного определения потенциала экономии и подбора мероприятий </w:t>
      </w:r>
      <w:r w:rsidRPr="0025024C">
        <w:rPr>
          <w:sz w:val="28"/>
          <w:szCs w:val="28"/>
        </w:rPr>
        <w:t>целесообразно выделить следующие результаты, на достижение которых должна быть направлена реализация энергосберегающих мероприятий:</w:t>
      </w:r>
    </w:p>
    <w:p w14:paraId="55F3F980" w14:textId="77777777" w:rsidR="009F47CB" w:rsidRPr="0025024C" w:rsidRDefault="009F47CB" w:rsidP="009A2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энергетических ресурсов в натуральном и стоимостном выражении;</w:t>
      </w:r>
    </w:p>
    <w:p w14:paraId="0BB77B18" w14:textId="77777777" w:rsidR="009F47CB" w:rsidRPr="0025024C" w:rsidRDefault="009F47CB" w:rsidP="009A2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удельного потребления энергетических ресурсов;</w:t>
      </w:r>
    </w:p>
    <w:p w14:paraId="18FA0829" w14:textId="146164B1" w:rsidR="009F47CB" w:rsidRPr="0025024C" w:rsidRDefault="009F47CB" w:rsidP="009A2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приборами </w:t>
      </w:r>
      <w:r w:rsidR="001A28F6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видам энергетических ресурсов;</w:t>
      </w:r>
    </w:p>
    <w:p w14:paraId="4B17C876" w14:textId="476C0BEF" w:rsidR="009F47CB" w:rsidRPr="0025024C" w:rsidRDefault="009F47CB" w:rsidP="009A2CEA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сокращение расходов на оплату энергетических ресурсов и коммунальных услуг</w:t>
      </w:r>
      <w:r w:rsidR="001B6656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6FF993" w14:textId="7396BF52" w:rsidR="00A36BF8" w:rsidRPr="0025024C" w:rsidRDefault="00F71074" w:rsidP="001942F4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eastAsia="en-US"/>
        </w:rPr>
      </w:pPr>
      <w:r w:rsidRPr="0025024C">
        <w:rPr>
          <w:sz w:val="28"/>
          <w:szCs w:val="28"/>
          <w:lang w:eastAsia="en-US"/>
        </w:rPr>
        <w:t xml:space="preserve">Примеры таких мероприятий будут даны ниже. </w:t>
      </w:r>
      <w:r w:rsidR="001942F4" w:rsidRPr="0025024C">
        <w:rPr>
          <w:sz w:val="28"/>
          <w:szCs w:val="28"/>
          <w:lang w:eastAsia="en-US"/>
        </w:rPr>
        <w:t>Выб</w:t>
      </w:r>
      <w:r w:rsidRPr="0025024C">
        <w:rPr>
          <w:sz w:val="28"/>
          <w:szCs w:val="28"/>
          <w:lang w:eastAsia="en-US"/>
        </w:rPr>
        <w:t>о</w:t>
      </w:r>
      <w:r w:rsidR="001942F4" w:rsidRPr="0025024C">
        <w:rPr>
          <w:sz w:val="28"/>
          <w:szCs w:val="28"/>
          <w:lang w:eastAsia="en-US"/>
        </w:rPr>
        <w:t>р</w:t>
      </w:r>
      <w:r w:rsidR="009F47CB" w:rsidRPr="0025024C">
        <w:rPr>
          <w:sz w:val="28"/>
          <w:szCs w:val="28"/>
          <w:lang w:eastAsia="en-US"/>
        </w:rPr>
        <w:t xml:space="preserve"> мероприяти</w:t>
      </w:r>
      <w:r w:rsidRPr="0025024C">
        <w:rPr>
          <w:sz w:val="28"/>
          <w:szCs w:val="28"/>
          <w:lang w:eastAsia="en-US"/>
        </w:rPr>
        <w:t>й</w:t>
      </w:r>
      <w:r w:rsidR="009F47CB" w:rsidRPr="0025024C">
        <w:rPr>
          <w:sz w:val="28"/>
          <w:szCs w:val="28"/>
          <w:lang w:eastAsia="en-US"/>
        </w:rPr>
        <w:t xml:space="preserve"> долж</w:t>
      </w:r>
      <w:r w:rsidRPr="0025024C">
        <w:rPr>
          <w:sz w:val="28"/>
          <w:szCs w:val="28"/>
          <w:lang w:eastAsia="en-US"/>
        </w:rPr>
        <w:t>е</w:t>
      </w:r>
      <w:r w:rsidR="009F47CB" w:rsidRPr="0025024C">
        <w:rPr>
          <w:sz w:val="28"/>
          <w:szCs w:val="28"/>
          <w:lang w:eastAsia="en-US"/>
        </w:rPr>
        <w:t xml:space="preserve">н проходить </w:t>
      </w:r>
      <w:r w:rsidRPr="0025024C">
        <w:rPr>
          <w:sz w:val="28"/>
          <w:szCs w:val="28"/>
          <w:lang w:eastAsia="en-US"/>
        </w:rPr>
        <w:t xml:space="preserve">через </w:t>
      </w:r>
      <w:r w:rsidR="009F47CB" w:rsidRPr="0025024C">
        <w:rPr>
          <w:sz w:val="28"/>
          <w:szCs w:val="28"/>
          <w:lang w:eastAsia="en-US"/>
        </w:rPr>
        <w:t xml:space="preserve">оценку их эффективности для каждого рассматриваемого объекта </w:t>
      </w:r>
      <w:r w:rsidR="001942F4" w:rsidRPr="0025024C">
        <w:rPr>
          <w:sz w:val="28"/>
          <w:szCs w:val="28"/>
          <w:lang w:eastAsia="en-US"/>
        </w:rPr>
        <w:t>энергосбережения.</w:t>
      </w:r>
      <w:r w:rsidR="009F47CB" w:rsidRPr="0025024C">
        <w:rPr>
          <w:sz w:val="28"/>
          <w:szCs w:val="28"/>
          <w:lang w:eastAsia="en-US"/>
        </w:rPr>
        <w:t xml:space="preserve">  </w:t>
      </w:r>
      <w:r w:rsidR="00A36BF8" w:rsidRPr="0025024C">
        <w:rPr>
          <w:sz w:val="28"/>
          <w:szCs w:val="28"/>
        </w:rPr>
        <w:t>Эффективность – это категория, которая характеризуемая системой показателей, отражающих соотношение затрат и результатов применительно к интересам соответствующего предприятия.</w:t>
      </w:r>
    </w:p>
    <w:p w14:paraId="399C3BDA" w14:textId="23981F85" w:rsidR="007B25F5" w:rsidRPr="0025024C" w:rsidRDefault="007B25F5" w:rsidP="001942F4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Производить выбор и оценку эффективности мероприятий наиболее удобно по следующим показателям:</w:t>
      </w:r>
    </w:p>
    <w:p w14:paraId="519F1E17" w14:textId="23A4DC1A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Чистая прибыль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предприятия;</w:t>
      </w:r>
    </w:p>
    <w:p w14:paraId="4BB06C3F" w14:textId="069C9E07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срок окупаемости капиталовложений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AA4FE9" w14:textId="41671815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Рентабельность инвестиций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C8A642" w14:textId="2B13B78B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предельно возможного полного возврата кредита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B2D1C8" w14:textId="2E752823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дисконтированный доход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422465" w14:textId="5F919BFB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рентабельности инвестиций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9D1691" w14:textId="7019E125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норма доходности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E0D47D" w14:textId="2BDF370A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Дисконтированный срок окупаемости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332FE0" w14:textId="2D4F3202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Суммарные дисконтированные затраты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5D4014" w14:textId="523E331E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Удельные дисконтированные затраты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7F3662" w14:textId="4EAD3725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Внутренняя норма доходности с </w:t>
      </w:r>
      <w:r w:rsidR="001A28F6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инфляции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2554F4" w14:textId="5D45717B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Чистый дисконтированный доход с </w:t>
      </w:r>
      <w:r w:rsidR="001A28F6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инфляции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72559A" w14:textId="6B656D3A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Чистый дисконтированный доход с </w:t>
      </w:r>
      <w:r w:rsidR="001A28F6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вложения капитала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3158EF" w14:textId="1D53CC10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Годовая экономия энергетических ресурсов по мероприятию в натуральном выражении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CB2B74" w14:textId="32C85103" w:rsidR="007B25F5" w:rsidRPr="0025024C" w:rsidRDefault="00A36BF8" w:rsidP="009A2CEA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Годовая экономия энергетических ресурсов по мероприятию в стоимостном выражении</w:t>
      </w:r>
      <w:r w:rsidR="007B25F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4CF9F1" w14:textId="77777777" w:rsidR="007B25F5" w:rsidRPr="0025024C" w:rsidRDefault="00A36BF8" w:rsidP="00A7478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По виду влияния на совокупный потенциал энергосбережения энергосберегающие мероприятия классифицируются следующим образом:</w:t>
      </w:r>
    </w:p>
    <w:p w14:paraId="37618BD6" w14:textId="6335EAAC" w:rsidR="007B25F5" w:rsidRPr="0025024C" w:rsidRDefault="00A7478C" w:rsidP="009A2CE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6BF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заимонезависимые</w:t>
      </w:r>
      <w:proofErr w:type="spellEnd"/>
      <w:r w:rsidR="00A36BF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1B2227" w14:textId="7F342216" w:rsidR="007B25F5" w:rsidRPr="0025024C" w:rsidRDefault="00A7478C" w:rsidP="009A2CE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6BF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заимоисключающие;</w:t>
      </w:r>
    </w:p>
    <w:p w14:paraId="1A9A61E0" w14:textId="14149793" w:rsidR="007B25F5" w:rsidRPr="0025024C" w:rsidRDefault="00A7478C" w:rsidP="009A2CE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6BF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заимодополняющие;</w:t>
      </w:r>
    </w:p>
    <w:p w14:paraId="196AE5E1" w14:textId="4127323A" w:rsidR="007B25F5" w:rsidRPr="0025024C" w:rsidRDefault="00A7478C" w:rsidP="009A2CE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12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6BF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заимовлияющие.</w:t>
      </w:r>
    </w:p>
    <w:p w14:paraId="0BC5DC69" w14:textId="77777777" w:rsidR="00A7478C" w:rsidRPr="0025024C" w:rsidRDefault="007B25F5" w:rsidP="00A7478C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Таким образом, возможны ситуации, когда осуществление одного из мероприятий делает невозможным или нецелесообразным осуществление </w:t>
      </w:r>
      <w:r w:rsidRPr="0025024C">
        <w:rPr>
          <w:sz w:val="28"/>
          <w:szCs w:val="28"/>
        </w:rPr>
        <w:lastRenderedPageBreak/>
        <w:t>остальных. Необходимо заранее просчитывать выбор взаимоисключающих мероприятий.</w:t>
      </w:r>
    </w:p>
    <w:p w14:paraId="0F44F9DF" w14:textId="77777777" w:rsidR="00A7478C" w:rsidRPr="0025024C" w:rsidRDefault="00A7478C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Также могут возникнуть ситуации, когда взаимодополняющие </w:t>
      </w:r>
      <w:r w:rsidR="007B25F5" w:rsidRPr="0025024C">
        <w:rPr>
          <w:sz w:val="28"/>
          <w:szCs w:val="28"/>
        </w:rPr>
        <w:t>э</w:t>
      </w:r>
      <w:r w:rsidR="00A36BF8" w:rsidRPr="0025024C">
        <w:rPr>
          <w:sz w:val="28"/>
          <w:szCs w:val="28"/>
        </w:rPr>
        <w:t>нергосберегающие мероприятия могут быть приняты или отвергнуты только одновременно. Взаимодополняющие энергосберегающие мероприятия необходимо предварительно объединить в группу мероприятий и впоследствии рассматривать как единичное мероприятие.</w:t>
      </w:r>
    </w:p>
    <w:p w14:paraId="636437F5" w14:textId="16A46D64" w:rsidR="00A7478C" w:rsidRPr="0025024C" w:rsidRDefault="00A36BF8" w:rsidP="00A36BF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Энергосберегающие мероприятия </w:t>
      </w:r>
      <w:r w:rsidR="008215A7" w:rsidRPr="0025024C">
        <w:rPr>
          <w:sz w:val="28"/>
          <w:szCs w:val="28"/>
        </w:rPr>
        <w:t>называются</w:t>
      </w:r>
      <w:r w:rsidRPr="0025024C">
        <w:rPr>
          <w:sz w:val="28"/>
          <w:szCs w:val="28"/>
        </w:rPr>
        <w:t xml:space="preserve"> взаимовлияющими, если при их совместной реализации возникают дополнительные (системные) позитивные или негативные эффекты, не проявляющиеся при реализации каждого из мероприятий в отдельности. При совместном исполнении взаимовлияющих энергосберегающих мероприятий потенциал энергосбережения группы мероприятий не будет являться арифметической суммой величин потенциала энергосбережения указанных мероприятий, реализованных независимо друг от друга.</w:t>
      </w:r>
      <w:r w:rsidR="008215A7" w:rsidRPr="0025024C">
        <w:rPr>
          <w:sz w:val="28"/>
          <w:szCs w:val="28"/>
        </w:rPr>
        <w:t xml:space="preserve"> Это может усиливать или ослаблять мероприятия.</w:t>
      </w:r>
    </w:p>
    <w:p w14:paraId="123FD1EC" w14:textId="77777777" w:rsidR="00AB1810" w:rsidRPr="0025024C" w:rsidRDefault="00AB1810">
      <w:pPr>
        <w:spacing w:after="160" w:line="259" w:lineRule="auto"/>
        <w:rPr>
          <w:rFonts w:eastAsiaTheme="majorEastAsia"/>
          <w:b/>
          <w:sz w:val="28"/>
          <w:szCs w:val="28"/>
          <w:lang w:eastAsia="en-US"/>
        </w:rPr>
      </w:pPr>
      <w:bookmarkStart w:id="10" w:name="_Toc53681691"/>
      <w:r w:rsidRPr="0025024C">
        <w:rPr>
          <w:b/>
          <w:sz w:val="28"/>
          <w:szCs w:val="28"/>
        </w:rPr>
        <w:br w:type="page"/>
      </w:r>
    </w:p>
    <w:p w14:paraId="6D07B44C" w14:textId="778707B6" w:rsidR="00984E6D" w:rsidRPr="0025024C" w:rsidRDefault="003B4065" w:rsidP="003B4065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>ВЫБОР ЭНЕРГОСБЕРЕГАЮЩИХ МЕРОПРИЯТИЙ</w:t>
      </w:r>
      <w:bookmarkEnd w:id="10"/>
    </w:p>
    <w:p w14:paraId="313E20CC" w14:textId="77777777" w:rsidR="003B4065" w:rsidRPr="0025024C" w:rsidRDefault="003B4065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</w:p>
    <w:p w14:paraId="50E59D09" w14:textId="126D0E7B" w:rsidR="009E3ABD" w:rsidRPr="0025024C" w:rsidRDefault="009E3ABD" w:rsidP="009E3ABD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В первую очередь рекоменду</w:t>
      </w:r>
      <w:r w:rsidR="008215A7" w:rsidRPr="0025024C">
        <w:rPr>
          <w:sz w:val="28"/>
          <w:szCs w:val="28"/>
        </w:rPr>
        <w:t>е</w:t>
      </w:r>
      <w:r w:rsidRPr="0025024C">
        <w:rPr>
          <w:sz w:val="28"/>
          <w:szCs w:val="28"/>
        </w:rPr>
        <w:t>тся обратить внимание:</w:t>
      </w:r>
    </w:p>
    <w:p w14:paraId="5C164B5B" w14:textId="4B8C8442" w:rsidR="009E3ABD" w:rsidRPr="0025024C" w:rsidRDefault="009E3ABD" w:rsidP="009A2CE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снижение </w:t>
      </w:r>
      <w:r w:rsidR="0025024C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потребления энергетических ресурсов</w:t>
      </w:r>
      <w:r w:rsidR="00434D7D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11CFD6" w14:textId="7CD13B14" w:rsidR="009E3ABD" w:rsidRPr="0025024C" w:rsidRDefault="009E3ABD" w:rsidP="009A2CE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технологическое перевооружение и модернизацию производства с использованием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энергоэффективных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энергосберегающих технологий</w:t>
      </w:r>
      <w:r w:rsidR="00434D7D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697F9C" w14:textId="1E5F1BF6" w:rsidR="009E3ABD" w:rsidRPr="0025024C" w:rsidRDefault="009E3ABD" w:rsidP="009A2CE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повышение уровня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производительности труда.</w:t>
      </w:r>
    </w:p>
    <w:p w14:paraId="053D76A6" w14:textId="16FA20A0" w:rsidR="003B4065" w:rsidRPr="0025024C" w:rsidRDefault="003B4065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Выбор энергосберегающ</w:t>
      </w:r>
      <w:r w:rsidR="008215A7" w:rsidRPr="0025024C">
        <w:rPr>
          <w:sz w:val="28"/>
          <w:szCs w:val="28"/>
        </w:rPr>
        <w:t>их</w:t>
      </w:r>
      <w:r w:rsidRPr="0025024C">
        <w:rPr>
          <w:sz w:val="28"/>
          <w:szCs w:val="28"/>
        </w:rPr>
        <w:t xml:space="preserve"> мероприяти</w:t>
      </w:r>
      <w:r w:rsidR="008215A7" w:rsidRPr="0025024C">
        <w:rPr>
          <w:sz w:val="28"/>
          <w:szCs w:val="28"/>
        </w:rPr>
        <w:t>й</w:t>
      </w:r>
      <w:r w:rsidRPr="0025024C">
        <w:rPr>
          <w:sz w:val="28"/>
          <w:szCs w:val="28"/>
        </w:rPr>
        <w:t xml:space="preserve"> должен основываться на экономической целесообразности того или иного мероприятия. Для понимания особенностей исходных данных потребления энергоресурсов целесообразно использовать разные источники информации:</w:t>
      </w:r>
    </w:p>
    <w:p w14:paraId="21FD7036" w14:textId="14C25685" w:rsidR="003B4065" w:rsidRPr="0025024C" w:rsidRDefault="003B4065" w:rsidP="009A2CE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показания приборов учёта воды, тепла, электроэнергии за последние несколько лет;</w:t>
      </w:r>
    </w:p>
    <w:p w14:paraId="12C67A0C" w14:textId="77777777" w:rsidR="003B4065" w:rsidRPr="0025024C" w:rsidRDefault="003B4065" w:rsidP="009A2CE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статистические базы данных по схожим объектам (системы мониторинга, проекты, нормативы потребления ресурсов);</w:t>
      </w:r>
    </w:p>
    <w:p w14:paraId="6344DB33" w14:textId="7B746C60" w:rsidR="003B4065" w:rsidRPr="0025024C" w:rsidRDefault="003B4065" w:rsidP="009A2CEA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результаты энергетических обследований и энергетическую декларацию объекта.</w:t>
      </w:r>
    </w:p>
    <w:p w14:paraId="2ABF78C8" w14:textId="14B1202B" w:rsidR="00D4670E" w:rsidRPr="0025024C" w:rsidRDefault="008215A7" w:rsidP="00673002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Основные сложности точного расчёта экономии энергоресурсов состоят в необходимости иметь адекватные исходные данные и точные показатели энергопотребления будущего проекта. Универсального метода точного расчёта, который бы </w:t>
      </w:r>
      <w:proofErr w:type="gramStart"/>
      <w:r w:rsidRPr="0025024C">
        <w:rPr>
          <w:sz w:val="28"/>
          <w:szCs w:val="28"/>
        </w:rPr>
        <w:t xml:space="preserve">подходил для широкого спектра форм собственности </w:t>
      </w:r>
      <w:r w:rsidR="00FA7CC3" w:rsidRPr="0025024C">
        <w:rPr>
          <w:sz w:val="28"/>
          <w:szCs w:val="28"/>
        </w:rPr>
        <w:t>нет</w:t>
      </w:r>
      <w:proofErr w:type="gramEnd"/>
      <w:r w:rsidR="00FA7CC3" w:rsidRPr="0025024C">
        <w:rPr>
          <w:sz w:val="28"/>
          <w:szCs w:val="28"/>
        </w:rPr>
        <w:t>, о</w:t>
      </w:r>
      <w:r w:rsidR="00D4670E" w:rsidRPr="0025024C">
        <w:rPr>
          <w:sz w:val="28"/>
          <w:szCs w:val="28"/>
        </w:rPr>
        <w:t xml:space="preserve">днако существуют общие </w:t>
      </w:r>
      <w:r w:rsidR="003B4065" w:rsidRPr="0025024C">
        <w:rPr>
          <w:sz w:val="28"/>
          <w:szCs w:val="28"/>
        </w:rPr>
        <w:t>рекомендации</w:t>
      </w:r>
      <w:r w:rsidR="00D4670E" w:rsidRPr="0025024C">
        <w:rPr>
          <w:sz w:val="28"/>
          <w:szCs w:val="28"/>
        </w:rPr>
        <w:t>, которые будут приведены ниже</w:t>
      </w:r>
      <w:r w:rsidR="003B4065" w:rsidRPr="0025024C">
        <w:rPr>
          <w:sz w:val="28"/>
          <w:szCs w:val="28"/>
        </w:rPr>
        <w:t>.</w:t>
      </w:r>
    </w:p>
    <w:p w14:paraId="639A203F" w14:textId="720AFE02" w:rsidR="003B4065" w:rsidRPr="0025024C" w:rsidRDefault="003B4065" w:rsidP="00673002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Поскольку по удельному потреблению тепловой энергии на отопление здания сложно сразу определить ключевой фактор перерасхода, необходимо сравнить термические сопротивления ограждений с </w:t>
      </w:r>
      <w:proofErr w:type="gramStart"/>
      <w:r w:rsidRPr="0025024C">
        <w:rPr>
          <w:sz w:val="28"/>
          <w:szCs w:val="28"/>
        </w:rPr>
        <w:t>требуемыми</w:t>
      </w:r>
      <w:proofErr w:type="gramEnd"/>
      <w:r w:rsidRPr="0025024C">
        <w:rPr>
          <w:sz w:val="28"/>
          <w:szCs w:val="28"/>
        </w:rPr>
        <w:t xml:space="preserve"> для</w:t>
      </w:r>
      <w:r w:rsidR="00673002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климата</w:t>
      </w:r>
      <w:r w:rsidR="00673002" w:rsidRPr="0025024C">
        <w:rPr>
          <w:sz w:val="28"/>
          <w:szCs w:val="28"/>
        </w:rPr>
        <w:t xml:space="preserve"> автономного округа</w:t>
      </w:r>
      <w:r w:rsidRPr="0025024C">
        <w:rPr>
          <w:sz w:val="28"/>
          <w:szCs w:val="28"/>
        </w:rPr>
        <w:t xml:space="preserve">, либо составить упрощённый тепловой баланс здания. Соответственно, если здание имеет совсем недостаточную </w:t>
      </w:r>
      <w:r w:rsidRPr="0025024C">
        <w:rPr>
          <w:b/>
          <w:bCs/>
          <w:sz w:val="28"/>
          <w:szCs w:val="28"/>
        </w:rPr>
        <w:t>тепловую защиту</w:t>
      </w:r>
      <w:r w:rsidRPr="0025024C">
        <w:rPr>
          <w:sz w:val="28"/>
          <w:szCs w:val="28"/>
        </w:rPr>
        <w:t>, её требуется усилить, то есть провести следующие работы:</w:t>
      </w:r>
    </w:p>
    <w:p w14:paraId="2AD4003B" w14:textId="1892CA59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тепловой защиты наружных стен (утепление фасадов)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19AE21" w14:textId="31BB717A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Заделка и герметизация межпанельных соединений (швов) и ликвидация мостиков холода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39E188" w14:textId="4E35B589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тепловой защиты окон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8E0B6E" w14:textId="437C4A9B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Повышение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тепловой защиты 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крыши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593973" w14:textId="2D222654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«</w:t>
      </w:r>
      <w:r w:rsidR="007B5D6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тёплого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» чердака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FDDD5A" w14:textId="72562F21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чердачного перекрытия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2180D1" w14:textId="114201CB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Утепление пола по грунту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579178" w14:textId="710D19EF" w:rsidR="003B4065" w:rsidRPr="0025024C" w:rsidRDefault="003B4065" w:rsidP="009A2CE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тепловой защиты перекрытия над подвалом.</w:t>
      </w:r>
    </w:p>
    <w:p w14:paraId="2717F4D9" w14:textId="77777777" w:rsidR="00D4670E" w:rsidRPr="0025024C" w:rsidRDefault="003B4065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Если здание обладает достаточной тепловой инерцией и теплозащитой, то необходимо обратить внимание на состояние инженерных систем подачи тепла: тепловой ввод, состояние распределительных стояков, отопительных приборов, систем регулирования теплопотребления. Зачастую бывает достаточно наладить существующее оборудование, заменив наиболее изношенные его элементы, чтобы снизить потери тепла и повысить энергетическую эффективность здания.</w:t>
      </w:r>
    </w:p>
    <w:p w14:paraId="0A745D46" w14:textId="461ECFD5" w:rsidR="003B4065" w:rsidRPr="0025024C" w:rsidRDefault="003B4065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Рекоменду</w:t>
      </w:r>
      <w:r w:rsidR="005337A4" w:rsidRPr="0025024C">
        <w:rPr>
          <w:sz w:val="28"/>
          <w:szCs w:val="28"/>
        </w:rPr>
        <w:t>ются</w:t>
      </w:r>
      <w:r w:rsidRPr="0025024C">
        <w:rPr>
          <w:sz w:val="28"/>
          <w:szCs w:val="28"/>
        </w:rPr>
        <w:t xml:space="preserve"> следующие мероприятия модернизации </w:t>
      </w:r>
      <w:r w:rsidRPr="0025024C">
        <w:rPr>
          <w:b/>
          <w:bCs/>
          <w:sz w:val="28"/>
          <w:szCs w:val="28"/>
        </w:rPr>
        <w:t>инженерных систем подачи тепла, вентиляции, горячего и холодного водоснабжения</w:t>
      </w:r>
      <w:r w:rsidRPr="0025024C">
        <w:rPr>
          <w:sz w:val="28"/>
          <w:szCs w:val="28"/>
        </w:rPr>
        <w:t>:</w:t>
      </w:r>
    </w:p>
    <w:p w14:paraId="2D2AEE25" w14:textId="24079914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автоматизированных узлов управления и регулирования потребления тепловой энергии в системе отопления и/или горячего водоснабжения. </w:t>
      </w:r>
      <w:r w:rsidR="00DD6C4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применимо только для централизованного отопления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FEBF41" w14:textId="214F2BC4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автоматизированного индивидуального теплового пункта с автоматическим регулированием параметров теплоносителя в системах отопления и горячего водоснабжения. Также применим только для централизованного отопления и централизованного горячего водоснабжения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FC1B32" w14:textId="5E47793D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Модернизация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теплового пункта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установкой теплообменника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 водоснабжения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установкой аппаратуры управления горячим водоснабжением (регуляторов температуры горячей воды)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D6C4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 применимо только для централизованного горячего водоснабжения и неприменимо при реализации установки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автоматизированного индивидуального теплового пункта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установки регуляторов температуры горячей воды на вводе в здание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AC2D4D" w14:textId="6DF8F839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регуляторов температуры горячей воды на вводе в здание. Применимо только для централизованного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 водоснабжения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неприменимо вместе с модернизацией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теплового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пункта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установкой теплообменника </w:t>
      </w:r>
      <w:r w:rsidR="00D4670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горячего водоснабжения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установкой автоматизированного индивидуального теплового пункта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52982C" w14:textId="3C5DB939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теплоотражающих экранов за отопительными приборами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A4A87A" w14:textId="3D3ADDE9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Уплотнение наружных входных дверей с установкой доводчиков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E017A7" w14:textId="7DDB20C0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(замена) трубопроводов внутридомовой системы отопления в сочетании с тепловой изоляцией (в неотапливаемых помещениях)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F83882" w14:textId="2367DD7A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(замена) трубопроводов внутридомовой системы горячего водоснабжения в сочетании с тепловой изоляцией (в неотапливаемых помещениях; по стоякам)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9CC113" w14:textId="623B6852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существующей системы приточно-вытяжной вентиляции на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энергоэффективную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с переменным расходом воздуха (VAV-система)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A7B452" w14:textId="626F4445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циркуляционного трубопровода и насоса в системе горячего водоснабжения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BD6D07" w14:textId="45D79CF9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частотно-регулируемого привода на существующее насосное оборудование систем отопления, горячего и холодного водоснабжения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0C8B12" w14:textId="54AFEE0D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существующего насосного оборудования на новое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энергоэффективное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401019" w14:textId="15EFD0FC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водосберегающей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арматуры на водоразборных приборах в системах холодного и горячего водоснабжения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B671C2" w14:textId="72F51FAC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установок солнечного горячего водоснабжения для нагрева горячей воды</w:t>
      </w:r>
      <w:r w:rsidR="006C5BE0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372826" w14:textId="40CD00D8" w:rsidR="003B4065" w:rsidRPr="0025024C" w:rsidRDefault="003B4065" w:rsidP="009A2CE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тепловых насосов для теплоснабжения и другие мероприятия по интеграции возобновляемых источников энергии в инженерные системы зданий.</w:t>
      </w:r>
    </w:p>
    <w:p w14:paraId="000BF946" w14:textId="1728C224" w:rsidR="003B4065" w:rsidRPr="0025024C" w:rsidRDefault="003B4065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Для обеспечения снижения потребления </w:t>
      </w:r>
      <w:r w:rsidRPr="0025024C">
        <w:rPr>
          <w:b/>
          <w:bCs/>
          <w:sz w:val="28"/>
          <w:szCs w:val="28"/>
        </w:rPr>
        <w:t>электрической энергии</w:t>
      </w:r>
      <w:r w:rsidRPr="0025024C">
        <w:rPr>
          <w:sz w:val="28"/>
          <w:szCs w:val="28"/>
        </w:rPr>
        <w:t xml:space="preserve"> рекомендованы следующие мероприятия:</w:t>
      </w:r>
    </w:p>
    <w:p w14:paraId="6666A022" w14:textId="09C81220" w:rsidR="003B4065" w:rsidRPr="0025024C" w:rsidRDefault="003B4065" w:rsidP="009A2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Установка устрой</w:t>
      </w:r>
      <w:proofErr w:type="gramStart"/>
      <w:r w:rsidRPr="0025024C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25024C">
        <w:rPr>
          <w:rFonts w:ascii="Times New Roman" w:hAnsi="Times New Roman" w:cs="Times New Roman"/>
          <w:sz w:val="28"/>
          <w:szCs w:val="28"/>
        </w:rPr>
        <w:t>я компенсации реактивной мощности лифтового оборудования, насосного оборудования, вентиляционного оборудования</w:t>
      </w:r>
      <w:r w:rsidR="006C5BE0" w:rsidRPr="0025024C">
        <w:rPr>
          <w:rFonts w:ascii="Times New Roman" w:hAnsi="Times New Roman" w:cs="Times New Roman"/>
          <w:sz w:val="28"/>
          <w:szCs w:val="28"/>
        </w:rPr>
        <w:t>;</w:t>
      </w:r>
    </w:p>
    <w:p w14:paraId="0A1A30EB" w14:textId="5B6C0D4C" w:rsidR="003B4065" w:rsidRPr="0025024C" w:rsidRDefault="003B4065" w:rsidP="009A2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Замена светильников на основе ламп накаливания на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энергоэффективные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светодиодные осветительные приборы</w:t>
      </w:r>
      <w:r w:rsidR="006C5BE0" w:rsidRPr="0025024C">
        <w:rPr>
          <w:rFonts w:ascii="Times New Roman" w:hAnsi="Times New Roman" w:cs="Times New Roman"/>
          <w:sz w:val="28"/>
          <w:szCs w:val="28"/>
        </w:rPr>
        <w:t>;</w:t>
      </w:r>
    </w:p>
    <w:p w14:paraId="29D34C16" w14:textId="5049940B" w:rsidR="003B4065" w:rsidRPr="0025024C" w:rsidRDefault="003B4065" w:rsidP="009A2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Замена ДРЛ</w:t>
      </w:r>
      <w:r w:rsidR="00D4670E" w:rsidRPr="002502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4670E" w:rsidRPr="0025024C">
        <w:rPr>
          <w:rFonts w:ascii="Times New Roman" w:hAnsi="Times New Roman" w:cs="Times New Roman"/>
          <w:sz w:val="28"/>
          <w:szCs w:val="28"/>
        </w:rPr>
        <w:t>дугоразрядные</w:t>
      </w:r>
      <w:proofErr w:type="spellEnd"/>
      <w:r w:rsidR="00D4670E" w:rsidRPr="0025024C">
        <w:rPr>
          <w:rFonts w:ascii="Times New Roman" w:hAnsi="Times New Roman" w:cs="Times New Roman"/>
          <w:sz w:val="28"/>
          <w:szCs w:val="28"/>
        </w:rPr>
        <w:t xml:space="preserve"> лампы)</w:t>
      </w:r>
      <w:r w:rsidRPr="0025024C">
        <w:rPr>
          <w:rFonts w:ascii="Times New Roman" w:hAnsi="Times New Roman" w:cs="Times New Roman"/>
          <w:sz w:val="28"/>
          <w:szCs w:val="28"/>
        </w:rPr>
        <w:t xml:space="preserve"> наружного освещения на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энергоэффективные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светодиодные осветительные приборы</w:t>
      </w:r>
      <w:r w:rsidR="006C5BE0" w:rsidRPr="0025024C">
        <w:rPr>
          <w:rFonts w:ascii="Times New Roman" w:hAnsi="Times New Roman" w:cs="Times New Roman"/>
          <w:sz w:val="28"/>
          <w:szCs w:val="28"/>
        </w:rPr>
        <w:t>;</w:t>
      </w:r>
    </w:p>
    <w:p w14:paraId="2A1AC1FC" w14:textId="77854476" w:rsidR="003B4065" w:rsidRPr="0025024C" w:rsidRDefault="003B4065" w:rsidP="009A2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lastRenderedPageBreak/>
        <w:t>Установка систем автоматического контроля и регулирования освещения</w:t>
      </w:r>
      <w:r w:rsidR="006C5BE0" w:rsidRPr="0025024C">
        <w:rPr>
          <w:rFonts w:ascii="Times New Roman" w:hAnsi="Times New Roman" w:cs="Times New Roman"/>
          <w:sz w:val="28"/>
          <w:szCs w:val="28"/>
        </w:rPr>
        <w:t>;</w:t>
      </w:r>
    </w:p>
    <w:p w14:paraId="5F9099CA" w14:textId="3FD3F44E" w:rsidR="003B4065" w:rsidRPr="0025024C" w:rsidRDefault="003B4065" w:rsidP="009A2CE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Использование солнечных фотоэлектрических модулей (панелей) для электроснабжения</w:t>
      </w:r>
      <w:r w:rsidR="006C5BE0" w:rsidRPr="0025024C">
        <w:rPr>
          <w:rFonts w:ascii="Times New Roman" w:hAnsi="Times New Roman" w:cs="Times New Roman"/>
          <w:sz w:val="28"/>
          <w:szCs w:val="28"/>
        </w:rPr>
        <w:t>.</w:t>
      </w:r>
    </w:p>
    <w:p w14:paraId="68592990" w14:textId="23CAA1F6" w:rsidR="006C5BE0" w:rsidRPr="0025024C" w:rsidRDefault="00DD6C44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Эти</w:t>
      </w:r>
      <w:r w:rsidR="003B4065" w:rsidRPr="0025024C">
        <w:rPr>
          <w:sz w:val="28"/>
          <w:szCs w:val="28"/>
        </w:rPr>
        <w:t xml:space="preserve"> мероприятия являются наиболее перспективными с точки зрения долгосрочного или отложенного эффекта, однако точный выбор параметров их эффективности, сроков их окупаемости и целесообразности их применения </w:t>
      </w:r>
      <w:r w:rsidR="006C5BE0" w:rsidRPr="0025024C">
        <w:rPr>
          <w:sz w:val="28"/>
          <w:szCs w:val="28"/>
        </w:rPr>
        <w:t>в отсутствии конкретного объекта</w:t>
      </w:r>
      <w:r w:rsidR="003B4065" w:rsidRPr="0025024C">
        <w:rPr>
          <w:sz w:val="28"/>
          <w:szCs w:val="28"/>
        </w:rPr>
        <w:t xml:space="preserve"> невозможен.</w:t>
      </w:r>
    </w:p>
    <w:p w14:paraId="5549B20F" w14:textId="56D08FA1" w:rsidR="00150E40" w:rsidRPr="0025024C" w:rsidRDefault="006C5BE0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В таблице 1</w:t>
      </w:r>
      <w:r w:rsidR="003B4065" w:rsidRPr="0025024C">
        <w:rPr>
          <w:sz w:val="28"/>
          <w:szCs w:val="28"/>
        </w:rPr>
        <w:t xml:space="preserve"> представлен полный перечень мероприятий</w:t>
      </w:r>
      <w:r w:rsidRPr="0025024C">
        <w:rPr>
          <w:sz w:val="28"/>
          <w:szCs w:val="28"/>
        </w:rPr>
        <w:t>,</w:t>
      </w:r>
      <w:r w:rsidR="003B4065" w:rsidRPr="0025024C">
        <w:rPr>
          <w:sz w:val="28"/>
          <w:szCs w:val="28"/>
        </w:rPr>
        <w:t xml:space="preserve"> рекомендован</w:t>
      </w:r>
      <w:r w:rsidRPr="0025024C">
        <w:rPr>
          <w:sz w:val="28"/>
          <w:szCs w:val="28"/>
        </w:rPr>
        <w:t>н</w:t>
      </w:r>
      <w:r w:rsidR="003B4065" w:rsidRPr="0025024C">
        <w:rPr>
          <w:sz w:val="28"/>
          <w:szCs w:val="28"/>
        </w:rPr>
        <w:t xml:space="preserve">ых для внедрения на предприятии с указанием эффекта от их реализации. </w:t>
      </w:r>
      <w:r w:rsidR="00C20E44" w:rsidRPr="0025024C">
        <w:rPr>
          <w:sz w:val="28"/>
          <w:szCs w:val="28"/>
        </w:rPr>
        <w:t>П</w:t>
      </w:r>
      <w:r w:rsidR="003B4065" w:rsidRPr="0025024C">
        <w:rPr>
          <w:sz w:val="28"/>
          <w:szCs w:val="28"/>
        </w:rPr>
        <w:t xml:space="preserve">редставленные расчётные показатели могут отклоняться в ту или иную сторону из-за специфики объекта, некачественного монтажа, отсутствия дополняющих (комплементарных) мероприятий, неоптимальным режимом эксплуатации и </w:t>
      </w:r>
      <w:r w:rsidR="00C20E44" w:rsidRPr="0025024C">
        <w:rPr>
          <w:sz w:val="28"/>
          <w:szCs w:val="28"/>
        </w:rPr>
        <w:t>пр</w:t>
      </w:r>
      <w:r w:rsidR="003B4065" w:rsidRPr="0025024C">
        <w:rPr>
          <w:sz w:val="28"/>
          <w:szCs w:val="28"/>
        </w:rPr>
        <w:t xml:space="preserve">. </w:t>
      </w:r>
      <w:r w:rsidR="00C20E44" w:rsidRPr="0025024C">
        <w:rPr>
          <w:sz w:val="28"/>
          <w:szCs w:val="28"/>
        </w:rPr>
        <w:t>Приведённая</w:t>
      </w:r>
      <w:r w:rsidR="003B4065" w:rsidRPr="0025024C">
        <w:rPr>
          <w:sz w:val="28"/>
          <w:szCs w:val="28"/>
        </w:rPr>
        <w:t xml:space="preserve"> информация может быть использована </w:t>
      </w:r>
      <w:r w:rsidR="00C20E44" w:rsidRPr="0025024C">
        <w:rPr>
          <w:sz w:val="28"/>
          <w:szCs w:val="28"/>
        </w:rPr>
        <w:t>только</w:t>
      </w:r>
      <w:r w:rsidR="003B4065" w:rsidRPr="0025024C">
        <w:rPr>
          <w:sz w:val="28"/>
          <w:szCs w:val="28"/>
        </w:rPr>
        <w:t xml:space="preserve"> </w:t>
      </w:r>
      <w:proofErr w:type="spellStart"/>
      <w:r w:rsidR="003B4065" w:rsidRPr="0025024C">
        <w:rPr>
          <w:sz w:val="28"/>
          <w:szCs w:val="28"/>
        </w:rPr>
        <w:t>справочно</w:t>
      </w:r>
      <w:proofErr w:type="spellEnd"/>
      <w:r w:rsidR="003B4065" w:rsidRPr="0025024C">
        <w:rPr>
          <w:sz w:val="28"/>
          <w:szCs w:val="28"/>
        </w:rPr>
        <w:t xml:space="preserve"> и требует расчёта исходя из фактически сложившихся параметров потребления.</w:t>
      </w:r>
    </w:p>
    <w:p w14:paraId="1A22EDDB" w14:textId="77777777" w:rsidR="00150E40" w:rsidRPr="0025024C" w:rsidRDefault="00150E40" w:rsidP="003B4065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</w:p>
    <w:p w14:paraId="6043AB47" w14:textId="77777777" w:rsidR="0025024C" w:rsidRDefault="00D4670E" w:rsidP="00D4670E">
      <w:pPr>
        <w:pStyle w:val="a4"/>
        <w:autoSpaceDE w:val="0"/>
        <w:autoSpaceDN w:val="0"/>
        <w:adjustRightInd w:val="0"/>
        <w:spacing w:after="0" w:line="312" w:lineRule="auto"/>
        <w:ind w:left="92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Таблица 1. </w:t>
      </w:r>
    </w:p>
    <w:p w14:paraId="61E93128" w14:textId="1F0E9C56" w:rsidR="00D4670E" w:rsidRPr="0025024C" w:rsidRDefault="00D4670E" w:rsidP="00D4670E">
      <w:pPr>
        <w:pStyle w:val="a4"/>
        <w:autoSpaceDE w:val="0"/>
        <w:autoSpaceDN w:val="0"/>
        <w:adjustRightInd w:val="0"/>
        <w:spacing w:after="0" w:line="312" w:lineRule="auto"/>
        <w:ind w:left="92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Перечень мероприятий с указанием пределов экономии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5379"/>
        <w:gridCol w:w="1518"/>
        <w:gridCol w:w="1275"/>
        <w:gridCol w:w="1184"/>
      </w:tblGrid>
      <w:tr w:rsidR="003B4065" w:rsidRPr="0025024C" w14:paraId="5B312F20" w14:textId="77777777" w:rsidTr="00D4670E">
        <w:trPr>
          <w:trHeight w:val="330"/>
          <w:tblHeader/>
        </w:trPr>
        <w:tc>
          <w:tcPr>
            <w:tcW w:w="5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EF54" w14:textId="77777777" w:rsidR="003B4065" w:rsidRPr="0025024C" w:rsidRDefault="003B4065" w:rsidP="00511F68">
            <w:pPr>
              <w:spacing w:line="28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5024C">
              <w:rPr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5902" w14:textId="77777777" w:rsidR="003B4065" w:rsidRPr="0025024C" w:rsidRDefault="003B4065" w:rsidP="00511F68">
            <w:pPr>
              <w:spacing w:line="28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5024C">
              <w:rPr>
                <w:b/>
                <w:color w:val="000000"/>
                <w:sz w:val="22"/>
                <w:szCs w:val="22"/>
              </w:rPr>
              <w:t>Пределы годовой экономии, %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28BA" w14:textId="2FB40F7E" w:rsidR="003B4065" w:rsidRPr="0025024C" w:rsidRDefault="003B4065" w:rsidP="00DD6C44">
            <w:pPr>
              <w:spacing w:line="28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5024C">
              <w:rPr>
                <w:b/>
                <w:color w:val="000000"/>
                <w:sz w:val="22"/>
                <w:szCs w:val="22"/>
              </w:rPr>
              <w:t>Экономия по отношению</w:t>
            </w:r>
          </w:p>
        </w:tc>
      </w:tr>
      <w:tr w:rsidR="003B4065" w:rsidRPr="0025024C" w14:paraId="12E4DA0B" w14:textId="77777777" w:rsidTr="00D4670E">
        <w:trPr>
          <w:trHeight w:val="300"/>
          <w:tblHeader/>
        </w:trPr>
        <w:tc>
          <w:tcPr>
            <w:tcW w:w="5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CA60" w14:textId="77777777" w:rsidR="003B4065" w:rsidRPr="0025024C" w:rsidRDefault="003B4065" w:rsidP="00511F68">
            <w:pPr>
              <w:spacing w:line="288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7FFF" w14:textId="77777777" w:rsidR="003B4065" w:rsidRPr="0025024C" w:rsidRDefault="003B4065" w:rsidP="00511F68">
            <w:pPr>
              <w:spacing w:line="288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192D" w14:textId="77777777" w:rsidR="003B4065" w:rsidRPr="0025024C" w:rsidRDefault="003B4065" w:rsidP="00511F68">
            <w:pPr>
              <w:spacing w:line="28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5024C">
              <w:rPr>
                <w:b/>
                <w:color w:val="000000"/>
                <w:sz w:val="22"/>
                <w:szCs w:val="22"/>
              </w:rPr>
              <w:t>к прибору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E63" w14:textId="77777777" w:rsidR="003B4065" w:rsidRPr="0025024C" w:rsidRDefault="003B4065" w:rsidP="00511F68">
            <w:pPr>
              <w:spacing w:line="288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5024C">
              <w:rPr>
                <w:b/>
                <w:color w:val="000000"/>
                <w:sz w:val="22"/>
                <w:szCs w:val="22"/>
              </w:rPr>
              <w:t>к зданию</w:t>
            </w:r>
          </w:p>
        </w:tc>
      </w:tr>
      <w:tr w:rsidR="003B4065" w:rsidRPr="0025024C" w14:paraId="02B920C9" w14:textId="77777777" w:rsidTr="00D4670E">
        <w:trPr>
          <w:trHeight w:val="408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95CF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Системы освещения</w:t>
            </w:r>
          </w:p>
        </w:tc>
      </w:tr>
      <w:tr w:rsidR="003B4065" w:rsidRPr="0025024C" w14:paraId="247588D0" w14:textId="77777777" w:rsidTr="00D4670E">
        <w:trPr>
          <w:trHeight w:val="478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78C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Замена ламп накаливания </w:t>
            </w:r>
            <w:proofErr w:type="gramStart"/>
            <w:r w:rsidRPr="0025024C">
              <w:rPr>
                <w:color w:val="000000"/>
                <w:sz w:val="22"/>
                <w:szCs w:val="22"/>
              </w:rPr>
              <w:t>на</w:t>
            </w:r>
            <w:proofErr w:type="gramEnd"/>
            <w:r w:rsidRPr="0025024C">
              <w:rPr>
                <w:color w:val="000000"/>
                <w:sz w:val="22"/>
                <w:szCs w:val="22"/>
              </w:rPr>
              <w:t xml:space="preserve"> люминесцентные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B8F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0B6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796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2FF11C04" w14:textId="77777777" w:rsidTr="00D4670E">
        <w:trPr>
          <w:trHeight w:val="856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5AF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Замена люминесцентных ламп на лампы того же типа с более качественным люминофором (класс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proofErr w:type="gramStart"/>
            <w:r w:rsidRPr="0025024C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25024C">
              <w:rPr>
                <w:color w:val="000000"/>
                <w:sz w:val="22"/>
                <w:szCs w:val="22"/>
              </w:rPr>
              <w:t>, А+)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B9E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BCA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C4B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23392242" w14:textId="77777777" w:rsidTr="00D4670E">
        <w:trPr>
          <w:trHeight w:val="561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9673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Замена люминесцентных ламп на светодиодные аналоги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A12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2EA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F83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1ADA245B" w14:textId="77777777" w:rsidTr="00D4670E">
        <w:trPr>
          <w:trHeight w:val="548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45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Переход на другой тип источника света с более высокой светоотдачей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448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860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915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62DE4FDB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77CC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Замена люминесцентных ламп на лампы того же типоразмера меньшей мощности: 18 Вт вместо 20, 36 Вт вместо 40, 65 Вт вместо 80.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A48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8E1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CC2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6B9EF196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744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Применение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энергоэффективной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 пускорегулирующей аппаратуры (ПРА) газоразрядных ламп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9AF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C10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3EE0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105347A9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FC01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Оптимизация системы освещения за счёт установки нескольких выключателей и деления площади освещения на зоны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9D9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5A9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FC5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45D11239" w14:textId="77777777" w:rsidTr="00D4670E">
        <w:trPr>
          <w:trHeight w:val="744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DEC2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lastRenderedPageBreak/>
              <w:t>Установка датчиков движения для выключения освещения в отсутствии персонала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937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1D2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6FD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B4065" w:rsidRPr="0025024C" w14:paraId="39A8D197" w14:textId="77777777" w:rsidTr="00D4670E">
        <w:trPr>
          <w:trHeight w:val="42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F85E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Системы отопления</w:t>
            </w:r>
          </w:p>
        </w:tc>
      </w:tr>
      <w:tr w:rsidR="003B4065" w:rsidRPr="0025024C" w14:paraId="079D22A2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647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прибора учёта тепловой энергии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5A5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648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к размерам оплаты (не к размеру потребляемого ресурса)</w:t>
            </w:r>
          </w:p>
        </w:tc>
      </w:tr>
      <w:tr w:rsidR="003B4065" w:rsidRPr="0025024C" w14:paraId="080CEB4D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572D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Составление руководств по эксплуатации, управлению и обслуживанию систем отопления и периодический контроль со стороны руководства предприятия за их выполнением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274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7EA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68F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500A25CC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A536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Гидравлическая наладка внутренней системы отопления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0A5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AF7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A97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00F07E8F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E38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Автоматизация систем теплоснабжения зданий посредством установки индивидуальных тепловых пунктов (ИТП)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1C9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D50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F63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4F28D798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F5BD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Ежегодная химическая очистка внутренних поверхностей нагрева системы отопления и теплообменных аппаратов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199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71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B9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2BA47C3B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CE0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Снижение тепловых потерь через оконные проёмы путём установки третьего стекла и утепление оконных рам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3E1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8D8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906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7F891F14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B69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Улучшение тепловой изоляции стен, полов и чердаков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239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069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BBE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71391CDA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3402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Снятие декоративных ограждений с радиаторов отопления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006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3FE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A49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3BC0FD50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DBE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дверного доводчика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AE0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AB4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56A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537FB795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CC30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Утепление наружных дверей и ворот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3D6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9A7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941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7A428847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BEEC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теплоотражающего экрана для конвекторов с кожухом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3DE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818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13D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2D336D58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162F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теплоотражающего экрана для конвекторов без кожуха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F5C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5C1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B50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3E27618C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9699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теплоотражающего экрана для стальных панельных радиаторов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25F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C83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109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7B688A41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18E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Монтаж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низкоэмиссионных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 плёнок на окна для снижения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воздухопроницания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C54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4EE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7F8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6AB8802D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E2CF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Устранение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перетопов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 в осенне-весенний период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218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008C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B48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3D4B3B77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4153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Оснащение отопительных приборов индивидуальными НЕ автоматическими регуляторами теплового потока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D41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1089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33D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34A6251D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151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Оснащение отопительных приборов индивидуальными автоматическими регуляторами теплового потока (термостатами)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79B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D021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499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19118579" w14:textId="77777777" w:rsidTr="00D4670E">
        <w:trPr>
          <w:trHeight w:val="422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A6E5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Системы горячего водоснабжения (ГВС)</w:t>
            </w:r>
          </w:p>
        </w:tc>
      </w:tr>
      <w:tr w:rsidR="003B4065" w:rsidRPr="0025024C" w14:paraId="252A43E2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241C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lastRenderedPageBreak/>
              <w:t>Установка автоматических сенсорных или термостатических смесителей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2601" w14:textId="77777777" w:rsidR="003B4065" w:rsidRPr="0025024C" w:rsidRDefault="003B4065" w:rsidP="00511F6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DA6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FD7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3ABC3E23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F3AA" w14:textId="1C87FC24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Составление руководств по эксплуатации, управлению и обслуживанию систем ГВС и периодический контроль со стороны руководства за их выполнением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B44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A4E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C48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5DA7FB4D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A42C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Автоматизация регулирования системы ГВС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158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E62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C39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34739E91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A074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Оснащение систем ГВС счётчиками расхода горячей воды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2FB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AAA4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к размерам оплаты (не к размеру потребляемого ресурса)</w:t>
            </w:r>
          </w:p>
        </w:tc>
      </w:tr>
      <w:tr w:rsidR="003B4065" w:rsidRPr="0025024C" w14:paraId="5043A72E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F7D1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Снижение потребления за счёт оптимизации расходов и регулирования температуры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F04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CE74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F8E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26584604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6893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Применение экономичной водоразборной арматуры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B993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2501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60B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17D31437" w14:textId="77777777" w:rsidTr="00D4670E">
        <w:trPr>
          <w:trHeight w:val="33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D2C2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Сокращение непроизводительных расходов и потерь воды при утечках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250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90F9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72C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721D7B1F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51A2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счётчиков расхода воды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6A8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30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F6DA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к размерам оплаты (не к размеру потребляемого ресурса)</w:t>
            </w:r>
          </w:p>
        </w:tc>
      </w:tr>
      <w:tr w:rsidR="003B4065" w:rsidRPr="0025024C" w14:paraId="4A935915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58F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Применение частотного регулирования насосов систем водоснабжения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A33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6AB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EFD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3120BA07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6122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Применение экономичной водоразборной арматуры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1B6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5E9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43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008CA212" w14:textId="77777777" w:rsidTr="00D4670E">
        <w:trPr>
          <w:trHeight w:val="520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7349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Системы вентиляции</w:t>
            </w:r>
          </w:p>
        </w:tc>
      </w:tr>
      <w:tr w:rsidR="003B4065" w:rsidRPr="0025024C" w14:paraId="73144D76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4B41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Замена устаревших вентиляторов с низким КПД на </w:t>
            </w:r>
            <w:proofErr w:type="gramStart"/>
            <w:r w:rsidRPr="0025024C">
              <w:rPr>
                <w:color w:val="000000"/>
                <w:sz w:val="22"/>
                <w:szCs w:val="22"/>
              </w:rPr>
              <w:t>современные</w:t>
            </w:r>
            <w:proofErr w:type="gramEnd"/>
            <w:r w:rsidRPr="0025024C">
              <w:rPr>
                <w:color w:val="000000"/>
                <w:sz w:val="22"/>
                <w:szCs w:val="22"/>
              </w:rPr>
              <w:t xml:space="preserve"> с более высоким КПД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D7B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DB1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D64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2A56BF9B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A8B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Отключение вентиляционных установок во время обеденных перерывов и в нерабочее время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6B0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861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45A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3786F2AB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7007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Применение блокировки вентилятора воздушных завес с механизмами открывания дверей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AAC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DC1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7C1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192810F1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5712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Регулярный осмотр и техническое обслуживание вентиляторов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3C4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81D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7C9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35DD720C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9DB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Применение устройств автоматического регулирования и управления вентиляционными установками в зависимости от температуры наружного воздуха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E0E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F32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0FE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7304BB55" w14:textId="77777777" w:rsidTr="00D4670E">
        <w:trPr>
          <w:trHeight w:val="54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167F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Системы кондиционирования</w:t>
            </w:r>
          </w:p>
        </w:tc>
      </w:tr>
      <w:tr w:rsidR="003B4065" w:rsidRPr="0025024C" w14:paraId="5B3D6A67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AABC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Включение кондиционера только тогда, когда это необходимо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B5B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9833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C64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13F55853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D37F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Исключение перегрева и переохлаждения воздуха в помещении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A66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5DA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3A3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20D02603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188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Поддержание в рабочем состоянии регуляторов, поверхностей теплообменников и оборудования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E67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25C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B56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2FD4C4A3" w14:textId="77777777" w:rsidTr="00D4670E">
        <w:trPr>
          <w:trHeight w:val="57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0DE4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Котельное оборудование</w:t>
            </w:r>
          </w:p>
        </w:tc>
      </w:tr>
      <w:tr w:rsidR="003B4065" w:rsidRPr="0025024C" w14:paraId="02F96E9E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6EC5" w14:textId="27E0B9AF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Составление руководств и режимных карт эксплуатации, управления и обслуживания оборудования и периодический контроль со стороны руководства за их выполнением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2EF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AAC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319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418EB8FB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4C4F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Поддержание оптимального коэффициента избытка воздуха и хорошего смешивания его с топливом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534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E72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39A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3C5DC6B1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4DD4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Применение за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котлоагрегатами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 установок глубокой утилизации тепла, установок использования скрытой теплоты парообразования уходящих дымовых газов (экономайзер)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6CE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685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737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5A6F0A4D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570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Повышение температуры питательной воды на входе в барабан котла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9D5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B43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на каждые 10 </w:t>
            </w:r>
            <w:proofErr w:type="spellStart"/>
            <w:r w:rsidRPr="0025024C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25024C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</w:tr>
      <w:tr w:rsidR="003B4065" w:rsidRPr="0025024C" w14:paraId="299516DC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1CE3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Подогрев питательной воды в водяном экономайзере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266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13A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на 6 </w:t>
            </w:r>
            <w:proofErr w:type="spellStart"/>
            <w:r w:rsidRPr="0025024C">
              <w:rPr>
                <w:color w:val="000000"/>
                <w:sz w:val="22"/>
                <w:szCs w:val="22"/>
                <w:vertAlign w:val="superscript"/>
              </w:rPr>
              <w:t>о</w:t>
            </w:r>
            <w:r w:rsidRPr="0025024C">
              <w:rPr>
                <w:color w:val="000000"/>
                <w:sz w:val="22"/>
                <w:szCs w:val="22"/>
              </w:rPr>
              <w:t>С</w:t>
            </w:r>
            <w:proofErr w:type="spellEnd"/>
          </w:p>
        </w:tc>
      </w:tr>
      <w:tr w:rsidR="003B4065" w:rsidRPr="0025024C" w14:paraId="39FEE647" w14:textId="77777777" w:rsidTr="00D4670E">
        <w:trPr>
          <w:trHeight w:val="33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AEF1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Содержание в чистоте наружных и внутренних поверхностей нагрева котла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362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77D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699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34152EF5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0784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Использование тепловыделений от котлов путём забора тёплого воздуха из верхней зоны котельного зала и подачей его во всасывающую линию дутьевого вентилятора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FEA3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891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E19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402CB40C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4E90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Теплоизоляция наружных и внутренних поверхностей котлов и теплопроводов, уплотнение клапанов и тракта котлов (температура на поверхности обмуровки не должна превышать 55 °C)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B0D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3F3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A2B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268D0772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1657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Перевод котельных на газовое топливо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C33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300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4383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в пересчёте на стоимость 1 Гкал</w:t>
            </w:r>
          </w:p>
        </w:tc>
      </w:tr>
      <w:tr w:rsidR="003B4065" w:rsidRPr="0025024C" w14:paraId="4AB4AD3F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711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систем учёта расходов топлива, электроэнергии, воды и отпуска тепла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311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104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2E23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49BE229A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38BF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Автоматизация управления работой котельной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B3E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824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EA2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103ACEF9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4384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Модернизация котлов типа ДКВР для работы в водогрейном режиме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E30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7BAE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КПД увеличивается до 94%</w:t>
            </w:r>
          </w:p>
        </w:tc>
      </w:tr>
      <w:tr w:rsidR="003B4065" w:rsidRPr="0025024C" w14:paraId="481E2EBA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D4D7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Установка или модернизация системы водоподготовки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004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FBF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E77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40AB560C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75A1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Применение частотного привода для регулирования скорости вращения насосов, вентиляторов и дымососов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761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E03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717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0B658653" w14:textId="77777777" w:rsidTr="00D4670E">
        <w:trPr>
          <w:trHeight w:val="534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E673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Организационные мероприятия</w:t>
            </w:r>
          </w:p>
        </w:tc>
      </w:tr>
      <w:tr w:rsidR="003B4065" w:rsidRPr="0025024C" w14:paraId="4DD045DC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C8A3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Обучение ответственного персонала вопросам энергосбережения. Важно проводить разъяснительные беседы с работниками предприятия, которые осуществляют эксплуатацию оборудования, о более экономном расходовании энергоресурсов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EEA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5E6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836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3C056F3E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E64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Совершенствование порядка работы организации и </w:t>
            </w:r>
            <w:r w:rsidRPr="0025024C">
              <w:rPr>
                <w:color w:val="000000"/>
                <w:sz w:val="22"/>
                <w:szCs w:val="22"/>
              </w:rPr>
              <w:lastRenderedPageBreak/>
              <w:t>оптимизация работы систем освещения, вентиляции, водоснабжения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3E7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FFD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AF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11F0603D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6023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lastRenderedPageBreak/>
              <w:t>Соблюдение правил эксплуатации и обслуживания систем энергопотребления и отдельных энергоустановок, введение графиков включения и отключения систем освещения, вентиляции, тепловых завес и т.д.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E48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B3C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199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5AB239B6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BD1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Организация работ по эксплуатации светильников, их чистке, своевременному ремонту оконных рам, оклейка окон, ремонт санузлов и т.п.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907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44E0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089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5FCBD48C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D616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Проведение агитации среди персонала о важности экономии энергоресурсов. Это могут быть развешанные на стенах таблички (презентационные плакаты) о выключении света, электроприборов, закрытии входных дверей или окон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AAB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D699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966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12EE32DB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EFD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Стимулирование персонала во всех подразделениях, осуществляющего учёт энергоресурсов, контроль расходования и выполняющего энергосберегающие мероприятия. Ещё лучше, если будет разработано соответствующее Положение о стимулировании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энергоресурсосбережения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54B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A8A2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1DC1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76023AFA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C8CF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Внедрение системы поощрения работников за экономию энергоресурсов.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917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EA55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7486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3FE90F2F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43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Проведение регулярного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энергоэкономического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 анализа работы предприятия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853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F774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F5A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161E67C3" w14:textId="77777777" w:rsidTr="00D4670E">
        <w:trPr>
          <w:trHeight w:val="33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54EA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Составление программ (планов) по экономии энергоресурсов на период (на год, полгода). Мониторинг их исполнения. Необходимо проводить финансовый учёт и расчёт экономического эффекта от внедрения мер. Обязателен контроль соответствия достигнутых результатов </w:t>
            </w:r>
            <w:proofErr w:type="gramStart"/>
            <w:r w:rsidRPr="0025024C">
              <w:rPr>
                <w:color w:val="000000"/>
                <w:sz w:val="22"/>
                <w:szCs w:val="22"/>
              </w:rPr>
              <w:t>запланированным</w:t>
            </w:r>
            <w:proofErr w:type="gram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82D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CA20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FAC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B4065" w:rsidRPr="0025024C" w14:paraId="5C1766A8" w14:textId="77777777" w:rsidTr="00D4670E">
        <w:trPr>
          <w:trHeight w:val="561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5CCA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Энергосбережение на автотранспорте</w:t>
            </w:r>
          </w:p>
        </w:tc>
      </w:tr>
      <w:tr w:rsidR="003B4065" w:rsidRPr="0025024C" w14:paraId="00342A6F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1A7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Использование менее энергоёмкого топлива (в первую очередь, это сжиженный и сжатый газ), а также разработка новых видов экономичного топлива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16F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&lt;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98C4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5B2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78B3F051" w14:textId="77777777" w:rsidTr="00D4670E">
        <w:trPr>
          <w:trHeight w:val="827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A570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Снижение массы автомобиля за счёт замены металлических материалов на полимерные, обеспечивающие не только сокращение расхода топлива, но и большую безопасность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991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5860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снижение массы автомобиля на 100 кг позволяет экономить топливо более 160 литров в год</w:t>
            </w:r>
          </w:p>
        </w:tc>
      </w:tr>
      <w:tr w:rsidR="003B4065" w:rsidRPr="0025024C" w14:paraId="3E9F4A23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469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Сокращение потребления топлива благодаря оснащению автомобиля двигателями с высоким КПД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EFBD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FA2E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8C5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77CCAD5D" w14:textId="77777777" w:rsidTr="00D4670E">
        <w:trPr>
          <w:trHeight w:val="300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FAB3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Использование «зелёных» шин, уменьшающих сопротивление качению, улучшающих сцепление с </w:t>
            </w:r>
            <w:r w:rsidRPr="0025024C">
              <w:rPr>
                <w:color w:val="000000"/>
                <w:sz w:val="22"/>
                <w:szCs w:val="22"/>
              </w:rPr>
              <w:lastRenderedPageBreak/>
              <w:t>дорогой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AB0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F02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B0C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2F61606C" w14:textId="77777777" w:rsidTr="00D4670E">
        <w:trPr>
          <w:trHeight w:val="52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B848" w14:textId="77777777" w:rsidR="003B4065" w:rsidRPr="0025024C" w:rsidRDefault="003B4065" w:rsidP="009A2CEA">
            <w:pPr>
              <w:pStyle w:val="a4"/>
              <w:numPr>
                <w:ilvl w:val="0"/>
                <w:numId w:val="1"/>
              </w:numPr>
              <w:spacing w:after="0" w:line="288" w:lineRule="auto"/>
              <w:ind w:left="316" w:hanging="3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5024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Другое электрооборудование</w:t>
            </w:r>
          </w:p>
        </w:tc>
      </w:tr>
      <w:tr w:rsidR="003B4065" w:rsidRPr="0025024C" w14:paraId="3983E4A1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E6E7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Замена регулирования подачи задвижкой на регулирование частотным преобразователем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0A53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0D42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879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15669542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CB7C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Снижение частоты вращения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031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D8F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FB8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6E4EA520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BA54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Каскадное регулирование при помощи параллельной установки насосов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E89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5B3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4AE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4DF6174D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AD3E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Подрезка рабочего колеса, замена рабочего колеса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FDA9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29F0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CB75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5544D7E6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CFF8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Замена электродвигателей на более </w:t>
            </w:r>
            <w:proofErr w:type="gramStart"/>
            <w:r w:rsidRPr="0025024C">
              <w:rPr>
                <w:color w:val="000000"/>
                <w:sz w:val="22"/>
                <w:szCs w:val="22"/>
              </w:rPr>
              <w:t>эффективные</w:t>
            </w:r>
            <w:proofErr w:type="gram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459F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A73A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13F7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4065" w:rsidRPr="0025024C" w14:paraId="794D6D65" w14:textId="77777777" w:rsidTr="00D4670E">
        <w:trPr>
          <w:trHeight w:val="300"/>
        </w:trPr>
        <w:tc>
          <w:tcPr>
            <w:tcW w:w="5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856B" w14:textId="77777777" w:rsidR="003B4065" w:rsidRPr="0025024C" w:rsidRDefault="003B4065" w:rsidP="00511F68">
            <w:pPr>
              <w:spacing w:line="288" w:lineRule="auto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Замена насосов на более </w:t>
            </w:r>
            <w:proofErr w:type="gramStart"/>
            <w:r w:rsidRPr="0025024C">
              <w:rPr>
                <w:color w:val="000000"/>
                <w:sz w:val="22"/>
                <w:szCs w:val="22"/>
              </w:rPr>
              <w:t>эффективные</w:t>
            </w:r>
            <w:proofErr w:type="gram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452B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60A8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E54C" w14:textId="77777777" w:rsidR="003B4065" w:rsidRPr="0025024C" w:rsidRDefault="003B4065" w:rsidP="00511F68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3DCB39C" w14:textId="65FA5AF8" w:rsidR="003B4065" w:rsidRPr="0025024C" w:rsidRDefault="003B4065" w:rsidP="007364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597AFA9" w14:textId="3581E353" w:rsidR="00150E40" w:rsidRPr="0025024C" w:rsidRDefault="00150E40" w:rsidP="00150E40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В случае отказа от табличных значений в пользу оценки уже реализованных проектов и мероприятий в реальных условиях эксплуатации, рекомендуется выбирать средние показатели сразу по нескольким проектам.</w:t>
      </w:r>
    </w:p>
    <w:p w14:paraId="0CA833EF" w14:textId="24A448A3" w:rsidR="008D59EE" w:rsidRPr="0025024C" w:rsidRDefault="002B33A6" w:rsidP="00A43CDF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Приведённые</w:t>
      </w:r>
      <w:r w:rsidR="002E6A6E" w:rsidRPr="0025024C">
        <w:rPr>
          <w:sz w:val="28"/>
          <w:szCs w:val="28"/>
        </w:rPr>
        <w:t xml:space="preserve"> </w:t>
      </w:r>
      <w:r w:rsidR="008D59EE" w:rsidRPr="0025024C">
        <w:rPr>
          <w:sz w:val="28"/>
          <w:szCs w:val="28"/>
        </w:rPr>
        <w:t>мероприятия направлены на снижение объёма потребления энергоресурсов</w:t>
      </w:r>
      <w:r w:rsidR="00150E40" w:rsidRPr="0025024C">
        <w:rPr>
          <w:sz w:val="28"/>
          <w:szCs w:val="28"/>
        </w:rPr>
        <w:t xml:space="preserve"> (натуральное выражение)</w:t>
      </w:r>
      <w:r w:rsidR="008D59EE" w:rsidRPr="0025024C">
        <w:rPr>
          <w:sz w:val="28"/>
          <w:szCs w:val="28"/>
        </w:rPr>
        <w:t>, однако существуют мероприятия</w:t>
      </w:r>
      <w:r w:rsidR="002E6A6E" w:rsidRPr="0025024C">
        <w:rPr>
          <w:sz w:val="28"/>
          <w:szCs w:val="28"/>
        </w:rPr>
        <w:t>,</w:t>
      </w:r>
      <w:r w:rsidR="008D59EE" w:rsidRPr="0025024C">
        <w:rPr>
          <w:sz w:val="28"/>
          <w:szCs w:val="28"/>
        </w:rPr>
        <w:t xml:space="preserve"> позволяющие уменьшить стоимость затрат на потребляемые энергетические ресурсы</w:t>
      </w:r>
      <w:r w:rsidR="00150E40" w:rsidRPr="0025024C">
        <w:rPr>
          <w:sz w:val="28"/>
          <w:szCs w:val="28"/>
        </w:rPr>
        <w:t xml:space="preserve"> (стоимостное выражение)</w:t>
      </w:r>
      <w:r w:rsidR="008D59EE" w:rsidRPr="0025024C">
        <w:rPr>
          <w:sz w:val="28"/>
          <w:szCs w:val="28"/>
        </w:rPr>
        <w:t xml:space="preserve">. Наиболее эффективное снижение расходов на энергетические ресурсы происходит при одновременном снижении </w:t>
      </w:r>
      <w:r w:rsidR="002E6A6E" w:rsidRPr="0025024C">
        <w:rPr>
          <w:sz w:val="28"/>
          <w:szCs w:val="28"/>
        </w:rPr>
        <w:t>объёмов</w:t>
      </w:r>
      <w:r w:rsidR="008D59EE" w:rsidRPr="0025024C">
        <w:rPr>
          <w:sz w:val="28"/>
          <w:szCs w:val="28"/>
        </w:rPr>
        <w:t xml:space="preserve"> потребления энергетических ресурсов и цены на эти ресурсы.</w:t>
      </w:r>
    </w:p>
    <w:p w14:paraId="7AAD7DBE" w14:textId="77777777" w:rsidR="008D59EE" w:rsidRPr="0025024C" w:rsidRDefault="008D59EE" w:rsidP="00A43CDF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Величина затрат на энергетические ресурсы складывается исходя из следующих показателей:</w:t>
      </w:r>
    </w:p>
    <w:p w14:paraId="6CBDDC3B" w14:textId="2014CA89" w:rsidR="008D59EE" w:rsidRPr="0025024C" w:rsidRDefault="007B5D65" w:rsidP="009A2CEA">
      <w:pPr>
        <w:pStyle w:val="a4"/>
        <w:numPr>
          <w:ilvl w:val="0"/>
          <w:numId w:val="12"/>
        </w:numPr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объёма</w:t>
      </w:r>
      <w:r w:rsidR="008D59E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потреблённого</w:t>
      </w:r>
      <w:r w:rsidR="008D59E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энергетического ресурса;</w:t>
      </w:r>
    </w:p>
    <w:p w14:paraId="4AB6A72A" w14:textId="38C3FAC1" w:rsidR="008D59EE" w:rsidRPr="0025024C" w:rsidRDefault="008D59EE" w:rsidP="009A2CEA">
      <w:pPr>
        <w:pStyle w:val="a4"/>
        <w:numPr>
          <w:ilvl w:val="0"/>
          <w:numId w:val="12"/>
        </w:numPr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цены за 1 единицу энергетического ресурса (1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кВт·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A6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электрической энергии,</w:t>
      </w:r>
      <w:r w:rsid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Гкал </w:t>
      </w:r>
      <w:r w:rsidR="002E6A6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тепловой энергии, 1 м</w:t>
      </w:r>
      <w:r w:rsidRPr="0025024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A6E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воды, коммунальных отходов).</w:t>
      </w:r>
    </w:p>
    <w:p w14:paraId="62DE3045" w14:textId="062C0989" w:rsidR="008D59EE" w:rsidRPr="0025024C" w:rsidRDefault="008D59EE" w:rsidP="00A43CDF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В целях снижения затрат на приобретение </w:t>
      </w:r>
      <w:r w:rsidR="00D312EA" w:rsidRPr="0025024C">
        <w:rPr>
          <w:b/>
          <w:bCs/>
          <w:sz w:val="28"/>
          <w:szCs w:val="28"/>
        </w:rPr>
        <w:t>электрической энергии</w:t>
      </w:r>
      <w:r w:rsidR="00D312EA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рекомендуется проводить следующие мероприятия</w:t>
      </w:r>
      <w:r w:rsidR="00A43CDF" w:rsidRPr="0025024C">
        <w:rPr>
          <w:sz w:val="28"/>
          <w:szCs w:val="28"/>
        </w:rPr>
        <w:t>:</w:t>
      </w:r>
    </w:p>
    <w:p w14:paraId="33931A08" w14:textId="6632E66D" w:rsidR="001942F4" w:rsidRPr="0025024C" w:rsidRDefault="001942F4" w:rsidP="009A2CEA">
      <w:pPr>
        <w:pStyle w:val="a4"/>
        <w:numPr>
          <w:ilvl w:val="0"/>
          <w:numId w:val="16"/>
        </w:numPr>
        <w:spacing w:after="0" w:line="312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оптимальной ценовой категории</w:t>
      </w:r>
      <w:r w:rsidR="00A43CDF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B4DA09" w14:textId="49BEE141" w:rsidR="001942F4" w:rsidRPr="0025024C" w:rsidRDefault="001942F4" w:rsidP="009A2CEA">
      <w:pPr>
        <w:pStyle w:val="a4"/>
        <w:numPr>
          <w:ilvl w:val="0"/>
          <w:numId w:val="16"/>
        </w:numPr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потреблением электроэнергии для снижения цены</w:t>
      </w:r>
      <w:r w:rsidR="00A43CDF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911BA0" w14:textId="77777777" w:rsidR="00B16AA8" w:rsidRPr="0025024C" w:rsidRDefault="00A43CDF" w:rsidP="009A2CEA">
      <w:pPr>
        <w:pStyle w:val="a4"/>
        <w:numPr>
          <w:ilvl w:val="0"/>
          <w:numId w:val="16"/>
        </w:numPr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на оптовый рынок электрической энергии (мощности);</w:t>
      </w:r>
    </w:p>
    <w:p w14:paraId="56B42FB5" w14:textId="20DDB014" w:rsidR="00A43CDF" w:rsidRPr="0025024C" w:rsidRDefault="00B16AA8" w:rsidP="009A2CEA">
      <w:pPr>
        <w:pStyle w:val="a4"/>
        <w:numPr>
          <w:ilvl w:val="0"/>
          <w:numId w:val="16"/>
        </w:numPr>
        <w:spacing w:after="0" w:line="312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поставщика электроэнергии на розничном рынке.</w:t>
      </w:r>
    </w:p>
    <w:p w14:paraId="7728918E" w14:textId="18E3A619" w:rsidR="00A43CDF" w:rsidRPr="0025024C" w:rsidRDefault="00A43CDF" w:rsidP="00A43CDF">
      <w:pPr>
        <w:spacing w:line="312" w:lineRule="auto"/>
        <w:ind w:firstLine="708"/>
        <w:rPr>
          <w:sz w:val="28"/>
          <w:szCs w:val="28"/>
        </w:rPr>
      </w:pPr>
      <w:r w:rsidRPr="0025024C">
        <w:rPr>
          <w:sz w:val="28"/>
          <w:szCs w:val="28"/>
        </w:rPr>
        <w:t xml:space="preserve">Рассмотрим каждый </w:t>
      </w:r>
      <w:proofErr w:type="gramStart"/>
      <w:r w:rsidRPr="0025024C">
        <w:rPr>
          <w:sz w:val="28"/>
          <w:szCs w:val="28"/>
        </w:rPr>
        <w:t>из</w:t>
      </w:r>
      <w:proofErr w:type="gramEnd"/>
      <w:r w:rsidRPr="0025024C">
        <w:rPr>
          <w:sz w:val="28"/>
          <w:szCs w:val="28"/>
        </w:rPr>
        <w:t xml:space="preserve"> </w:t>
      </w:r>
      <w:proofErr w:type="gramStart"/>
      <w:r w:rsidRPr="0025024C">
        <w:rPr>
          <w:sz w:val="28"/>
          <w:szCs w:val="28"/>
        </w:rPr>
        <w:t>эти</w:t>
      </w:r>
      <w:proofErr w:type="gramEnd"/>
      <w:r w:rsidRPr="0025024C">
        <w:rPr>
          <w:sz w:val="28"/>
          <w:szCs w:val="28"/>
        </w:rPr>
        <w:t xml:space="preserve"> мероприятий в отдельности.</w:t>
      </w:r>
    </w:p>
    <w:p w14:paraId="4780FDC6" w14:textId="267C8B3A" w:rsidR="00A43CDF" w:rsidRPr="0025024C" w:rsidRDefault="001942F4" w:rsidP="000678E2">
      <w:pPr>
        <w:spacing w:line="312" w:lineRule="auto"/>
        <w:ind w:firstLine="708"/>
        <w:jc w:val="both"/>
        <w:rPr>
          <w:sz w:val="28"/>
          <w:szCs w:val="28"/>
        </w:rPr>
      </w:pPr>
      <w:r w:rsidRPr="0025024C">
        <w:rPr>
          <w:b/>
          <w:bCs/>
          <w:sz w:val="28"/>
          <w:szCs w:val="28"/>
        </w:rPr>
        <w:lastRenderedPageBreak/>
        <w:t>Выбор оптимальной ценовой категории</w:t>
      </w:r>
      <w:r w:rsidRPr="0025024C">
        <w:rPr>
          <w:sz w:val="28"/>
          <w:szCs w:val="28"/>
        </w:rPr>
        <w:t xml:space="preserve"> следует </w:t>
      </w:r>
      <w:r w:rsidR="00A43CDF" w:rsidRPr="0025024C">
        <w:rPr>
          <w:sz w:val="28"/>
          <w:szCs w:val="28"/>
        </w:rPr>
        <w:t xml:space="preserve">проводить с учётом требований </w:t>
      </w:r>
      <w:r w:rsidRPr="0025024C">
        <w:rPr>
          <w:sz w:val="28"/>
          <w:szCs w:val="28"/>
        </w:rPr>
        <w:t>Постановления Правительства РФ от 04</w:t>
      </w:r>
      <w:r w:rsidR="003C3D54" w:rsidRPr="0025024C">
        <w:rPr>
          <w:sz w:val="28"/>
          <w:szCs w:val="28"/>
        </w:rPr>
        <w:t xml:space="preserve"> мая </w:t>
      </w:r>
      <w:r w:rsidRPr="0025024C">
        <w:rPr>
          <w:sz w:val="28"/>
          <w:szCs w:val="28"/>
        </w:rPr>
        <w:t>2012</w:t>
      </w:r>
      <w:r w:rsidR="003C3D54" w:rsidRPr="0025024C">
        <w:rPr>
          <w:sz w:val="28"/>
          <w:szCs w:val="28"/>
        </w:rPr>
        <w:t xml:space="preserve"> года</w:t>
      </w:r>
      <w:r w:rsidRPr="0025024C">
        <w:rPr>
          <w:sz w:val="28"/>
          <w:szCs w:val="28"/>
        </w:rPr>
        <w:t xml:space="preserve"> №</w:t>
      </w:r>
      <w:r w:rsidR="003C3D54" w:rsidRPr="0025024C">
        <w:rPr>
          <w:sz w:val="28"/>
          <w:szCs w:val="28"/>
        </w:rPr>
        <w:t> </w:t>
      </w:r>
      <w:r w:rsidRPr="0025024C">
        <w:rPr>
          <w:sz w:val="28"/>
          <w:szCs w:val="28"/>
        </w:rPr>
        <w:t>442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14:paraId="0BB43FE1" w14:textId="25D7DA9E" w:rsidR="00A43CDF" w:rsidRPr="0025024C" w:rsidRDefault="001942F4" w:rsidP="000678E2">
      <w:pPr>
        <w:spacing w:line="312" w:lineRule="auto"/>
        <w:ind w:firstLine="708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Ценовые категории различаются условиями применения тарифа на услуги по передаче электроэнергии и принципами </w:t>
      </w:r>
      <w:r w:rsidR="007B5D65" w:rsidRPr="0025024C">
        <w:rPr>
          <w:sz w:val="28"/>
          <w:szCs w:val="28"/>
        </w:rPr>
        <w:t>расчёта</w:t>
      </w:r>
      <w:r w:rsidRPr="0025024C">
        <w:rPr>
          <w:sz w:val="28"/>
          <w:szCs w:val="28"/>
        </w:rPr>
        <w:t xml:space="preserve"> стоимости электрической энергии.</w:t>
      </w:r>
    </w:p>
    <w:p w14:paraId="52F92808" w14:textId="1367B151" w:rsidR="001942F4" w:rsidRPr="0025024C" w:rsidRDefault="001942F4" w:rsidP="000678E2">
      <w:pPr>
        <w:spacing w:line="312" w:lineRule="auto"/>
        <w:ind w:firstLine="708"/>
        <w:jc w:val="both"/>
        <w:rPr>
          <w:sz w:val="28"/>
          <w:szCs w:val="28"/>
        </w:rPr>
      </w:pPr>
      <w:proofErr w:type="gramStart"/>
      <w:r w:rsidRPr="0025024C">
        <w:rPr>
          <w:sz w:val="28"/>
          <w:szCs w:val="28"/>
        </w:rPr>
        <w:t xml:space="preserve">Потребители, максимальная мощность </w:t>
      </w:r>
      <w:proofErr w:type="spellStart"/>
      <w:r w:rsidRPr="0025024C">
        <w:rPr>
          <w:sz w:val="28"/>
          <w:szCs w:val="28"/>
        </w:rPr>
        <w:t>энергопринимающих</w:t>
      </w:r>
      <w:proofErr w:type="spellEnd"/>
      <w:r w:rsidRPr="0025024C">
        <w:rPr>
          <w:sz w:val="28"/>
          <w:szCs w:val="28"/>
        </w:rPr>
        <w:t xml:space="preserve"> устройств (совокупности </w:t>
      </w:r>
      <w:proofErr w:type="spellStart"/>
      <w:r w:rsidRPr="0025024C">
        <w:rPr>
          <w:sz w:val="28"/>
          <w:szCs w:val="28"/>
        </w:rPr>
        <w:t>энергопринимающих</w:t>
      </w:r>
      <w:proofErr w:type="spellEnd"/>
      <w:r w:rsidRPr="0025024C">
        <w:rPr>
          <w:sz w:val="28"/>
          <w:szCs w:val="28"/>
        </w:rPr>
        <w:t xml:space="preserve"> устройств) которых в границах балансовой принадлежности менее 670 кВт, осуществляют выбор ценовой категории самостоятельно посредством уведомления </w:t>
      </w:r>
      <w:r w:rsidR="00E6260A" w:rsidRPr="0025024C">
        <w:rPr>
          <w:sz w:val="28"/>
          <w:szCs w:val="28"/>
        </w:rPr>
        <w:t>гарантирующего поставщика</w:t>
      </w:r>
      <w:r w:rsidRPr="0025024C">
        <w:rPr>
          <w:sz w:val="28"/>
          <w:szCs w:val="28"/>
        </w:rPr>
        <w:t xml:space="preserve"> в течение 1 месяца с даты принятия решения об установлении тарифов на услуги по передаче электрической энергии (при этом выбранная ценовая категория применяется для </w:t>
      </w:r>
      <w:r w:rsidR="007B5D65" w:rsidRPr="0025024C">
        <w:rPr>
          <w:sz w:val="28"/>
          <w:szCs w:val="28"/>
        </w:rPr>
        <w:t>расчётов</w:t>
      </w:r>
      <w:r w:rsidRPr="0025024C">
        <w:rPr>
          <w:sz w:val="28"/>
          <w:szCs w:val="28"/>
        </w:rPr>
        <w:t xml:space="preserve"> за электрическую энергию (мощность) с даты введения в действие указанных</w:t>
      </w:r>
      <w:proofErr w:type="gramEnd"/>
      <w:r w:rsidRPr="0025024C">
        <w:rPr>
          <w:sz w:val="28"/>
          <w:szCs w:val="28"/>
        </w:rPr>
        <w:t xml:space="preserve"> тарифов на услуги по передаче электрической энергии) и имеют право выбрать:</w:t>
      </w:r>
    </w:p>
    <w:p w14:paraId="3B81908D" w14:textId="5F62D8C1" w:rsidR="001942F4" w:rsidRPr="0025024C" w:rsidRDefault="001942F4" w:rsidP="009A2CE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первую ценовую категорию </w:t>
      </w:r>
      <w:r w:rsidR="00CB060E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энергии;</w:t>
      </w:r>
    </w:p>
    <w:p w14:paraId="74933C4C" w14:textId="329003BD" w:rsidR="001942F4" w:rsidRPr="0025024C" w:rsidRDefault="001942F4" w:rsidP="009A2CE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вторую ценовую категорию </w:t>
      </w:r>
      <w:r w:rsidR="00CB060E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получать данные о потреблении электрической энергии по зонам суток,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энергии;</w:t>
      </w:r>
    </w:p>
    <w:p w14:paraId="4F7D2FF6" w14:textId="578A5B4F" w:rsidR="001942F4" w:rsidRPr="0025024C" w:rsidRDefault="001942F4" w:rsidP="009A2CE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третью ценовую категорию </w:t>
      </w:r>
      <w:r w:rsidR="00CB060E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энергии;</w:t>
      </w:r>
    </w:p>
    <w:p w14:paraId="10A5D00E" w14:textId="657C869C" w:rsidR="001942F4" w:rsidRPr="0025024C" w:rsidRDefault="001942F4" w:rsidP="009A2CE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24C">
        <w:rPr>
          <w:rFonts w:ascii="Times New Roman" w:hAnsi="Times New Roman" w:cs="Times New Roman"/>
          <w:sz w:val="28"/>
          <w:szCs w:val="28"/>
        </w:rPr>
        <w:t xml:space="preserve">четвертую ценовую категорию </w:t>
      </w:r>
      <w:r w:rsidR="00CB060E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</w:t>
      </w:r>
      <w:r w:rsidRPr="0025024C">
        <w:rPr>
          <w:rFonts w:ascii="Times New Roman" w:hAnsi="Times New Roman" w:cs="Times New Roman"/>
          <w:sz w:val="28"/>
          <w:szCs w:val="28"/>
        </w:rPr>
        <w:lastRenderedPageBreak/>
        <w:t xml:space="preserve">передаче электрической энергии или осуществления </w:t>
      </w:r>
      <w:r w:rsidR="007B5D65" w:rsidRPr="0025024C">
        <w:rPr>
          <w:rFonts w:ascii="Times New Roman" w:hAnsi="Times New Roman" w:cs="Times New Roman"/>
          <w:sz w:val="28"/>
          <w:szCs w:val="28"/>
        </w:rPr>
        <w:t>расчётов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двухставочному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варианту тарифа на услуги по передаче электрической энергии без выбора варианта тарифа на услуги по передаче электрической энергии;</w:t>
      </w:r>
      <w:proofErr w:type="gramEnd"/>
    </w:p>
    <w:p w14:paraId="442B5AD7" w14:textId="72E0157F" w:rsidR="001942F4" w:rsidRPr="0025024C" w:rsidRDefault="001942F4" w:rsidP="009A2CEA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24C">
        <w:rPr>
          <w:rFonts w:ascii="Times New Roman" w:hAnsi="Times New Roman" w:cs="Times New Roman"/>
          <w:sz w:val="28"/>
          <w:szCs w:val="28"/>
        </w:rPr>
        <w:t xml:space="preserve">пятую ценовую категорию </w:t>
      </w:r>
      <w:r w:rsidR="00CB060E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 и включения в договор энергоснабжения (купли-продажи (поставки) электрической энергии (мощности)) условия о планировании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 по часам суток;</w:t>
      </w:r>
      <w:proofErr w:type="gramEnd"/>
    </w:p>
    <w:p w14:paraId="4E48B4F5" w14:textId="794937F0" w:rsidR="001942F4" w:rsidRPr="0025024C" w:rsidRDefault="001942F4" w:rsidP="009A2CEA">
      <w:pPr>
        <w:pStyle w:val="a4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24C">
        <w:rPr>
          <w:rFonts w:ascii="Times New Roman" w:hAnsi="Times New Roman" w:cs="Times New Roman"/>
          <w:sz w:val="28"/>
          <w:szCs w:val="28"/>
        </w:rPr>
        <w:t xml:space="preserve">шестую ценовую категорию </w:t>
      </w:r>
      <w:r w:rsidR="00E06083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 или осуществления </w:t>
      </w:r>
      <w:r w:rsidR="007B5D65" w:rsidRPr="0025024C">
        <w:rPr>
          <w:rFonts w:ascii="Times New Roman" w:hAnsi="Times New Roman" w:cs="Times New Roman"/>
          <w:sz w:val="28"/>
          <w:szCs w:val="28"/>
        </w:rPr>
        <w:t>расчётов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двухставочному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варианту тарифа на услуги по передаче электрической энергии без выбора варианта тарифа на услуги по передаче электрической энергии</w:t>
      </w:r>
      <w:proofErr w:type="gramEnd"/>
      <w:r w:rsidRPr="0025024C">
        <w:rPr>
          <w:rFonts w:ascii="Times New Roman" w:hAnsi="Times New Roman" w:cs="Times New Roman"/>
          <w:sz w:val="28"/>
          <w:szCs w:val="28"/>
        </w:rPr>
        <w:t xml:space="preserve">, а также при включении в договор энергоснабжения (купли-продажи (поставки) электрической энергии (мощности)) условия о планировании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 по часам суток.</w:t>
      </w:r>
    </w:p>
    <w:p w14:paraId="4A2B55C0" w14:textId="1AF42016" w:rsidR="001942F4" w:rsidRPr="0025024C" w:rsidRDefault="001942F4" w:rsidP="00A43CDF">
      <w:pPr>
        <w:spacing w:line="312" w:lineRule="auto"/>
        <w:ind w:firstLine="317"/>
        <w:jc w:val="both"/>
        <w:rPr>
          <w:sz w:val="28"/>
          <w:szCs w:val="28"/>
        </w:rPr>
      </w:pPr>
      <w:proofErr w:type="gramStart"/>
      <w:r w:rsidRPr="0025024C">
        <w:rPr>
          <w:sz w:val="28"/>
          <w:szCs w:val="28"/>
        </w:rPr>
        <w:t xml:space="preserve">Потребители с максимальной мощностью </w:t>
      </w:r>
      <w:proofErr w:type="spellStart"/>
      <w:r w:rsidRPr="0025024C">
        <w:rPr>
          <w:sz w:val="28"/>
          <w:szCs w:val="28"/>
        </w:rPr>
        <w:t>энергопринимающих</w:t>
      </w:r>
      <w:proofErr w:type="spellEnd"/>
      <w:r w:rsidRPr="0025024C">
        <w:rPr>
          <w:sz w:val="28"/>
          <w:szCs w:val="28"/>
        </w:rPr>
        <w:t xml:space="preserve"> устройств (совокупности </w:t>
      </w:r>
      <w:proofErr w:type="spellStart"/>
      <w:r w:rsidRPr="0025024C">
        <w:rPr>
          <w:sz w:val="28"/>
          <w:szCs w:val="28"/>
        </w:rPr>
        <w:t>энергопринимающих</w:t>
      </w:r>
      <w:proofErr w:type="spellEnd"/>
      <w:r w:rsidRPr="0025024C">
        <w:rPr>
          <w:sz w:val="28"/>
          <w:szCs w:val="28"/>
        </w:rPr>
        <w:t xml:space="preserve"> устройств) не менее 670 кВт осуществляют выбор ценовой категории самостоятельно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(при этом выбранная ценовая категория применяется для </w:t>
      </w:r>
      <w:r w:rsidR="007B5D65" w:rsidRPr="0025024C">
        <w:rPr>
          <w:sz w:val="28"/>
          <w:szCs w:val="28"/>
        </w:rPr>
        <w:t>расчётов</w:t>
      </w:r>
      <w:r w:rsidRPr="0025024C">
        <w:rPr>
          <w:sz w:val="28"/>
          <w:szCs w:val="28"/>
        </w:rPr>
        <w:t xml:space="preserve"> за электрическую энергию (мощность) с даты введения в</w:t>
      </w:r>
      <w:proofErr w:type="gramEnd"/>
      <w:r w:rsidRPr="0025024C">
        <w:rPr>
          <w:sz w:val="28"/>
          <w:szCs w:val="28"/>
        </w:rPr>
        <w:t xml:space="preserve"> действие указанных тарифов на услуги по передаче электрической энергии) и имеют право выбрать:</w:t>
      </w:r>
    </w:p>
    <w:p w14:paraId="53670EC4" w14:textId="0FF78B7A" w:rsidR="001942F4" w:rsidRPr="0025024C" w:rsidRDefault="001942F4" w:rsidP="009A2CEA">
      <w:pPr>
        <w:pStyle w:val="a4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lastRenderedPageBreak/>
        <w:t xml:space="preserve">третью ценовую категорию </w:t>
      </w:r>
      <w:r w:rsidR="00E06083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энергии;</w:t>
      </w:r>
    </w:p>
    <w:p w14:paraId="33AE448E" w14:textId="104A8308" w:rsidR="001942F4" w:rsidRPr="0025024C" w:rsidRDefault="001942F4" w:rsidP="009A2CEA">
      <w:pPr>
        <w:pStyle w:val="a4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24C">
        <w:rPr>
          <w:rFonts w:ascii="Times New Roman" w:hAnsi="Times New Roman" w:cs="Times New Roman"/>
          <w:sz w:val="28"/>
          <w:szCs w:val="28"/>
        </w:rPr>
        <w:t xml:space="preserve">четвертую ценовую категорию </w:t>
      </w:r>
      <w:r w:rsidR="00E06083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 или осуществления </w:t>
      </w:r>
      <w:r w:rsidR="007B5D65" w:rsidRPr="0025024C">
        <w:rPr>
          <w:rFonts w:ascii="Times New Roman" w:hAnsi="Times New Roman" w:cs="Times New Roman"/>
          <w:sz w:val="28"/>
          <w:szCs w:val="28"/>
        </w:rPr>
        <w:t>расчётов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двухставочному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варианту тарифа на услуги по передаче электрической энергии без выбора варианта тарифа на услуги по передаче электрической энергии;</w:t>
      </w:r>
      <w:proofErr w:type="gramEnd"/>
    </w:p>
    <w:p w14:paraId="3F88BCC6" w14:textId="0BE26EFD" w:rsidR="001942F4" w:rsidRPr="0025024C" w:rsidRDefault="001942F4" w:rsidP="009A2CEA">
      <w:pPr>
        <w:pStyle w:val="a4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24C">
        <w:rPr>
          <w:rFonts w:ascii="Times New Roman" w:hAnsi="Times New Roman" w:cs="Times New Roman"/>
          <w:sz w:val="28"/>
          <w:szCs w:val="28"/>
        </w:rPr>
        <w:t xml:space="preserve">пятую ценовую категорию </w:t>
      </w:r>
      <w:r w:rsidR="00E06083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 и включения в договор энергоснабжения (купли-продажи (поставки) электрической энергии (мощности)) условия о планировании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 по часам суток;</w:t>
      </w:r>
      <w:proofErr w:type="gramEnd"/>
    </w:p>
    <w:p w14:paraId="23BA8468" w14:textId="13A5594D" w:rsidR="001942F4" w:rsidRPr="0025024C" w:rsidRDefault="001942F4" w:rsidP="009A2CEA">
      <w:pPr>
        <w:pStyle w:val="a4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024C">
        <w:rPr>
          <w:rFonts w:ascii="Times New Roman" w:hAnsi="Times New Roman" w:cs="Times New Roman"/>
          <w:sz w:val="28"/>
          <w:szCs w:val="28"/>
        </w:rPr>
        <w:t xml:space="preserve">шестую ценовую категорию </w:t>
      </w:r>
      <w:r w:rsidR="00E06083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энергопринимающие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устройства, в отношении которых приобретается электрическая энергия (мощность), оборудованы приборами </w:t>
      </w:r>
      <w:r w:rsidR="007B5D65" w:rsidRPr="0025024C">
        <w:rPr>
          <w:rFonts w:ascii="Times New Roman" w:hAnsi="Times New Roman" w:cs="Times New Roman"/>
          <w:sz w:val="28"/>
          <w:szCs w:val="28"/>
        </w:rPr>
        <w:t>учёта</w:t>
      </w:r>
      <w:r w:rsidRPr="0025024C">
        <w:rPr>
          <w:rFonts w:ascii="Times New Roman" w:hAnsi="Times New Roman" w:cs="Times New Roman"/>
          <w:sz w:val="28"/>
          <w:szCs w:val="28"/>
        </w:rPr>
        <w:t xml:space="preserve">, позволяющими измерять почасовые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энергии, при условии выбора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варианта тарифа на услуги по передаче электрической энергии или осуществления </w:t>
      </w:r>
      <w:r w:rsidR="007B5D65" w:rsidRPr="0025024C">
        <w:rPr>
          <w:rFonts w:ascii="Times New Roman" w:hAnsi="Times New Roman" w:cs="Times New Roman"/>
          <w:sz w:val="28"/>
          <w:szCs w:val="28"/>
        </w:rPr>
        <w:t>расчётов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двухставочному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варианту тарифа на услуги по передаче электрической энергии без выбора варианта тарифа на услуги по передаче электрической энергии</w:t>
      </w:r>
      <w:proofErr w:type="gramEnd"/>
      <w:r w:rsidRPr="0025024C">
        <w:rPr>
          <w:rFonts w:ascii="Times New Roman" w:hAnsi="Times New Roman" w:cs="Times New Roman"/>
          <w:sz w:val="28"/>
          <w:szCs w:val="28"/>
        </w:rPr>
        <w:t xml:space="preserve">, а также при включении в договор энергоснабжения (купли-продажи (поставки) электрической энергии </w:t>
      </w:r>
      <w:r w:rsidRPr="0025024C">
        <w:rPr>
          <w:rFonts w:ascii="Times New Roman" w:hAnsi="Times New Roman" w:cs="Times New Roman"/>
          <w:sz w:val="28"/>
          <w:szCs w:val="28"/>
        </w:rPr>
        <w:lastRenderedPageBreak/>
        <w:t xml:space="preserve">(мощности)) условия о планировании </w:t>
      </w:r>
      <w:r w:rsidR="007B5D65" w:rsidRPr="0025024C">
        <w:rPr>
          <w:rFonts w:ascii="Times New Roman" w:hAnsi="Times New Roman" w:cs="Times New Roman"/>
          <w:sz w:val="28"/>
          <w:szCs w:val="28"/>
        </w:rPr>
        <w:t>объёмов</w:t>
      </w:r>
      <w:r w:rsidRPr="0025024C">
        <w:rPr>
          <w:rFonts w:ascii="Times New Roman" w:hAnsi="Times New Roman" w:cs="Times New Roman"/>
          <w:sz w:val="28"/>
          <w:szCs w:val="28"/>
        </w:rPr>
        <w:t xml:space="preserve"> потребления электрической энергии по часам суток.</w:t>
      </w:r>
    </w:p>
    <w:p w14:paraId="1FCBC754" w14:textId="3B127A00" w:rsidR="00A43CDF" w:rsidRPr="0025024C" w:rsidRDefault="001942F4" w:rsidP="00A43CDF">
      <w:pPr>
        <w:spacing w:line="312" w:lineRule="auto"/>
        <w:ind w:firstLine="567"/>
        <w:jc w:val="both"/>
        <w:rPr>
          <w:sz w:val="28"/>
          <w:szCs w:val="28"/>
        </w:rPr>
      </w:pPr>
      <w:proofErr w:type="gramStart"/>
      <w:r w:rsidRPr="0025024C">
        <w:rPr>
          <w:sz w:val="28"/>
          <w:szCs w:val="28"/>
        </w:rPr>
        <w:t xml:space="preserve">При этом в случае отсутствия уведомления о выборе иной, кроме первой и второй ценовых категорий, для </w:t>
      </w:r>
      <w:r w:rsidR="007B5D65" w:rsidRPr="0025024C">
        <w:rPr>
          <w:sz w:val="28"/>
          <w:szCs w:val="28"/>
        </w:rPr>
        <w:t>расчётов</w:t>
      </w:r>
      <w:r w:rsidRPr="0025024C">
        <w:rPr>
          <w:sz w:val="28"/>
          <w:szCs w:val="28"/>
        </w:rPr>
        <w:t xml:space="preserve"> за электрическую энергию (мощность) в отношении потребителей с максимальной мощностью </w:t>
      </w:r>
      <w:proofErr w:type="spellStart"/>
      <w:r w:rsidRPr="0025024C">
        <w:rPr>
          <w:sz w:val="28"/>
          <w:szCs w:val="28"/>
        </w:rPr>
        <w:t>энергопринимающих</w:t>
      </w:r>
      <w:proofErr w:type="spellEnd"/>
      <w:r w:rsidRPr="0025024C">
        <w:rPr>
          <w:sz w:val="28"/>
          <w:szCs w:val="28"/>
        </w:rPr>
        <w:t xml:space="preserve"> устройств (совокупности </w:t>
      </w:r>
      <w:proofErr w:type="spellStart"/>
      <w:r w:rsidRPr="0025024C">
        <w:rPr>
          <w:sz w:val="28"/>
          <w:szCs w:val="28"/>
        </w:rPr>
        <w:t>энергопринимающих</w:t>
      </w:r>
      <w:proofErr w:type="spellEnd"/>
      <w:r w:rsidRPr="0025024C">
        <w:rPr>
          <w:sz w:val="28"/>
          <w:szCs w:val="28"/>
        </w:rPr>
        <w:t xml:space="preserve"> устройств) не менее 670 кВт применяется третья ценовая категория (для случая применения </w:t>
      </w:r>
      <w:proofErr w:type="spellStart"/>
      <w:r w:rsidRPr="0025024C">
        <w:rPr>
          <w:sz w:val="28"/>
          <w:szCs w:val="28"/>
        </w:rPr>
        <w:t>одноставочного</w:t>
      </w:r>
      <w:proofErr w:type="spellEnd"/>
      <w:r w:rsidRPr="0025024C">
        <w:rPr>
          <w:sz w:val="28"/>
          <w:szCs w:val="28"/>
        </w:rPr>
        <w:t xml:space="preserve"> тарифа на услуги по передаче электрической энергии) или четвертая ценовая категория (для случая применения </w:t>
      </w:r>
      <w:proofErr w:type="spellStart"/>
      <w:r w:rsidRPr="0025024C">
        <w:rPr>
          <w:sz w:val="28"/>
          <w:szCs w:val="28"/>
        </w:rPr>
        <w:t>двухставочного</w:t>
      </w:r>
      <w:proofErr w:type="spellEnd"/>
      <w:r w:rsidRPr="0025024C">
        <w:rPr>
          <w:sz w:val="28"/>
          <w:szCs w:val="28"/>
        </w:rPr>
        <w:t xml:space="preserve"> тарифа</w:t>
      </w:r>
      <w:proofErr w:type="gramEnd"/>
      <w:r w:rsidRPr="0025024C">
        <w:rPr>
          <w:sz w:val="28"/>
          <w:szCs w:val="28"/>
        </w:rPr>
        <w:t xml:space="preserve"> на услуги по передаче электрической энергии).</w:t>
      </w:r>
    </w:p>
    <w:p w14:paraId="5B24D8AA" w14:textId="40595ECD" w:rsidR="00A43CDF" w:rsidRPr="0025024C" w:rsidRDefault="00A43CDF" w:rsidP="00A43CDF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b/>
          <w:bCs/>
          <w:sz w:val="28"/>
          <w:szCs w:val="28"/>
        </w:rPr>
        <w:t>Управление потреблением электроэнергии</w:t>
      </w:r>
      <w:r w:rsidRPr="0025024C">
        <w:rPr>
          <w:sz w:val="28"/>
          <w:szCs w:val="28"/>
        </w:rPr>
        <w:t xml:space="preserve"> для снижения цены возможны при условии, если </w:t>
      </w:r>
      <w:r w:rsidR="007B5D65" w:rsidRPr="0025024C">
        <w:rPr>
          <w:sz w:val="28"/>
          <w:szCs w:val="28"/>
        </w:rPr>
        <w:t>энергоёмкие</w:t>
      </w:r>
      <w:r w:rsidRPr="0025024C">
        <w:rPr>
          <w:sz w:val="28"/>
          <w:szCs w:val="28"/>
        </w:rPr>
        <w:t xml:space="preserve"> процессы осуществлять в ночное время. Это позволит уменьшить величину оплачиваемой электрической мощности. Для этого необходимо прогнозировать часы максимума региона и в эти часы разгружать потребление предприятия. Часы пиковой нагрузки публикует на </w:t>
      </w:r>
      <w:r w:rsidR="007B5D65" w:rsidRPr="0025024C">
        <w:rPr>
          <w:sz w:val="28"/>
          <w:szCs w:val="28"/>
        </w:rPr>
        <w:t>своём</w:t>
      </w:r>
      <w:r w:rsidRPr="0025024C">
        <w:rPr>
          <w:sz w:val="28"/>
          <w:szCs w:val="28"/>
        </w:rPr>
        <w:t xml:space="preserve"> официальном сайте </w:t>
      </w:r>
      <w:r w:rsidR="00BA1DA1" w:rsidRPr="0025024C">
        <w:rPr>
          <w:sz w:val="28"/>
          <w:szCs w:val="28"/>
        </w:rPr>
        <w:br/>
      </w:r>
      <w:r w:rsidRPr="0025024C">
        <w:rPr>
          <w:sz w:val="28"/>
          <w:szCs w:val="28"/>
        </w:rPr>
        <w:t>АО «Администратор торговой системы».</w:t>
      </w:r>
    </w:p>
    <w:p w14:paraId="43B113AD" w14:textId="03A732ED" w:rsidR="00A43CDF" w:rsidRPr="0025024C" w:rsidRDefault="00A43CDF" w:rsidP="00A43CDF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Обращаем внимание, что при </w:t>
      </w:r>
      <w:r w:rsidR="00BA1DA1" w:rsidRPr="0025024C">
        <w:rPr>
          <w:sz w:val="28"/>
          <w:szCs w:val="28"/>
        </w:rPr>
        <w:t>этом</w:t>
      </w:r>
      <w:r w:rsidRPr="0025024C">
        <w:rPr>
          <w:sz w:val="28"/>
          <w:szCs w:val="28"/>
        </w:rPr>
        <w:t xml:space="preserve"> подходе возникает необходимость планирования собственного потребления электроэнергии, а также необходимость поддерживать энергопотребление на минимальном уровне в течени</w:t>
      </w:r>
      <w:r w:rsidR="00E06083" w:rsidRPr="0025024C">
        <w:rPr>
          <w:sz w:val="28"/>
          <w:szCs w:val="28"/>
        </w:rPr>
        <w:t>е</w:t>
      </w:r>
      <w:r w:rsidRPr="0025024C">
        <w:rPr>
          <w:sz w:val="28"/>
          <w:szCs w:val="28"/>
        </w:rPr>
        <w:t xml:space="preserve"> длительного времени. На предприятии должно быть организовано планирование потребления – это потребует больших трудозатрат со стороны технических служб.</w:t>
      </w:r>
    </w:p>
    <w:p w14:paraId="51165088" w14:textId="332C898F" w:rsidR="00A43CDF" w:rsidRPr="0025024C" w:rsidRDefault="00A43CDF" w:rsidP="00A43CDF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b/>
          <w:bCs/>
          <w:sz w:val="28"/>
          <w:szCs w:val="28"/>
        </w:rPr>
        <w:t>Выход на оптовый рынок электрической энергии</w:t>
      </w:r>
      <w:r w:rsidRPr="0025024C">
        <w:rPr>
          <w:sz w:val="28"/>
          <w:szCs w:val="28"/>
        </w:rPr>
        <w:t xml:space="preserve"> (мощности) регулируется Постановлением Правительства РФ от 27</w:t>
      </w:r>
      <w:r w:rsidR="00975CC4" w:rsidRPr="0025024C">
        <w:rPr>
          <w:sz w:val="28"/>
          <w:szCs w:val="28"/>
        </w:rPr>
        <w:t xml:space="preserve"> декабря </w:t>
      </w:r>
      <w:r w:rsidRPr="0025024C">
        <w:rPr>
          <w:sz w:val="28"/>
          <w:szCs w:val="28"/>
        </w:rPr>
        <w:t xml:space="preserve">2010 </w:t>
      </w:r>
      <w:r w:rsidR="00975CC4" w:rsidRPr="0025024C">
        <w:rPr>
          <w:sz w:val="28"/>
          <w:szCs w:val="28"/>
        </w:rPr>
        <w:t xml:space="preserve">года </w:t>
      </w:r>
      <w:r w:rsidRPr="0025024C">
        <w:rPr>
          <w:sz w:val="28"/>
          <w:szCs w:val="28"/>
        </w:rPr>
        <w:t>№</w:t>
      </w:r>
      <w:r w:rsidR="00975CC4" w:rsidRPr="0025024C">
        <w:rPr>
          <w:sz w:val="28"/>
          <w:szCs w:val="28"/>
        </w:rPr>
        <w:t> </w:t>
      </w:r>
      <w:r w:rsidRPr="0025024C">
        <w:rPr>
          <w:sz w:val="28"/>
          <w:szCs w:val="28"/>
        </w:rPr>
        <w:t>1172 «Об утверждении правил оптового рынка электрической энергии и мощности».</w:t>
      </w:r>
    </w:p>
    <w:p w14:paraId="29EB30F8" w14:textId="26F960A2" w:rsidR="00B16AA8" w:rsidRPr="0025024C" w:rsidRDefault="00A43CDF" w:rsidP="00B16AA8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Крупные предприятия могут выйти на оптовый рынок электроэнергии и покупать электроэнергию напрямую без сбытовой надбавки гарантирующего поставщика.  </w:t>
      </w:r>
      <w:proofErr w:type="gramStart"/>
      <w:r w:rsidRPr="0025024C">
        <w:rPr>
          <w:sz w:val="28"/>
          <w:szCs w:val="28"/>
        </w:rPr>
        <w:t xml:space="preserve">Доступ на оптовый рынок электроэнергии и мощности (ОРЭМ) имеют право потребители, которые владеют на праве собственности или на ином законном основании </w:t>
      </w:r>
      <w:proofErr w:type="spellStart"/>
      <w:r w:rsidRPr="0025024C">
        <w:rPr>
          <w:sz w:val="28"/>
          <w:szCs w:val="28"/>
        </w:rPr>
        <w:t>энергопринимающим</w:t>
      </w:r>
      <w:proofErr w:type="spellEnd"/>
      <w:r w:rsidRPr="0025024C">
        <w:rPr>
          <w:sz w:val="28"/>
          <w:szCs w:val="28"/>
        </w:rPr>
        <w:t xml:space="preserve"> оборудованием, суммарная </w:t>
      </w:r>
      <w:r w:rsidR="007B5D65" w:rsidRPr="0025024C">
        <w:rPr>
          <w:sz w:val="28"/>
          <w:szCs w:val="28"/>
        </w:rPr>
        <w:t>присоединённая</w:t>
      </w:r>
      <w:r w:rsidRPr="0025024C">
        <w:rPr>
          <w:sz w:val="28"/>
          <w:szCs w:val="28"/>
        </w:rPr>
        <w:t xml:space="preserve"> мощность которого равна или превышает 20 МВ·А и в каждой группе точек поставки составляет не менее 750 </w:t>
      </w:r>
      <w:proofErr w:type="spellStart"/>
      <w:r w:rsidRPr="0025024C">
        <w:rPr>
          <w:sz w:val="28"/>
          <w:szCs w:val="28"/>
        </w:rPr>
        <w:t>кВ·А</w:t>
      </w:r>
      <w:proofErr w:type="spellEnd"/>
      <w:r w:rsidRPr="0025024C">
        <w:rPr>
          <w:sz w:val="28"/>
          <w:szCs w:val="28"/>
        </w:rPr>
        <w:t>.</w:t>
      </w:r>
      <w:r w:rsidR="00B16AA8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 xml:space="preserve">Ежегодное </w:t>
      </w:r>
      <w:r w:rsidRPr="0025024C">
        <w:rPr>
          <w:sz w:val="28"/>
          <w:szCs w:val="28"/>
        </w:rPr>
        <w:lastRenderedPageBreak/>
        <w:t xml:space="preserve">потребление электроэнергии на ОРЭМ должно быть не менее 1 млн. </w:t>
      </w:r>
      <w:proofErr w:type="spellStart"/>
      <w:r w:rsidRPr="0025024C">
        <w:rPr>
          <w:sz w:val="28"/>
          <w:szCs w:val="28"/>
        </w:rPr>
        <w:t>кВт</w:t>
      </w:r>
      <w:r w:rsidR="0013725B" w:rsidRPr="0025024C">
        <w:rPr>
          <w:sz w:val="28"/>
          <w:szCs w:val="28"/>
        </w:rPr>
        <w:t>·</w:t>
      </w:r>
      <w:r w:rsidRPr="0025024C">
        <w:rPr>
          <w:sz w:val="28"/>
          <w:szCs w:val="28"/>
        </w:rPr>
        <w:t>ч</w:t>
      </w:r>
      <w:proofErr w:type="spellEnd"/>
      <w:r w:rsidRPr="0025024C">
        <w:rPr>
          <w:sz w:val="28"/>
          <w:szCs w:val="28"/>
        </w:rPr>
        <w:t xml:space="preserve"> (приобретение электроэнергии</w:t>
      </w:r>
      <w:proofErr w:type="gramEnd"/>
      <w:r w:rsidRPr="0025024C">
        <w:rPr>
          <w:sz w:val="28"/>
          <w:szCs w:val="28"/>
        </w:rPr>
        <w:t xml:space="preserve"> в любой час суток должно быть не меньше 100 </w:t>
      </w:r>
      <w:proofErr w:type="spellStart"/>
      <w:r w:rsidRPr="0025024C">
        <w:rPr>
          <w:sz w:val="28"/>
          <w:szCs w:val="28"/>
        </w:rPr>
        <w:t>кВт</w:t>
      </w:r>
      <w:r w:rsidR="0013725B" w:rsidRPr="0025024C">
        <w:rPr>
          <w:sz w:val="28"/>
          <w:szCs w:val="28"/>
        </w:rPr>
        <w:t>·</w:t>
      </w:r>
      <w:r w:rsidRPr="0025024C">
        <w:rPr>
          <w:sz w:val="28"/>
          <w:szCs w:val="28"/>
        </w:rPr>
        <w:t>ч</w:t>
      </w:r>
      <w:proofErr w:type="spellEnd"/>
      <w:r w:rsidRPr="0025024C">
        <w:rPr>
          <w:sz w:val="28"/>
          <w:szCs w:val="28"/>
        </w:rPr>
        <w:t>).</w:t>
      </w:r>
      <w:r w:rsidR="00B16AA8" w:rsidRPr="0025024C">
        <w:rPr>
          <w:sz w:val="28"/>
          <w:szCs w:val="28"/>
        </w:rPr>
        <w:t xml:space="preserve"> Также н</w:t>
      </w:r>
      <w:r w:rsidRPr="0025024C">
        <w:rPr>
          <w:sz w:val="28"/>
          <w:szCs w:val="28"/>
        </w:rPr>
        <w:t xml:space="preserve">еобходимо выполнить ряд мероприятий по оснащению приборами </w:t>
      </w:r>
      <w:r w:rsidR="007B5D65" w:rsidRPr="0025024C">
        <w:rPr>
          <w:sz w:val="28"/>
          <w:szCs w:val="28"/>
        </w:rPr>
        <w:t>учёта</w:t>
      </w:r>
      <w:r w:rsidRPr="0025024C">
        <w:rPr>
          <w:sz w:val="28"/>
          <w:szCs w:val="28"/>
        </w:rPr>
        <w:t xml:space="preserve"> и иными средствами измерения.</w:t>
      </w:r>
    </w:p>
    <w:p w14:paraId="172642B7" w14:textId="2DC23FDB" w:rsidR="00A43CDF" w:rsidRPr="0025024C" w:rsidRDefault="00A43CDF" w:rsidP="00B16AA8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Для </w:t>
      </w:r>
      <w:r w:rsidR="00B16AA8" w:rsidRPr="0025024C">
        <w:rPr>
          <w:sz w:val="28"/>
          <w:szCs w:val="28"/>
        </w:rPr>
        <w:t xml:space="preserve">выполнения </w:t>
      </w:r>
      <w:r w:rsidR="000F0F5F" w:rsidRPr="0025024C">
        <w:rPr>
          <w:sz w:val="28"/>
          <w:szCs w:val="28"/>
        </w:rPr>
        <w:t>этого</w:t>
      </w:r>
      <w:r w:rsidR="00B16AA8" w:rsidRPr="0025024C">
        <w:rPr>
          <w:sz w:val="28"/>
          <w:szCs w:val="28"/>
        </w:rPr>
        <w:t xml:space="preserve"> мероприятия </w:t>
      </w:r>
      <w:r w:rsidRPr="0025024C">
        <w:rPr>
          <w:sz w:val="28"/>
          <w:szCs w:val="28"/>
        </w:rPr>
        <w:t xml:space="preserve">нужно построить систему коммерческого </w:t>
      </w:r>
      <w:r w:rsidR="007B5D65" w:rsidRPr="0025024C">
        <w:rPr>
          <w:sz w:val="28"/>
          <w:szCs w:val="28"/>
        </w:rPr>
        <w:t>учёта</w:t>
      </w:r>
      <w:r w:rsidRPr="0025024C">
        <w:rPr>
          <w:sz w:val="28"/>
          <w:szCs w:val="28"/>
        </w:rPr>
        <w:t xml:space="preserve"> электроэнергии, отвечающую требованиям оптового рынка и получить доступ к торгам.</w:t>
      </w:r>
      <w:r w:rsidR="00B16AA8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На это требуется около 1 года.</w:t>
      </w:r>
      <w:r w:rsidR="00B16AA8" w:rsidRPr="0025024C">
        <w:rPr>
          <w:sz w:val="28"/>
          <w:szCs w:val="28"/>
        </w:rPr>
        <w:t xml:space="preserve"> Кроме того, </w:t>
      </w:r>
      <w:proofErr w:type="gramStart"/>
      <w:r w:rsidR="00B16AA8" w:rsidRPr="0025024C">
        <w:rPr>
          <w:sz w:val="28"/>
          <w:szCs w:val="28"/>
        </w:rPr>
        <w:t>риск-фактором</w:t>
      </w:r>
      <w:proofErr w:type="gramEnd"/>
      <w:r w:rsidR="00B16AA8" w:rsidRPr="0025024C">
        <w:rPr>
          <w:sz w:val="28"/>
          <w:szCs w:val="28"/>
        </w:rPr>
        <w:t xml:space="preserve"> является то, что д</w:t>
      </w:r>
      <w:r w:rsidRPr="0025024C">
        <w:rPr>
          <w:sz w:val="28"/>
          <w:szCs w:val="28"/>
        </w:rPr>
        <w:t xml:space="preserve">ля работы на оптовом рынке электроэнергии нужна высокая </w:t>
      </w:r>
      <w:r w:rsidR="007B5D65" w:rsidRPr="0025024C">
        <w:rPr>
          <w:sz w:val="28"/>
          <w:szCs w:val="28"/>
        </w:rPr>
        <w:t>платёжная</w:t>
      </w:r>
      <w:r w:rsidRPr="0025024C">
        <w:rPr>
          <w:sz w:val="28"/>
          <w:szCs w:val="28"/>
        </w:rPr>
        <w:t xml:space="preserve"> дисциплина. При задержке платежей предприятие лишается статуса субъекта оптового рынка</w:t>
      </w:r>
      <w:r w:rsidR="00B16AA8" w:rsidRPr="0025024C">
        <w:rPr>
          <w:sz w:val="28"/>
          <w:szCs w:val="28"/>
        </w:rPr>
        <w:t>.</w:t>
      </w:r>
    </w:p>
    <w:p w14:paraId="4AE0EE52" w14:textId="3B94BF38" w:rsidR="00A43CDF" w:rsidRPr="0025024C" w:rsidRDefault="00B16AA8" w:rsidP="00A43CDF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b/>
          <w:bCs/>
          <w:sz w:val="28"/>
          <w:szCs w:val="28"/>
        </w:rPr>
        <w:t>Смена поставщика электроэнергии</w:t>
      </w:r>
      <w:r w:rsidRPr="0025024C">
        <w:rPr>
          <w:sz w:val="28"/>
          <w:szCs w:val="28"/>
        </w:rPr>
        <w:t xml:space="preserve"> на розничном рынке т.к. предприятие может самостоятельно выбирать себе независимого поставщика. </w:t>
      </w:r>
    </w:p>
    <w:p w14:paraId="5138C6C0" w14:textId="77777777" w:rsidR="00B16AA8" w:rsidRPr="0025024C" w:rsidRDefault="00B16AA8" w:rsidP="00B16AA8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Если потребителем принято решение о переходе на обслуживание к независимой </w:t>
      </w:r>
      <w:proofErr w:type="spellStart"/>
      <w:r w:rsidRPr="0025024C">
        <w:rPr>
          <w:sz w:val="28"/>
          <w:szCs w:val="28"/>
        </w:rPr>
        <w:t>энергосбытовой</w:t>
      </w:r>
      <w:proofErr w:type="spellEnd"/>
      <w:r w:rsidRPr="0025024C">
        <w:rPr>
          <w:sz w:val="28"/>
          <w:szCs w:val="28"/>
        </w:rPr>
        <w:t xml:space="preserve"> компании, то ему необходимо направить в </w:t>
      </w:r>
      <w:proofErr w:type="spellStart"/>
      <w:r w:rsidRPr="0025024C">
        <w:rPr>
          <w:sz w:val="28"/>
          <w:szCs w:val="28"/>
        </w:rPr>
        <w:t>энергосбытовую</w:t>
      </w:r>
      <w:proofErr w:type="spellEnd"/>
      <w:r w:rsidRPr="0025024C">
        <w:rPr>
          <w:sz w:val="28"/>
          <w:szCs w:val="28"/>
        </w:rPr>
        <w:t xml:space="preserve"> компанию, с которой он </w:t>
      </w:r>
      <w:proofErr w:type="gramStart"/>
      <w:r w:rsidRPr="0025024C">
        <w:rPr>
          <w:sz w:val="28"/>
          <w:szCs w:val="28"/>
        </w:rPr>
        <w:t xml:space="preserve">намеревается заключить договор требование о предоставлении подтверждения от </w:t>
      </w:r>
      <w:proofErr w:type="spellStart"/>
      <w:r w:rsidRPr="0025024C">
        <w:rPr>
          <w:sz w:val="28"/>
          <w:szCs w:val="28"/>
        </w:rPr>
        <w:t>энергосбытовой</w:t>
      </w:r>
      <w:proofErr w:type="spellEnd"/>
      <w:r w:rsidRPr="0025024C">
        <w:rPr>
          <w:sz w:val="28"/>
          <w:szCs w:val="28"/>
        </w:rPr>
        <w:t xml:space="preserve"> организации каким способом </w:t>
      </w:r>
      <w:proofErr w:type="spellStart"/>
      <w:r w:rsidRPr="0025024C">
        <w:rPr>
          <w:sz w:val="28"/>
          <w:szCs w:val="28"/>
        </w:rPr>
        <w:t>энергосбытовая</w:t>
      </w:r>
      <w:proofErr w:type="spellEnd"/>
      <w:r w:rsidRPr="0025024C">
        <w:rPr>
          <w:sz w:val="28"/>
          <w:szCs w:val="28"/>
        </w:rPr>
        <w:t xml:space="preserve"> организация планирует</w:t>
      </w:r>
      <w:proofErr w:type="gramEnd"/>
      <w:r w:rsidRPr="0025024C">
        <w:rPr>
          <w:sz w:val="28"/>
          <w:szCs w:val="28"/>
        </w:rPr>
        <w:t xml:space="preserve"> приобретать электроэнергию для потребителя (на розничном рынке или на оптовом рынке).</w:t>
      </w:r>
    </w:p>
    <w:p w14:paraId="7EFBBDDE" w14:textId="42EAF9EA" w:rsidR="00B16AA8" w:rsidRPr="0025024C" w:rsidRDefault="00B16AA8" w:rsidP="00B16AA8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На розничном рынке: независимая </w:t>
      </w:r>
      <w:proofErr w:type="spellStart"/>
      <w:r w:rsidRPr="0025024C">
        <w:rPr>
          <w:sz w:val="28"/>
          <w:szCs w:val="28"/>
        </w:rPr>
        <w:t>энергосбытовая</w:t>
      </w:r>
      <w:proofErr w:type="spellEnd"/>
      <w:r w:rsidRPr="0025024C">
        <w:rPr>
          <w:sz w:val="28"/>
          <w:szCs w:val="28"/>
        </w:rPr>
        <w:t xml:space="preserve"> компания покупает электроэнергию на розничном рынке электроэнергии у </w:t>
      </w:r>
      <w:r w:rsidR="00490122" w:rsidRPr="0025024C">
        <w:rPr>
          <w:sz w:val="28"/>
          <w:szCs w:val="28"/>
        </w:rPr>
        <w:t>гарантирующего</w:t>
      </w:r>
      <w:r w:rsidR="008A0BC0" w:rsidRPr="0025024C">
        <w:rPr>
          <w:sz w:val="28"/>
          <w:szCs w:val="28"/>
        </w:rPr>
        <w:t xml:space="preserve"> поставщика</w:t>
      </w:r>
      <w:r w:rsidRPr="0025024C">
        <w:rPr>
          <w:sz w:val="28"/>
          <w:szCs w:val="28"/>
        </w:rPr>
        <w:t xml:space="preserve">. В этом случае независимая </w:t>
      </w:r>
      <w:proofErr w:type="spellStart"/>
      <w:r w:rsidRPr="0025024C">
        <w:rPr>
          <w:sz w:val="28"/>
          <w:szCs w:val="28"/>
        </w:rPr>
        <w:t>энергосбытовая</w:t>
      </w:r>
      <w:proofErr w:type="spellEnd"/>
      <w:r w:rsidRPr="0025024C">
        <w:rPr>
          <w:sz w:val="28"/>
          <w:szCs w:val="28"/>
        </w:rPr>
        <w:t xml:space="preserve"> компания оплачивает электроэнергию </w:t>
      </w:r>
      <w:r w:rsidR="009679D2" w:rsidRPr="0025024C">
        <w:rPr>
          <w:sz w:val="28"/>
          <w:szCs w:val="28"/>
        </w:rPr>
        <w:t xml:space="preserve">гарантирующего поставщика </w:t>
      </w:r>
      <w:r w:rsidRPr="0025024C">
        <w:rPr>
          <w:sz w:val="28"/>
          <w:szCs w:val="28"/>
        </w:rPr>
        <w:t xml:space="preserve">с </w:t>
      </w:r>
      <w:r w:rsidR="007B5D65" w:rsidRPr="0025024C">
        <w:rPr>
          <w:sz w:val="28"/>
          <w:szCs w:val="28"/>
        </w:rPr>
        <w:t>учётом</w:t>
      </w:r>
      <w:r w:rsidRPr="0025024C">
        <w:rPr>
          <w:sz w:val="28"/>
          <w:szCs w:val="28"/>
        </w:rPr>
        <w:t xml:space="preserve"> сопутствующих услуг. Среди рисков можно назвать то, что схема может быть экономически нецелесообразна, так как </w:t>
      </w:r>
      <w:r w:rsidR="007B5D65" w:rsidRPr="0025024C">
        <w:rPr>
          <w:sz w:val="28"/>
          <w:szCs w:val="28"/>
        </w:rPr>
        <w:t>ведёт</w:t>
      </w:r>
      <w:r w:rsidRPr="0025024C">
        <w:rPr>
          <w:sz w:val="28"/>
          <w:szCs w:val="28"/>
        </w:rPr>
        <w:t xml:space="preserve"> к увеличению количества посредников (в случае, если независимая </w:t>
      </w:r>
      <w:proofErr w:type="spellStart"/>
      <w:r w:rsidRPr="0025024C">
        <w:rPr>
          <w:sz w:val="28"/>
          <w:szCs w:val="28"/>
        </w:rPr>
        <w:t>энергосбытовая</w:t>
      </w:r>
      <w:proofErr w:type="spellEnd"/>
      <w:r w:rsidRPr="0025024C">
        <w:rPr>
          <w:sz w:val="28"/>
          <w:szCs w:val="28"/>
        </w:rPr>
        <w:t xml:space="preserve"> компания не проводит никаких дополнительных мер по снижению стоимости купленной электроэнергии у </w:t>
      </w:r>
      <w:r w:rsidR="00E5614E" w:rsidRPr="0025024C">
        <w:rPr>
          <w:sz w:val="28"/>
          <w:szCs w:val="28"/>
        </w:rPr>
        <w:t>гарантирующего поставщика</w:t>
      </w:r>
      <w:r w:rsidRPr="0025024C">
        <w:rPr>
          <w:sz w:val="28"/>
          <w:szCs w:val="28"/>
        </w:rPr>
        <w:t>). Эта схема может использоваться как временная, пока потребителя выводят на оптовый рынок электроэнергии.</w:t>
      </w:r>
    </w:p>
    <w:p w14:paraId="146D288E" w14:textId="46FDDA7E" w:rsidR="00B16AA8" w:rsidRPr="0025024C" w:rsidRDefault="00B16AA8" w:rsidP="00B16AA8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На оптовом рынке: независимая </w:t>
      </w:r>
      <w:proofErr w:type="spellStart"/>
      <w:r w:rsidRPr="0025024C">
        <w:rPr>
          <w:sz w:val="28"/>
          <w:szCs w:val="28"/>
        </w:rPr>
        <w:t>энергосбытовая</w:t>
      </w:r>
      <w:proofErr w:type="spellEnd"/>
      <w:r w:rsidRPr="0025024C">
        <w:rPr>
          <w:sz w:val="28"/>
          <w:szCs w:val="28"/>
        </w:rPr>
        <w:t xml:space="preserve"> компания выводит потребителя на оптовый рынок электроэнергии и, следовательно, отдельно для него приобретает электроэнергию на оптовом рынке. В связи с этим результат е</w:t>
      </w:r>
      <w:r w:rsidR="007B5D65" w:rsidRPr="0025024C">
        <w:rPr>
          <w:sz w:val="28"/>
          <w:szCs w:val="28"/>
        </w:rPr>
        <w:t>ё</w:t>
      </w:r>
      <w:r w:rsidRPr="0025024C">
        <w:rPr>
          <w:sz w:val="28"/>
          <w:szCs w:val="28"/>
        </w:rPr>
        <w:t xml:space="preserve"> работы в значительной степени зависит от того, какая в </w:t>
      </w:r>
      <w:r w:rsidRPr="0025024C">
        <w:rPr>
          <w:sz w:val="28"/>
          <w:szCs w:val="28"/>
        </w:rPr>
        <w:lastRenderedPageBreak/>
        <w:t>отношении конкретного потребителя сложится цена на оптовом рынке электроэнергии. Среди рисков можно назвать:</w:t>
      </w:r>
    </w:p>
    <w:p w14:paraId="7EC3A312" w14:textId="0EDBF2A5" w:rsidR="00B16AA8" w:rsidRPr="0025024C" w:rsidRDefault="00B16AA8" w:rsidP="009A2CEA">
      <w:pPr>
        <w:pStyle w:val="a4"/>
        <w:numPr>
          <w:ilvl w:val="0"/>
          <w:numId w:val="17"/>
        </w:numPr>
        <w:spacing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на ОРЭМ имеют право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энергосбытовые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или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энергоснабжающие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которые намерены приобретать электрическую энергию и мощность на оптовом рынке в целях последующей реализации на основании </w:t>
      </w:r>
      <w:r w:rsidR="007B5D6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заключённых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розничных рынках договоров энергоснабжения (купли-продажи электрической энергии и мощности) с потребителями, суммарная </w:t>
      </w:r>
      <w:r w:rsidR="007B5D6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присоединённая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мощность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энергопринимающего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которых составляет в соответствующих группах точек поставки не менее 20 МВ·А, при условии, что в</w:t>
      </w:r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группе точек поставки она равна или превышает 750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кВ·А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7E24E8" w14:textId="77777777" w:rsidR="00150E40" w:rsidRPr="0025024C" w:rsidRDefault="00B16AA8" w:rsidP="00150E40">
      <w:pPr>
        <w:pStyle w:val="a4"/>
        <w:numPr>
          <w:ilvl w:val="0"/>
          <w:numId w:val="17"/>
        </w:numPr>
        <w:spacing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Ежегодное потребление электроэнергии на ОРЭМ должно быть не менее 1 млн.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</w:t>
      </w:r>
      <w:r w:rsidR="00C352D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(приобретение электроэнергии в любой час суток должно быть не меньше 100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</w:t>
      </w:r>
      <w:r w:rsidR="00C352D8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Необходимо выполнить ряд мероприятий по оснащению приборами учета и иными средствами измерения.</w:t>
      </w:r>
    </w:p>
    <w:p w14:paraId="6555BF91" w14:textId="77777777" w:rsidR="00150E40" w:rsidRPr="0025024C" w:rsidRDefault="00B16AA8" w:rsidP="00150E40">
      <w:pPr>
        <w:pStyle w:val="a4"/>
        <w:numPr>
          <w:ilvl w:val="0"/>
          <w:numId w:val="17"/>
        </w:numPr>
        <w:spacing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цена на электроэнергию (мощность) на ОРЭМ была для потребителя ниже, чем когда электроэнергию ему приобретает </w:t>
      </w:r>
      <w:r w:rsidR="007B45F6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гарантирующий поставщик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необходимо, чтобы потребление электроэнергии в течение всего года в каждом часе было прогнозируемым (для составления почасового прогноза).</w:t>
      </w:r>
    </w:p>
    <w:p w14:paraId="7FDD9F40" w14:textId="705AC573" w:rsidR="00AB1810" w:rsidRPr="0025024C" w:rsidRDefault="00B16AA8" w:rsidP="00150E40">
      <w:pPr>
        <w:pStyle w:val="a4"/>
        <w:numPr>
          <w:ilvl w:val="0"/>
          <w:numId w:val="17"/>
        </w:numPr>
        <w:spacing w:line="312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 крупного потребителя на ОРЭМ пагубно 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скажется на</w:t>
      </w:r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остальных потребителей в части увеличения стоимости электроэнергии (мощности).</w:t>
      </w:r>
      <w:bookmarkStart w:id="11" w:name="_Toc53681692"/>
      <w:r w:rsidR="00AB1810" w:rsidRPr="0025024C">
        <w:rPr>
          <w:b/>
          <w:color w:val="FF0000"/>
          <w:sz w:val="28"/>
          <w:szCs w:val="28"/>
        </w:rPr>
        <w:br w:type="page"/>
      </w:r>
    </w:p>
    <w:p w14:paraId="69F3F74A" w14:textId="35650781" w:rsidR="00A7478C" w:rsidRPr="0025024C" w:rsidRDefault="00A7478C" w:rsidP="00A7478C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>СРОК ОКУПАЕМОСТИ</w:t>
      </w:r>
      <w:bookmarkEnd w:id="11"/>
    </w:p>
    <w:p w14:paraId="3949F594" w14:textId="77777777" w:rsidR="001942F4" w:rsidRPr="0025024C" w:rsidRDefault="001942F4" w:rsidP="005E2D4C">
      <w:pPr>
        <w:spacing w:line="312" w:lineRule="auto"/>
        <w:ind w:firstLine="709"/>
        <w:jc w:val="both"/>
        <w:rPr>
          <w:sz w:val="28"/>
          <w:szCs w:val="28"/>
        </w:rPr>
      </w:pPr>
    </w:p>
    <w:p w14:paraId="47BECFB2" w14:textId="0C65F5E2" w:rsidR="00A7478C" w:rsidRPr="0025024C" w:rsidRDefault="001F18A8" w:rsidP="00150E4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Д</w:t>
      </w:r>
      <w:r w:rsidR="00A7478C" w:rsidRPr="0025024C">
        <w:rPr>
          <w:sz w:val="28"/>
          <w:szCs w:val="28"/>
        </w:rPr>
        <w:t>ля оценки инвестиционной привлекательности мероприятий по</w:t>
      </w:r>
      <w:r w:rsidR="005E2D4C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энергосбережению</w:t>
      </w:r>
      <w:r w:rsidR="005E2D4C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 xml:space="preserve">и повышению энергетической эффективности достаточно использовать такой критерий, как </w:t>
      </w:r>
      <w:r w:rsidR="00A7478C" w:rsidRPr="0025024C">
        <w:rPr>
          <w:b/>
          <w:bCs/>
          <w:sz w:val="28"/>
          <w:szCs w:val="28"/>
        </w:rPr>
        <w:t>простой срок окупаемости</w:t>
      </w:r>
      <w:r w:rsidR="00A7478C" w:rsidRPr="0025024C">
        <w:rPr>
          <w:sz w:val="28"/>
          <w:szCs w:val="28"/>
        </w:rPr>
        <w:t>. Допустим:</w:t>
      </w:r>
    </w:p>
    <w:p w14:paraId="7E32B3A8" w14:textId="77777777" w:rsidR="00A7478C" w:rsidRPr="0025024C" w:rsidRDefault="00A7478C" w:rsidP="00150E40">
      <w:pPr>
        <w:pStyle w:val="a4"/>
        <w:numPr>
          <w:ilvl w:val="0"/>
          <w:numId w:val="23"/>
        </w:numPr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инвестиции в энергосберегающие мероприятие: 100 тыс. руб.</w:t>
      </w:r>
    </w:p>
    <w:p w14:paraId="3B2D2BA8" w14:textId="77777777" w:rsidR="00A7478C" w:rsidRPr="0025024C" w:rsidRDefault="00A7478C" w:rsidP="00150E40">
      <w:pPr>
        <w:pStyle w:val="a4"/>
        <w:numPr>
          <w:ilvl w:val="0"/>
          <w:numId w:val="23"/>
        </w:numPr>
        <w:spacing w:after="0" w:line="312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энергии в год: 40 тыс. руб.</w:t>
      </w:r>
    </w:p>
    <w:p w14:paraId="356A71E2" w14:textId="5E3623C8" w:rsidR="005E2D4C" w:rsidRPr="0025024C" w:rsidRDefault="00A7478C" w:rsidP="00150E4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Простой срок окупаемости рассчитывается отношением: 100 / 40 = 2,5 года.</w:t>
      </w:r>
      <w:r w:rsidR="001F18A8" w:rsidRPr="0025024C">
        <w:rPr>
          <w:sz w:val="28"/>
          <w:szCs w:val="28"/>
        </w:rPr>
        <w:t xml:space="preserve"> Таким образом, з</w:t>
      </w:r>
      <w:r w:rsidRPr="0025024C">
        <w:rPr>
          <w:sz w:val="28"/>
          <w:szCs w:val="28"/>
        </w:rPr>
        <w:t xml:space="preserve">а 2,5 года компания сможет вернуть вложенные средства, а вся экономия, которая будет получена после первых двух с половиной лет, </w:t>
      </w:r>
      <w:r w:rsidR="007B5D65" w:rsidRPr="0025024C">
        <w:rPr>
          <w:sz w:val="28"/>
          <w:szCs w:val="28"/>
        </w:rPr>
        <w:t>пойдёт</w:t>
      </w:r>
      <w:r w:rsidRPr="0025024C">
        <w:rPr>
          <w:sz w:val="28"/>
          <w:szCs w:val="28"/>
        </w:rPr>
        <w:t xml:space="preserve"> в прибыль.</w:t>
      </w:r>
    </w:p>
    <w:p w14:paraId="550135F8" w14:textId="77777777" w:rsidR="005E2D4C" w:rsidRPr="0025024C" w:rsidRDefault="00A7478C" w:rsidP="00150E4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Рассматривая разные энергосберегающие мероприятия, общее правило таково:</w:t>
      </w:r>
      <w:r w:rsidR="001F18A8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если срок окупаемости меньше 6 лет, то энергосберегающее мероприятие внедрять можно,</w:t>
      </w:r>
      <w:r w:rsidR="001F18A8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если срок окупаемости меньше 3 лет, то энергосберегающее мероприятие внедрять нужно.</w:t>
      </w:r>
    </w:p>
    <w:p w14:paraId="7A8F21EE" w14:textId="609BD32C" w:rsidR="00A7478C" w:rsidRPr="0025024C" w:rsidRDefault="001F18A8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  <w:bdr w:val="none" w:sz="0" w:space="0" w:color="auto" w:frame="1"/>
        </w:rPr>
        <w:t xml:space="preserve">Также часто используется </w:t>
      </w:r>
      <w:r w:rsidRPr="0025024C">
        <w:rPr>
          <w:b/>
          <w:bCs/>
          <w:sz w:val="28"/>
          <w:szCs w:val="28"/>
          <w:bdr w:val="none" w:sz="0" w:space="0" w:color="auto" w:frame="1"/>
        </w:rPr>
        <w:t>д</w:t>
      </w:r>
      <w:r w:rsidR="00A7478C" w:rsidRPr="0025024C">
        <w:rPr>
          <w:b/>
          <w:bCs/>
          <w:sz w:val="28"/>
          <w:szCs w:val="28"/>
        </w:rPr>
        <w:t>исконтированный срок окупаемости</w:t>
      </w:r>
      <w:r w:rsidRPr="0025024C">
        <w:rPr>
          <w:sz w:val="28"/>
          <w:szCs w:val="28"/>
        </w:rPr>
        <w:t>, который</w:t>
      </w:r>
      <w:r w:rsidR="00A7478C" w:rsidRPr="0025024C">
        <w:rPr>
          <w:sz w:val="28"/>
          <w:szCs w:val="28"/>
        </w:rPr>
        <w:t xml:space="preserve"> похож на простой срок окупаемости, только в нем учитывае</w:t>
      </w:r>
      <w:r w:rsidRPr="0025024C">
        <w:rPr>
          <w:sz w:val="28"/>
          <w:szCs w:val="28"/>
        </w:rPr>
        <w:t>тся</w:t>
      </w:r>
      <w:r w:rsidR="00A7478C" w:rsidRPr="0025024C">
        <w:rPr>
          <w:sz w:val="28"/>
          <w:szCs w:val="28"/>
        </w:rPr>
        <w:t xml:space="preserve"> стоимость </w:t>
      </w:r>
      <w:r w:rsidRPr="0025024C">
        <w:rPr>
          <w:sz w:val="28"/>
          <w:szCs w:val="28"/>
        </w:rPr>
        <w:t xml:space="preserve">самих </w:t>
      </w:r>
      <w:r w:rsidR="00A7478C" w:rsidRPr="0025024C">
        <w:rPr>
          <w:sz w:val="28"/>
          <w:szCs w:val="28"/>
        </w:rPr>
        <w:t>дене</w:t>
      </w:r>
      <w:r w:rsidRPr="0025024C">
        <w:rPr>
          <w:sz w:val="28"/>
          <w:szCs w:val="28"/>
        </w:rPr>
        <w:t>жных средств</w:t>
      </w:r>
      <w:r w:rsidR="00A7478C" w:rsidRPr="0025024C">
        <w:rPr>
          <w:sz w:val="28"/>
          <w:szCs w:val="28"/>
        </w:rPr>
        <w:t xml:space="preserve">, процентную ставку, которую мы можем получить, если вложим </w:t>
      </w:r>
      <w:r w:rsidRPr="0025024C">
        <w:rPr>
          <w:sz w:val="28"/>
          <w:szCs w:val="28"/>
        </w:rPr>
        <w:t xml:space="preserve">эти </w:t>
      </w:r>
      <w:r w:rsidR="00A7478C" w:rsidRPr="0025024C">
        <w:rPr>
          <w:sz w:val="28"/>
          <w:szCs w:val="28"/>
        </w:rPr>
        <w:t xml:space="preserve">средства не в энергосбережение, а в </w:t>
      </w:r>
      <w:r w:rsidRPr="0025024C">
        <w:rPr>
          <w:sz w:val="28"/>
          <w:szCs w:val="28"/>
        </w:rPr>
        <w:t>коммерческую структуру (</w:t>
      </w:r>
      <w:r w:rsidR="00A7478C" w:rsidRPr="0025024C">
        <w:rPr>
          <w:sz w:val="28"/>
          <w:szCs w:val="28"/>
        </w:rPr>
        <w:t>банк</w:t>
      </w:r>
      <w:r w:rsidRPr="0025024C">
        <w:rPr>
          <w:sz w:val="28"/>
          <w:szCs w:val="28"/>
        </w:rPr>
        <w:t>)</w:t>
      </w:r>
      <w:r w:rsidR="00A7478C" w:rsidRPr="0025024C">
        <w:rPr>
          <w:sz w:val="28"/>
          <w:szCs w:val="28"/>
        </w:rPr>
        <w:t>.</w:t>
      </w:r>
      <w:r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Допустим:</w:t>
      </w:r>
    </w:p>
    <w:p w14:paraId="601598D3" w14:textId="77777777" w:rsidR="00A7478C" w:rsidRPr="0025024C" w:rsidRDefault="00A7478C" w:rsidP="009A2CEA">
      <w:pPr>
        <w:pStyle w:val="a4"/>
        <w:numPr>
          <w:ilvl w:val="0"/>
          <w:numId w:val="18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Сумма инвестиции: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100 тыс. руб.</w:t>
      </w:r>
    </w:p>
    <w:p w14:paraId="3794D01D" w14:textId="77777777" w:rsidR="00A7478C" w:rsidRPr="0025024C" w:rsidRDefault="00A7478C" w:rsidP="009A2CEA">
      <w:pPr>
        <w:pStyle w:val="a4"/>
        <w:numPr>
          <w:ilvl w:val="0"/>
          <w:numId w:val="18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Экономия энергии в год: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40 тыс. руб.</w:t>
      </w:r>
    </w:p>
    <w:p w14:paraId="6300ACDE" w14:textId="1C48562B" w:rsidR="00A7478C" w:rsidRPr="0025024C" w:rsidRDefault="00A7478C" w:rsidP="009A2CEA">
      <w:pPr>
        <w:pStyle w:val="a4"/>
        <w:numPr>
          <w:ilvl w:val="0"/>
          <w:numId w:val="18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Процентная ставка в банке: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12</w:t>
      </w:r>
      <w:r w:rsidR="009316EC"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% в год</w:t>
      </w:r>
    </w:p>
    <w:p w14:paraId="2BF4B3AA" w14:textId="71BD3A2F" w:rsidR="00A7478C" w:rsidRPr="0025024C" w:rsidRDefault="00A7478C" w:rsidP="009A2CEA">
      <w:pPr>
        <w:pStyle w:val="a4"/>
        <w:numPr>
          <w:ilvl w:val="0"/>
          <w:numId w:val="18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Продолжительность проекта: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4 года</w:t>
      </w:r>
      <w:r w:rsidR="004C6806"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2577C47" w14:textId="64E16213" w:rsidR="001F18A8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  <w:bdr w:val="none" w:sz="0" w:space="0" w:color="auto" w:frame="1"/>
        </w:rPr>
        <w:t>Дисконтированный срок окупаемости = 40 / (1 + 12</w:t>
      </w:r>
      <w:r w:rsidR="00984B67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1</w:t>
      </w:r>
      <w:r w:rsidRPr="0025024C">
        <w:rPr>
          <w:sz w:val="28"/>
          <w:szCs w:val="28"/>
          <w:bdr w:val="none" w:sz="0" w:space="0" w:color="auto" w:frame="1"/>
        </w:rPr>
        <w:t> + 40 / (1 + 12</w:t>
      </w:r>
      <w:r w:rsidR="00984B67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2</w:t>
      </w:r>
      <w:r w:rsidRPr="0025024C">
        <w:rPr>
          <w:sz w:val="28"/>
          <w:szCs w:val="28"/>
          <w:bdr w:val="none" w:sz="0" w:space="0" w:color="auto" w:frame="1"/>
        </w:rPr>
        <w:t> + 40 / (1 + 12</w:t>
      </w:r>
      <w:r w:rsidR="00984B67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3</w:t>
      </w:r>
      <w:r w:rsidRPr="0025024C">
        <w:rPr>
          <w:sz w:val="28"/>
          <w:szCs w:val="28"/>
          <w:bdr w:val="none" w:sz="0" w:space="0" w:color="auto" w:frame="1"/>
        </w:rPr>
        <w:t> + 40 / (1 + 12</w:t>
      </w:r>
      <w:r w:rsidR="00984B67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4</w:t>
      </w:r>
      <w:r w:rsidRPr="0025024C">
        <w:rPr>
          <w:sz w:val="28"/>
          <w:szCs w:val="28"/>
          <w:bdr w:val="none" w:sz="0" w:space="0" w:color="auto" w:frame="1"/>
        </w:rPr>
        <w:t> = 121,494.</w:t>
      </w:r>
      <w:r w:rsidR="001F18A8" w:rsidRPr="0025024C">
        <w:rPr>
          <w:sz w:val="28"/>
          <w:szCs w:val="28"/>
          <w:bdr w:val="none" w:sz="0" w:space="0" w:color="auto" w:frame="1"/>
        </w:rPr>
        <w:t xml:space="preserve"> Далее </w:t>
      </w:r>
      <w:r w:rsidRPr="0025024C">
        <w:rPr>
          <w:sz w:val="28"/>
          <w:szCs w:val="28"/>
          <w:bdr w:val="none" w:sz="0" w:space="0" w:color="auto" w:frame="1"/>
        </w:rPr>
        <w:t>121,494 – 100 = 21,49</w:t>
      </w:r>
      <w:r w:rsidR="001F18A8" w:rsidRPr="0025024C">
        <w:rPr>
          <w:sz w:val="28"/>
          <w:szCs w:val="28"/>
          <w:bdr w:val="none" w:sz="0" w:space="0" w:color="auto" w:frame="1"/>
        </w:rPr>
        <w:t xml:space="preserve">. </w:t>
      </w:r>
      <w:r w:rsidRPr="0025024C">
        <w:rPr>
          <w:sz w:val="28"/>
          <w:szCs w:val="28"/>
        </w:rPr>
        <w:t xml:space="preserve">Результат говорит о том, что за 4 года наш энергосберегающий проект окупится и </w:t>
      </w:r>
      <w:r w:rsidR="007B5D65" w:rsidRPr="0025024C">
        <w:rPr>
          <w:sz w:val="28"/>
          <w:szCs w:val="28"/>
        </w:rPr>
        <w:t>принесёт</w:t>
      </w:r>
      <w:r w:rsidRPr="0025024C">
        <w:rPr>
          <w:sz w:val="28"/>
          <w:szCs w:val="28"/>
        </w:rPr>
        <w:t xml:space="preserve"> 21,49 тыс. руб. прибыли. При этом срок окупаемости проекта </w:t>
      </w:r>
      <w:proofErr w:type="gramStart"/>
      <w:r w:rsidRPr="0025024C">
        <w:rPr>
          <w:sz w:val="28"/>
          <w:szCs w:val="28"/>
        </w:rPr>
        <w:t>будет</w:t>
      </w:r>
      <w:proofErr w:type="gramEnd"/>
      <w:r w:rsidRPr="0025024C">
        <w:rPr>
          <w:sz w:val="28"/>
          <w:szCs w:val="28"/>
        </w:rPr>
        <w:t xml:space="preserve"> достигнут через 3 года и два месяца.</w:t>
      </w:r>
    </w:p>
    <w:p w14:paraId="5A1A259E" w14:textId="77777777" w:rsidR="001F18A8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Дисконтированный срок окупаемости более правильно отражает реальность и срок окупаемости энергосберегающих мероприятий, ведь надо не забывать, у любой компании всегда есть возможность положить деньги в банк, а не заниматься энергосбережением.</w:t>
      </w:r>
    </w:p>
    <w:p w14:paraId="479EE0FB" w14:textId="26E2DAA3" w:rsidR="00A7478C" w:rsidRPr="0025024C" w:rsidRDefault="001F18A8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Также рекомендуе</w:t>
      </w:r>
      <w:r w:rsidR="001F47AA" w:rsidRPr="0025024C">
        <w:rPr>
          <w:sz w:val="28"/>
          <w:szCs w:val="28"/>
        </w:rPr>
        <w:t>тся</w:t>
      </w:r>
      <w:r w:rsidRPr="0025024C">
        <w:rPr>
          <w:sz w:val="28"/>
          <w:szCs w:val="28"/>
        </w:rPr>
        <w:t xml:space="preserve"> применять </w:t>
      </w:r>
      <w:r w:rsidRPr="0025024C">
        <w:rPr>
          <w:b/>
          <w:bCs/>
          <w:sz w:val="28"/>
          <w:szCs w:val="28"/>
        </w:rPr>
        <w:t>к</w:t>
      </w:r>
      <w:r w:rsidR="00A7478C" w:rsidRPr="0025024C">
        <w:rPr>
          <w:b/>
          <w:bCs/>
          <w:sz w:val="28"/>
          <w:szCs w:val="28"/>
        </w:rPr>
        <w:t>оэффициент рентабельности</w:t>
      </w:r>
      <w:r w:rsidRPr="0025024C">
        <w:rPr>
          <w:sz w:val="28"/>
          <w:szCs w:val="28"/>
        </w:rPr>
        <w:t xml:space="preserve">. Это </w:t>
      </w:r>
      <w:r w:rsidR="00A7478C" w:rsidRPr="0025024C">
        <w:rPr>
          <w:sz w:val="28"/>
          <w:szCs w:val="28"/>
        </w:rPr>
        <w:t xml:space="preserve">очень простой и удобный метод, который </w:t>
      </w:r>
      <w:r w:rsidR="007B5D65" w:rsidRPr="0025024C">
        <w:rPr>
          <w:sz w:val="28"/>
          <w:szCs w:val="28"/>
        </w:rPr>
        <w:t>даёт</w:t>
      </w:r>
      <w:r w:rsidR="00A7478C" w:rsidRPr="0025024C">
        <w:rPr>
          <w:sz w:val="28"/>
          <w:szCs w:val="28"/>
        </w:rPr>
        <w:t xml:space="preserve"> возможность провести </w:t>
      </w:r>
      <w:r w:rsidR="00A7478C" w:rsidRPr="0025024C">
        <w:rPr>
          <w:sz w:val="28"/>
          <w:szCs w:val="28"/>
        </w:rPr>
        <w:lastRenderedPageBreak/>
        <w:t xml:space="preserve">быстрый </w:t>
      </w:r>
      <w:r w:rsidR="007B5D65" w:rsidRPr="0025024C">
        <w:rPr>
          <w:sz w:val="28"/>
          <w:szCs w:val="28"/>
        </w:rPr>
        <w:t>расчёт</w:t>
      </w:r>
      <w:r w:rsidR="00A7478C" w:rsidRPr="0025024C">
        <w:rPr>
          <w:sz w:val="28"/>
          <w:szCs w:val="28"/>
        </w:rPr>
        <w:t xml:space="preserve"> срока окупаемости энергосберегающих мероприятий.</w:t>
      </w:r>
      <w:r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Допустим:</w:t>
      </w:r>
    </w:p>
    <w:p w14:paraId="3529C557" w14:textId="77777777" w:rsidR="00A7478C" w:rsidRPr="0025024C" w:rsidRDefault="00A7478C" w:rsidP="009A2CEA">
      <w:pPr>
        <w:pStyle w:val="a4"/>
        <w:numPr>
          <w:ilvl w:val="0"/>
          <w:numId w:val="19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Сумма инвестиции: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100 тыс. руб.</w:t>
      </w:r>
    </w:p>
    <w:p w14:paraId="1E847160" w14:textId="77777777" w:rsidR="00A7478C" w:rsidRPr="0025024C" w:rsidRDefault="00A7478C" w:rsidP="009A2CEA">
      <w:pPr>
        <w:pStyle w:val="a4"/>
        <w:numPr>
          <w:ilvl w:val="0"/>
          <w:numId w:val="19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Экономия в год: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40 тыс. руб.</w:t>
      </w:r>
    </w:p>
    <w:p w14:paraId="07932EDE" w14:textId="068809E7" w:rsidR="00A7478C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  <w:bdr w:val="none" w:sz="0" w:space="0" w:color="auto" w:frame="1"/>
        </w:rPr>
        <w:t>Коэффициент рентабельности = 40 / 100 = 40</w:t>
      </w:r>
      <w:r w:rsidR="00354B5D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</w:t>
      </w:r>
      <w:r w:rsidR="001F18A8" w:rsidRPr="0025024C">
        <w:rPr>
          <w:sz w:val="28"/>
          <w:szCs w:val="28"/>
        </w:rPr>
        <w:t xml:space="preserve">. </w:t>
      </w:r>
      <w:r w:rsidRPr="0025024C">
        <w:rPr>
          <w:sz w:val="28"/>
          <w:szCs w:val="28"/>
        </w:rPr>
        <w:t>Другими словами, вложив в это энергосберегающие мероприятие, компания получит рентабельность в 40</w:t>
      </w:r>
      <w:r w:rsidR="00354B5D" w:rsidRPr="0025024C">
        <w:rPr>
          <w:sz w:val="28"/>
          <w:szCs w:val="28"/>
        </w:rPr>
        <w:t> </w:t>
      </w:r>
      <w:r w:rsidRPr="0025024C">
        <w:rPr>
          <w:sz w:val="28"/>
          <w:szCs w:val="28"/>
        </w:rPr>
        <w:t xml:space="preserve">% </w:t>
      </w:r>
      <w:proofErr w:type="gramStart"/>
      <w:r w:rsidRPr="0025024C">
        <w:rPr>
          <w:sz w:val="28"/>
          <w:szCs w:val="28"/>
        </w:rPr>
        <w:t>годовых</w:t>
      </w:r>
      <w:proofErr w:type="gramEnd"/>
      <w:r w:rsidR="001F18A8" w:rsidRPr="0025024C">
        <w:rPr>
          <w:sz w:val="28"/>
          <w:szCs w:val="28"/>
        </w:rPr>
        <w:t>.</w:t>
      </w:r>
      <w:r w:rsidRPr="0025024C">
        <w:rPr>
          <w:sz w:val="28"/>
          <w:szCs w:val="28"/>
        </w:rPr>
        <w:t xml:space="preserve"> Скажем, если рентабельность от основной деятельности компании 25</w:t>
      </w:r>
      <w:r w:rsidR="00F86CC1" w:rsidRPr="0025024C">
        <w:rPr>
          <w:sz w:val="28"/>
          <w:szCs w:val="28"/>
        </w:rPr>
        <w:t> </w:t>
      </w:r>
      <w:r w:rsidRPr="0025024C">
        <w:rPr>
          <w:sz w:val="28"/>
          <w:szCs w:val="28"/>
        </w:rPr>
        <w:t xml:space="preserve">% </w:t>
      </w:r>
      <w:proofErr w:type="gramStart"/>
      <w:r w:rsidRPr="0025024C">
        <w:rPr>
          <w:sz w:val="28"/>
          <w:szCs w:val="28"/>
        </w:rPr>
        <w:t>годовых</w:t>
      </w:r>
      <w:proofErr w:type="gramEnd"/>
      <w:r w:rsidRPr="0025024C">
        <w:rPr>
          <w:sz w:val="28"/>
          <w:szCs w:val="28"/>
        </w:rPr>
        <w:t>, то энергосберегающие мероприятие с рентабельностью 40</w:t>
      </w:r>
      <w:r w:rsidR="00354B5D" w:rsidRPr="0025024C">
        <w:rPr>
          <w:sz w:val="28"/>
          <w:szCs w:val="28"/>
        </w:rPr>
        <w:t> </w:t>
      </w:r>
      <w:r w:rsidRPr="0025024C">
        <w:rPr>
          <w:sz w:val="28"/>
          <w:szCs w:val="28"/>
        </w:rPr>
        <w:t xml:space="preserve">% </w:t>
      </w:r>
      <w:r w:rsidR="001F18A8" w:rsidRPr="0025024C">
        <w:rPr>
          <w:sz w:val="28"/>
          <w:szCs w:val="28"/>
        </w:rPr>
        <w:t>экономически обоснованы к реализации</w:t>
      </w:r>
      <w:r w:rsidRPr="0025024C">
        <w:rPr>
          <w:sz w:val="28"/>
          <w:szCs w:val="28"/>
        </w:rPr>
        <w:t>.</w:t>
      </w:r>
    </w:p>
    <w:p w14:paraId="3CCEBFA4" w14:textId="4CC3640B" w:rsidR="00A7478C" w:rsidRPr="0025024C" w:rsidRDefault="001F18A8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Полезным для применения будет также расчёт </w:t>
      </w:r>
      <w:r w:rsidRPr="0025024C">
        <w:rPr>
          <w:b/>
          <w:bCs/>
          <w:sz w:val="28"/>
          <w:szCs w:val="28"/>
        </w:rPr>
        <w:t>внутренней нормы доходности</w:t>
      </w:r>
      <w:r w:rsidRPr="0025024C">
        <w:rPr>
          <w:sz w:val="28"/>
          <w:szCs w:val="28"/>
        </w:rPr>
        <w:t xml:space="preserve">. </w:t>
      </w:r>
      <w:r w:rsidR="00A7478C" w:rsidRPr="0025024C">
        <w:rPr>
          <w:sz w:val="28"/>
          <w:szCs w:val="28"/>
        </w:rPr>
        <w:t>Допустим:</w:t>
      </w:r>
    </w:p>
    <w:p w14:paraId="629AC361" w14:textId="77777777" w:rsidR="00A7478C" w:rsidRPr="0025024C" w:rsidRDefault="00A7478C" w:rsidP="009A2CEA">
      <w:pPr>
        <w:pStyle w:val="a4"/>
        <w:numPr>
          <w:ilvl w:val="0"/>
          <w:numId w:val="20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Сумма инвестиции в энергосбережение: 100 тыс. руб.</w:t>
      </w:r>
    </w:p>
    <w:p w14:paraId="6646410B" w14:textId="77777777" w:rsidR="00A7478C" w:rsidRPr="0025024C" w:rsidRDefault="00A7478C" w:rsidP="009A2CEA">
      <w:pPr>
        <w:pStyle w:val="a4"/>
        <w:numPr>
          <w:ilvl w:val="0"/>
          <w:numId w:val="20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Экономия энергии в год: 40 тыс. руб.</w:t>
      </w:r>
    </w:p>
    <w:p w14:paraId="303A36E9" w14:textId="17A73C77" w:rsidR="00A7478C" w:rsidRPr="0025024C" w:rsidRDefault="00A7478C" w:rsidP="009A2CEA">
      <w:pPr>
        <w:pStyle w:val="a4"/>
        <w:numPr>
          <w:ilvl w:val="0"/>
          <w:numId w:val="20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Процентная ставка для депозита в банке: 12</w:t>
      </w:r>
      <w:r w:rsidR="002D42CE" w:rsidRPr="0025024C">
        <w:rPr>
          <w:rFonts w:ascii="Times New Roman" w:hAnsi="Times New Roman" w:cs="Times New Roman"/>
          <w:sz w:val="28"/>
          <w:szCs w:val="28"/>
        </w:rPr>
        <w:t> </w:t>
      </w:r>
      <w:r w:rsidRPr="0025024C">
        <w:rPr>
          <w:rFonts w:ascii="Times New Roman" w:hAnsi="Times New Roman" w:cs="Times New Roman"/>
          <w:sz w:val="28"/>
          <w:szCs w:val="28"/>
        </w:rPr>
        <w:t>% в год</w:t>
      </w:r>
    </w:p>
    <w:p w14:paraId="44596269" w14:textId="77777777" w:rsidR="00A7478C" w:rsidRPr="0025024C" w:rsidRDefault="00A7478C" w:rsidP="009A2CEA">
      <w:pPr>
        <w:pStyle w:val="a4"/>
        <w:numPr>
          <w:ilvl w:val="0"/>
          <w:numId w:val="20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Продолжительность проекта: 5 лет</w:t>
      </w:r>
    </w:p>
    <w:p w14:paraId="5D0FFCB9" w14:textId="61F580E6" w:rsidR="001F18A8" w:rsidRPr="0025024C" w:rsidRDefault="001F18A8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Рассчитывается следующим образом: </w:t>
      </w:r>
      <w:r w:rsidR="00A7478C" w:rsidRPr="0025024C">
        <w:rPr>
          <w:sz w:val="28"/>
          <w:szCs w:val="28"/>
        </w:rPr>
        <w:t>0 = (денежный поток в 1</w:t>
      </w:r>
      <w:r w:rsidR="001631FB" w:rsidRPr="0025024C">
        <w:rPr>
          <w:sz w:val="28"/>
          <w:szCs w:val="28"/>
        </w:rPr>
        <w:t>-</w:t>
      </w:r>
      <w:r w:rsidR="00A7478C" w:rsidRPr="0025024C">
        <w:rPr>
          <w:sz w:val="28"/>
          <w:szCs w:val="28"/>
        </w:rPr>
        <w:t>й год/(1+X)</w:t>
      </w:r>
      <w:r w:rsidR="00A7478C" w:rsidRPr="0025024C">
        <w:rPr>
          <w:sz w:val="28"/>
          <w:szCs w:val="28"/>
          <w:vertAlign w:val="superscript"/>
        </w:rPr>
        <w:t>1</w:t>
      </w:r>
      <w:r w:rsidR="00A7478C" w:rsidRPr="0025024C">
        <w:rPr>
          <w:sz w:val="28"/>
          <w:szCs w:val="28"/>
        </w:rPr>
        <w:t> + денежный поток во 2</w:t>
      </w:r>
      <w:r w:rsidR="001631FB" w:rsidRPr="0025024C">
        <w:rPr>
          <w:sz w:val="28"/>
          <w:szCs w:val="28"/>
        </w:rPr>
        <w:t>-</w:t>
      </w:r>
      <w:r w:rsidR="00A7478C" w:rsidRPr="0025024C">
        <w:rPr>
          <w:sz w:val="28"/>
          <w:szCs w:val="28"/>
        </w:rPr>
        <w:t>й год /(1+X)</w:t>
      </w:r>
      <w:r w:rsidR="00A7478C" w:rsidRPr="0025024C">
        <w:rPr>
          <w:sz w:val="28"/>
          <w:szCs w:val="28"/>
          <w:vertAlign w:val="superscript"/>
        </w:rPr>
        <w:t>2</w:t>
      </w:r>
      <w:r w:rsidR="00A7478C" w:rsidRPr="0025024C">
        <w:rPr>
          <w:sz w:val="28"/>
          <w:szCs w:val="28"/>
        </w:rPr>
        <w:t> + денежный поток в 3</w:t>
      </w:r>
      <w:r w:rsidR="001631FB" w:rsidRPr="0025024C">
        <w:rPr>
          <w:sz w:val="28"/>
          <w:szCs w:val="28"/>
        </w:rPr>
        <w:t>-</w:t>
      </w:r>
      <w:r w:rsidR="00A7478C" w:rsidRPr="0025024C">
        <w:rPr>
          <w:sz w:val="28"/>
          <w:szCs w:val="28"/>
        </w:rPr>
        <w:t>й год /(1+X)</w:t>
      </w:r>
      <w:r w:rsidR="00A7478C" w:rsidRPr="0025024C">
        <w:rPr>
          <w:sz w:val="28"/>
          <w:szCs w:val="28"/>
          <w:bdr w:val="none" w:sz="0" w:space="0" w:color="auto" w:frame="1"/>
          <w:vertAlign w:val="superscript"/>
        </w:rPr>
        <w:t>3</w:t>
      </w:r>
      <w:r w:rsidR="00A7478C" w:rsidRPr="0025024C">
        <w:rPr>
          <w:sz w:val="28"/>
          <w:szCs w:val="28"/>
        </w:rPr>
        <w:t> + . . . + денежный поток в n</w:t>
      </w:r>
      <w:r w:rsidR="00CA57AE" w:rsidRPr="0025024C">
        <w:rPr>
          <w:sz w:val="28"/>
          <w:szCs w:val="28"/>
        </w:rPr>
        <w:t>-</w:t>
      </w:r>
      <w:r w:rsidR="00A7478C" w:rsidRPr="0025024C">
        <w:rPr>
          <w:sz w:val="28"/>
          <w:szCs w:val="28"/>
        </w:rPr>
        <w:t>й год /(1+X)</w:t>
      </w:r>
      <w:r w:rsidR="00A7478C" w:rsidRPr="0025024C">
        <w:rPr>
          <w:sz w:val="28"/>
          <w:szCs w:val="28"/>
          <w:bdr w:val="none" w:sz="0" w:space="0" w:color="auto" w:frame="1"/>
          <w:vertAlign w:val="superscript"/>
        </w:rPr>
        <w:t>n</w:t>
      </w:r>
      <w:proofErr w:type="gramStart"/>
      <w:r w:rsidR="00A7478C" w:rsidRPr="0025024C">
        <w:rPr>
          <w:sz w:val="28"/>
          <w:szCs w:val="28"/>
        </w:rPr>
        <w:t> )</w:t>
      </w:r>
      <w:proofErr w:type="gramEnd"/>
      <w:r w:rsidR="00A7478C" w:rsidRPr="0025024C">
        <w:rPr>
          <w:sz w:val="28"/>
          <w:szCs w:val="28"/>
        </w:rPr>
        <w:t xml:space="preserve"> </w:t>
      </w:r>
      <w:r w:rsidR="004C6806" w:rsidRPr="0025024C">
        <w:rPr>
          <w:sz w:val="28"/>
          <w:szCs w:val="28"/>
        </w:rPr>
        <w:t>-</w:t>
      </w:r>
      <w:r w:rsidR="00A7478C" w:rsidRPr="0025024C">
        <w:rPr>
          <w:sz w:val="28"/>
          <w:szCs w:val="28"/>
        </w:rPr>
        <w:t xml:space="preserve"> изначальная инвестиция</w:t>
      </w:r>
      <w:r w:rsidRPr="0025024C">
        <w:rPr>
          <w:sz w:val="28"/>
          <w:szCs w:val="28"/>
        </w:rPr>
        <w:t xml:space="preserve">. </w:t>
      </w:r>
      <w:r w:rsidR="00A7478C" w:rsidRPr="0025024C">
        <w:rPr>
          <w:sz w:val="28"/>
          <w:szCs w:val="28"/>
        </w:rPr>
        <w:t>Таким образом, согласно формуле нам нужно подставить такую величину вместо X (методом подбора), чтобы действия в итоге давали значение равное нулю. В нашем случае это:</w:t>
      </w:r>
      <w:r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0 = (40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/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(1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+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29)</w:t>
      </w:r>
      <w:r w:rsidR="00A7478C" w:rsidRPr="0025024C">
        <w:rPr>
          <w:sz w:val="28"/>
          <w:szCs w:val="28"/>
          <w:vertAlign w:val="superscript"/>
        </w:rPr>
        <w:t>1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+ 40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/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(1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+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29)</w:t>
      </w:r>
      <w:r w:rsidR="00A7478C" w:rsidRPr="0025024C">
        <w:rPr>
          <w:sz w:val="28"/>
          <w:szCs w:val="28"/>
          <w:vertAlign w:val="superscript"/>
        </w:rPr>
        <w:t>2</w:t>
      </w:r>
      <w:r w:rsidR="00A7478C" w:rsidRPr="0025024C">
        <w:rPr>
          <w:sz w:val="28"/>
          <w:szCs w:val="28"/>
        </w:rPr>
        <w:t> + 40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/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(1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+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29)</w:t>
      </w:r>
      <w:r w:rsidR="00A7478C" w:rsidRPr="0025024C">
        <w:rPr>
          <w:sz w:val="28"/>
          <w:szCs w:val="28"/>
          <w:vertAlign w:val="superscript"/>
        </w:rPr>
        <w:t>3</w:t>
      </w:r>
      <w:r w:rsidR="00A7478C" w:rsidRPr="0025024C">
        <w:rPr>
          <w:sz w:val="28"/>
          <w:szCs w:val="28"/>
        </w:rPr>
        <w:t> + 40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/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(1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+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29)</w:t>
      </w:r>
      <w:r w:rsidR="00A7478C" w:rsidRPr="0025024C">
        <w:rPr>
          <w:sz w:val="28"/>
          <w:szCs w:val="28"/>
          <w:vertAlign w:val="superscript"/>
        </w:rPr>
        <w:t>4</w:t>
      </w:r>
      <w:r w:rsidR="00A7478C" w:rsidRPr="0025024C">
        <w:rPr>
          <w:sz w:val="28"/>
          <w:szCs w:val="28"/>
        </w:rPr>
        <w:t> + 40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/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(1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+</w:t>
      </w:r>
      <w:r w:rsidR="004C6806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29)</w:t>
      </w:r>
      <w:r w:rsidR="00A7478C" w:rsidRPr="0025024C">
        <w:rPr>
          <w:sz w:val="28"/>
          <w:szCs w:val="28"/>
          <w:vertAlign w:val="superscript"/>
        </w:rPr>
        <w:t>5</w:t>
      </w:r>
      <w:r w:rsidR="00A7478C" w:rsidRPr="0025024C">
        <w:rPr>
          <w:sz w:val="28"/>
          <w:szCs w:val="28"/>
        </w:rPr>
        <w:t>)</w:t>
      </w:r>
      <w:r w:rsidR="001631FB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-</w:t>
      </w:r>
      <w:r w:rsidR="001631FB" w:rsidRPr="0025024C">
        <w:rPr>
          <w:sz w:val="28"/>
          <w:szCs w:val="28"/>
        </w:rPr>
        <w:t xml:space="preserve"> </w:t>
      </w:r>
      <w:r w:rsidR="00A7478C" w:rsidRPr="0025024C">
        <w:rPr>
          <w:sz w:val="28"/>
          <w:szCs w:val="28"/>
        </w:rPr>
        <w:t>100</w:t>
      </w:r>
      <w:r w:rsidRPr="0025024C">
        <w:rPr>
          <w:sz w:val="28"/>
          <w:szCs w:val="28"/>
        </w:rPr>
        <w:t>.</w:t>
      </w:r>
    </w:p>
    <w:p w14:paraId="0ACCC2A4" w14:textId="618F1148" w:rsidR="00A7478C" w:rsidRPr="0025024C" w:rsidRDefault="001F18A8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В расчёте </w:t>
      </w:r>
      <w:r w:rsidR="004C6806" w:rsidRPr="0025024C">
        <w:rPr>
          <w:sz w:val="28"/>
          <w:szCs w:val="28"/>
        </w:rPr>
        <w:t xml:space="preserve">найденная величина </w:t>
      </w:r>
      <w:r w:rsidR="00A7478C" w:rsidRPr="0025024C">
        <w:rPr>
          <w:sz w:val="28"/>
          <w:szCs w:val="28"/>
        </w:rPr>
        <w:t>29</w:t>
      </w:r>
      <w:r w:rsidR="00264B88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 xml:space="preserve">% </w:t>
      </w:r>
      <w:r w:rsidR="00994F31" w:rsidRPr="0025024C">
        <w:rPr>
          <w:sz w:val="28"/>
          <w:szCs w:val="28"/>
        </w:rPr>
        <w:t xml:space="preserve">– </w:t>
      </w:r>
      <w:r w:rsidR="00A7478C" w:rsidRPr="0025024C">
        <w:rPr>
          <w:sz w:val="28"/>
          <w:szCs w:val="28"/>
        </w:rPr>
        <w:t>это внутренняя ставка рентабельности. Это говорит о том, что энергосберегающий проект за 5 лет принесёт по 29</w:t>
      </w:r>
      <w:r w:rsidR="005D333F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 прибыли в год. Если у предприятия, есть возможность вложить средства в банк под 35</w:t>
      </w:r>
      <w:r w:rsidR="005D333F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 xml:space="preserve">% </w:t>
      </w:r>
      <w:proofErr w:type="gramStart"/>
      <w:r w:rsidR="00A7478C" w:rsidRPr="0025024C">
        <w:rPr>
          <w:sz w:val="28"/>
          <w:szCs w:val="28"/>
        </w:rPr>
        <w:t>годовых</w:t>
      </w:r>
      <w:proofErr w:type="gramEnd"/>
      <w:r w:rsidR="00A7478C" w:rsidRPr="0025024C">
        <w:rPr>
          <w:sz w:val="28"/>
          <w:szCs w:val="28"/>
        </w:rPr>
        <w:t>, тогда энергосберегающий проект не целесообразен экономически. Если же, процент прибыли от депозита в банке, или от других проектов менее 29</w:t>
      </w:r>
      <w:r w:rsidR="005D333F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 годовых, тогда следует вкладывать средства в энергосберегающее мероприятие, а не в банк.</w:t>
      </w:r>
    </w:p>
    <w:p w14:paraId="4B2C92E6" w14:textId="0124CE38" w:rsidR="00A7478C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b/>
          <w:bCs/>
          <w:sz w:val="28"/>
          <w:szCs w:val="28"/>
        </w:rPr>
        <w:t>Чистый дисконтированный доход</w:t>
      </w:r>
      <w:r w:rsidRPr="0025024C">
        <w:rPr>
          <w:sz w:val="28"/>
          <w:szCs w:val="28"/>
        </w:rPr>
        <w:t xml:space="preserve"> очень похож на </w:t>
      </w:r>
      <w:r w:rsidR="007B64CB" w:rsidRPr="0025024C">
        <w:rPr>
          <w:sz w:val="28"/>
          <w:szCs w:val="28"/>
        </w:rPr>
        <w:t>д</w:t>
      </w:r>
      <w:r w:rsidRPr="0025024C">
        <w:rPr>
          <w:sz w:val="28"/>
          <w:szCs w:val="28"/>
        </w:rPr>
        <w:t xml:space="preserve">исконтированный срок окупаемости, только здесь мы считаем не то, за какой период окупится наш энергосберегающий проект, а какой денежный поток </w:t>
      </w:r>
      <w:r w:rsidR="007B5D65" w:rsidRPr="0025024C">
        <w:rPr>
          <w:sz w:val="28"/>
          <w:szCs w:val="28"/>
        </w:rPr>
        <w:t>принесёт</w:t>
      </w:r>
      <w:r w:rsidRPr="0025024C">
        <w:rPr>
          <w:sz w:val="28"/>
          <w:szCs w:val="28"/>
        </w:rPr>
        <w:t xml:space="preserve"> этот проект за весь свой срок существования.</w:t>
      </w:r>
      <w:r w:rsidR="004305BB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Допустим:</w:t>
      </w:r>
    </w:p>
    <w:p w14:paraId="080C55ED" w14:textId="77777777" w:rsidR="00A7478C" w:rsidRPr="0025024C" w:rsidRDefault="00A7478C" w:rsidP="009A2CEA">
      <w:pPr>
        <w:pStyle w:val="a4"/>
        <w:numPr>
          <w:ilvl w:val="0"/>
          <w:numId w:val="21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Сумма инвестиции: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100 тыс. руб.</w:t>
      </w:r>
    </w:p>
    <w:p w14:paraId="5C492CCD" w14:textId="77777777" w:rsidR="00A7478C" w:rsidRPr="0025024C" w:rsidRDefault="00A7478C" w:rsidP="009A2CEA">
      <w:pPr>
        <w:pStyle w:val="a4"/>
        <w:numPr>
          <w:ilvl w:val="0"/>
          <w:numId w:val="21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Экономия энергии в год: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40 тыс. руб.</w:t>
      </w:r>
    </w:p>
    <w:p w14:paraId="7E48AE27" w14:textId="6F8B3596" w:rsidR="00A7478C" w:rsidRPr="0025024C" w:rsidRDefault="00A7478C" w:rsidP="009A2CEA">
      <w:pPr>
        <w:pStyle w:val="a4"/>
        <w:numPr>
          <w:ilvl w:val="0"/>
          <w:numId w:val="21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lastRenderedPageBreak/>
        <w:t>Процентная ставка в банке: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12</w:t>
      </w:r>
      <w:r w:rsidR="00907951"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% в год</w:t>
      </w:r>
    </w:p>
    <w:p w14:paraId="454E0DC5" w14:textId="77777777" w:rsidR="00A7478C" w:rsidRPr="0025024C" w:rsidRDefault="00A7478C" w:rsidP="009A2CEA">
      <w:pPr>
        <w:pStyle w:val="a4"/>
        <w:numPr>
          <w:ilvl w:val="0"/>
          <w:numId w:val="21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Продолжительность проекта: </w:t>
      </w:r>
      <w:r w:rsidRPr="0025024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 лет</w:t>
      </w:r>
    </w:p>
    <w:p w14:paraId="026A8937" w14:textId="4CBDBF79" w:rsidR="00A7478C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Чистый дисконтированный доход = </w:t>
      </w:r>
      <w:r w:rsidR="00934601" w:rsidRPr="0025024C">
        <w:rPr>
          <w:sz w:val="28"/>
          <w:szCs w:val="28"/>
        </w:rPr>
        <w:t>∑</w:t>
      </w:r>
      <w:r w:rsidRPr="0025024C">
        <w:rPr>
          <w:sz w:val="28"/>
          <w:szCs w:val="28"/>
        </w:rPr>
        <w:t xml:space="preserve"> </w:t>
      </w:r>
      <w:r w:rsidR="00934601" w:rsidRPr="0025024C">
        <w:rPr>
          <w:sz w:val="28"/>
          <w:szCs w:val="28"/>
        </w:rPr>
        <w:t>(</w:t>
      </w:r>
      <w:r w:rsidRPr="0025024C">
        <w:rPr>
          <w:sz w:val="28"/>
          <w:szCs w:val="28"/>
        </w:rPr>
        <w:t>денежн</w:t>
      </w:r>
      <w:r w:rsidR="00934601" w:rsidRPr="0025024C">
        <w:rPr>
          <w:sz w:val="28"/>
          <w:szCs w:val="28"/>
        </w:rPr>
        <w:t>ый</w:t>
      </w:r>
      <w:r w:rsidRPr="0025024C">
        <w:rPr>
          <w:sz w:val="28"/>
          <w:szCs w:val="28"/>
        </w:rPr>
        <w:t xml:space="preserve"> поток / (1 + процентная ставка в банке) </w:t>
      </w:r>
      <w:r w:rsidR="004C6806" w:rsidRPr="0025024C">
        <w:rPr>
          <w:sz w:val="28"/>
          <w:szCs w:val="28"/>
        </w:rPr>
        <w:t>возведённ</w:t>
      </w:r>
      <w:r w:rsidR="00934601" w:rsidRPr="0025024C">
        <w:rPr>
          <w:sz w:val="28"/>
          <w:szCs w:val="28"/>
        </w:rPr>
        <w:t>ые</w:t>
      </w:r>
      <w:r w:rsidR="004C6806" w:rsidRPr="0025024C">
        <w:rPr>
          <w:sz w:val="28"/>
          <w:szCs w:val="28"/>
        </w:rPr>
        <w:t xml:space="preserve"> в степень</w:t>
      </w:r>
      <w:r w:rsidRPr="0025024C">
        <w:rPr>
          <w:sz w:val="28"/>
          <w:szCs w:val="28"/>
        </w:rPr>
        <w:t xml:space="preserve"> продолжительност</w:t>
      </w:r>
      <w:r w:rsidR="004C6806" w:rsidRPr="0025024C">
        <w:rPr>
          <w:sz w:val="28"/>
          <w:szCs w:val="28"/>
        </w:rPr>
        <w:t>и</w:t>
      </w:r>
      <w:r w:rsidRPr="0025024C">
        <w:rPr>
          <w:sz w:val="28"/>
          <w:szCs w:val="28"/>
        </w:rPr>
        <w:t xml:space="preserve"> проекта</w:t>
      </w:r>
      <w:r w:rsidR="00934601" w:rsidRPr="0025024C">
        <w:rPr>
          <w:sz w:val="28"/>
          <w:szCs w:val="28"/>
        </w:rPr>
        <w:t>)</w:t>
      </w:r>
      <w:r w:rsidR="004305BB" w:rsidRPr="0025024C">
        <w:rPr>
          <w:sz w:val="28"/>
          <w:szCs w:val="28"/>
        </w:rPr>
        <w:t xml:space="preserve">. </w:t>
      </w:r>
      <w:r w:rsidRPr="0025024C">
        <w:rPr>
          <w:sz w:val="28"/>
          <w:szCs w:val="28"/>
        </w:rPr>
        <w:t>В нашем случае это:</w:t>
      </w:r>
    </w:p>
    <w:p w14:paraId="21722C5D" w14:textId="20B81BDA" w:rsidR="004305BB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  <w:bdr w:val="none" w:sz="0" w:space="0" w:color="auto" w:frame="1"/>
        </w:rPr>
        <w:t>Чистый дисконтированный доход = 40 / (1 + 12</w:t>
      </w:r>
      <w:r w:rsidR="00907951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1</w:t>
      </w:r>
      <w:r w:rsidRPr="0025024C">
        <w:rPr>
          <w:sz w:val="28"/>
          <w:szCs w:val="28"/>
          <w:bdr w:val="none" w:sz="0" w:space="0" w:color="auto" w:frame="1"/>
        </w:rPr>
        <w:t> + 40 / (1 + 12</w:t>
      </w:r>
      <w:r w:rsidR="00907951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2</w:t>
      </w:r>
      <w:r w:rsidRPr="0025024C">
        <w:rPr>
          <w:sz w:val="28"/>
          <w:szCs w:val="28"/>
          <w:bdr w:val="none" w:sz="0" w:space="0" w:color="auto" w:frame="1"/>
        </w:rPr>
        <w:t> + 40 / (1 + 12</w:t>
      </w:r>
      <w:r w:rsidR="00907951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3</w:t>
      </w:r>
      <w:r w:rsidRPr="0025024C">
        <w:rPr>
          <w:sz w:val="28"/>
          <w:szCs w:val="28"/>
          <w:bdr w:val="none" w:sz="0" w:space="0" w:color="auto" w:frame="1"/>
        </w:rPr>
        <w:t> + 40 / (1 + 12</w:t>
      </w:r>
      <w:r w:rsidR="00907951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4</w:t>
      </w:r>
      <w:r w:rsidRPr="0025024C">
        <w:rPr>
          <w:sz w:val="28"/>
          <w:szCs w:val="28"/>
          <w:bdr w:val="none" w:sz="0" w:space="0" w:color="auto" w:frame="1"/>
        </w:rPr>
        <w:t> + 40 / (1 + 12</w:t>
      </w:r>
      <w:r w:rsidR="00907951" w:rsidRPr="0025024C">
        <w:rPr>
          <w:sz w:val="28"/>
          <w:szCs w:val="28"/>
          <w:bdr w:val="none" w:sz="0" w:space="0" w:color="auto" w:frame="1"/>
        </w:rPr>
        <w:t> </w:t>
      </w:r>
      <w:r w:rsidRPr="0025024C">
        <w:rPr>
          <w:sz w:val="28"/>
          <w:szCs w:val="28"/>
          <w:bdr w:val="none" w:sz="0" w:space="0" w:color="auto" w:frame="1"/>
        </w:rPr>
        <w:t>%)</w:t>
      </w:r>
      <w:r w:rsidRPr="0025024C">
        <w:rPr>
          <w:sz w:val="28"/>
          <w:szCs w:val="28"/>
          <w:bdr w:val="none" w:sz="0" w:space="0" w:color="auto" w:frame="1"/>
          <w:vertAlign w:val="superscript"/>
        </w:rPr>
        <w:t>5</w:t>
      </w:r>
      <w:r w:rsidRPr="0025024C">
        <w:rPr>
          <w:sz w:val="28"/>
          <w:szCs w:val="28"/>
          <w:bdr w:val="none" w:sz="0" w:space="0" w:color="auto" w:frame="1"/>
        </w:rPr>
        <w:t> = 144</w:t>
      </w:r>
      <w:r w:rsidR="004305BB" w:rsidRPr="0025024C">
        <w:rPr>
          <w:sz w:val="28"/>
          <w:szCs w:val="28"/>
          <w:bdr w:val="none" w:sz="0" w:space="0" w:color="auto" w:frame="1"/>
        </w:rPr>
        <w:t xml:space="preserve">. Далее </w:t>
      </w:r>
      <w:r w:rsidRPr="0025024C">
        <w:rPr>
          <w:sz w:val="28"/>
          <w:szCs w:val="28"/>
          <w:bdr w:val="none" w:sz="0" w:space="0" w:color="auto" w:frame="1"/>
        </w:rPr>
        <w:t xml:space="preserve">144 </w:t>
      </w:r>
      <w:r w:rsidR="008A464E" w:rsidRPr="0025024C">
        <w:rPr>
          <w:sz w:val="28"/>
          <w:szCs w:val="28"/>
          <w:bdr w:val="none" w:sz="0" w:space="0" w:color="auto" w:frame="1"/>
        </w:rPr>
        <w:t>-</w:t>
      </w:r>
      <w:r w:rsidRPr="0025024C">
        <w:rPr>
          <w:sz w:val="28"/>
          <w:szCs w:val="28"/>
          <w:bdr w:val="none" w:sz="0" w:space="0" w:color="auto" w:frame="1"/>
        </w:rPr>
        <w:t xml:space="preserve"> 100 = 44</w:t>
      </w:r>
      <w:r w:rsidR="004305BB" w:rsidRPr="0025024C">
        <w:rPr>
          <w:sz w:val="28"/>
          <w:szCs w:val="28"/>
        </w:rPr>
        <w:t xml:space="preserve">. </w:t>
      </w:r>
    </w:p>
    <w:p w14:paraId="5062DD4F" w14:textId="0678146D" w:rsidR="004305BB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Результат </w:t>
      </w:r>
      <w:r w:rsidR="007B5D65" w:rsidRPr="0025024C">
        <w:rPr>
          <w:sz w:val="28"/>
          <w:szCs w:val="28"/>
        </w:rPr>
        <w:t>расчёта</w:t>
      </w:r>
      <w:r w:rsidRPr="0025024C">
        <w:rPr>
          <w:sz w:val="28"/>
          <w:szCs w:val="28"/>
        </w:rPr>
        <w:t xml:space="preserve"> </w:t>
      </w:r>
      <w:r w:rsidR="004305BB" w:rsidRPr="0025024C">
        <w:rPr>
          <w:sz w:val="28"/>
          <w:szCs w:val="28"/>
        </w:rPr>
        <w:t>сообщает</w:t>
      </w:r>
      <w:r w:rsidRPr="0025024C">
        <w:rPr>
          <w:sz w:val="28"/>
          <w:szCs w:val="28"/>
        </w:rPr>
        <w:t>, что</w:t>
      </w:r>
      <w:r w:rsidR="00907951" w:rsidRPr="0025024C">
        <w:rPr>
          <w:sz w:val="28"/>
          <w:szCs w:val="28"/>
        </w:rPr>
        <w:t>,</w:t>
      </w:r>
      <w:r w:rsidRPr="0025024C">
        <w:rPr>
          <w:sz w:val="28"/>
          <w:szCs w:val="28"/>
        </w:rPr>
        <w:t xml:space="preserve"> вложив 100 тыс. руб. в энергосберегающий проект и получ</w:t>
      </w:r>
      <w:r w:rsidR="004C6806" w:rsidRPr="0025024C">
        <w:rPr>
          <w:sz w:val="28"/>
          <w:szCs w:val="28"/>
        </w:rPr>
        <w:t>ая</w:t>
      </w:r>
      <w:r w:rsidRPr="0025024C">
        <w:rPr>
          <w:sz w:val="28"/>
          <w:szCs w:val="28"/>
        </w:rPr>
        <w:t xml:space="preserve"> 40 тыс. руб. прибыли в течени</w:t>
      </w:r>
      <w:proofErr w:type="gramStart"/>
      <w:r w:rsidRPr="0025024C">
        <w:rPr>
          <w:sz w:val="28"/>
          <w:szCs w:val="28"/>
        </w:rPr>
        <w:t>и</w:t>
      </w:r>
      <w:proofErr w:type="gramEnd"/>
      <w:r w:rsidRPr="0025024C">
        <w:rPr>
          <w:sz w:val="28"/>
          <w:szCs w:val="28"/>
        </w:rPr>
        <w:t xml:space="preserve"> 5 лет ежегодно, прибыль от проекта при процентной ставке 12% годовых будет 44 тыс. руб.</w:t>
      </w:r>
    </w:p>
    <w:p w14:paraId="0A0C8888" w14:textId="58FE30FA" w:rsidR="004305BB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b/>
          <w:bCs/>
          <w:sz w:val="28"/>
          <w:szCs w:val="28"/>
        </w:rPr>
        <w:t>Анализ стоимости жизненного цикла</w:t>
      </w:r>
      <w:r w:rsidRPr="0025024C">
        <w:rPr>
          <w:sz w:val="28"/>
          <w:szCs w:val="28"/>
        </w:rPr>
        <w:t xml:space="preserve"> это один из самых основательных методов </w:t>
      </w:r>
      <w:r w:rsidR="007B5D65" w:rsidRPr="0025024C">
        <w:rPr>
          <w:sz w:val="28"/>
          <w:szCs w:val="28"/>
        </w:rPr>
        <w:t>расчёта</w:t>
      </w:r>
      <w:r w:rsidRPr="0025024C">
        <w:rPr>
          <w:sz w:val="28"/>
          <w:szCs w:val="28"/>
        </w:rPr>
        <w:t xml:space="preserve"> окупаемости энергосберегающий проектов. Этот метод позволяет посчитать срок окупаемости энергосберегающих мероприятий, который нужно применять для принятия решений по сложным и </w:t>
      </w:r>
      <w:r w:rsidR="007B5D65" w:rsidRPr="0025024C">
        <w:rPr>
          <w:sz w:val="28"/>
          <w:szCs w:val="28"/>
        </w:rPr>
        <w:t>капиталоёмким</w:t>
      </w:r>
      <w:r w:rsidRPr="0025024C">
        <w:rPr>
          <w:sz w:val="28"/>
          <w:szCs w:val="28"/>
        </w:rPr>
        <w:t xml:space="preserve"> проектам</w:t>
      </w:r>
      <w:r w:rsidR="004C6806" w:rsidRPr="0025024C">
        <w:rPr>
          <w:sz w:val="28"/>
          <w:szCs w:val="28"/>
        </w:rPr>
        <w:t>.</w:t>
      </w:r>
      <w:r w:rsidRPr="0025024C">
        <w:rPr>
          <w:sz w:val="28"/>
          <w:szCs w:val="28"/>
        </w:rPr>
        <w:t xml:space="preserve"> </w:t>
      </w:r>
      <w:r w:rsidR="004C6806" w:rsidRPr="0025024C">
        <w:rPr>
          <w:sz w:val="28"/>
          <w:szCs w:val="28"/>
        </w:rPr>
        <w:t>Н</w:t>
      </w:r>
      <w:r w:rsidRPr="0025024C">
        <w:rPr>
          <w:sz w:val="28"/>
          <w:szCs w:val="28"/>
        </w:rPr>
        <w:t xml:space="preserve">апример, замена угольного котла на </w:t>
      </w:r>
      <w:proofErr w:type="gramStart"/>
      <w:r w:rsidRPr="0025024C">
        <w:rPr>
          <w:sz w:val="28"/>
          <w:szCs w:val="28"/>
        </w:rPr>
        <w:t>газовый</w:t>
      </w:r>
      <w:proofErr w:type="gramEnd"/>
      <w:r w:rsidRPr="0025024C">
        <w:rPr>
          <w:sz w:val="28"/>
          <w:szCs w:val="28"/>
        </w:rPr>
        <w:t xml:space="preserve"> или выработка электрической энергии на собственной котельной.</w:t>
      </w:r>
    </w:p>
    <w:p w14:paraId="44660883" w14:textId="4DF4EACE" w:rsidR="00A7478C" w:rsidRPr="0025024C" w:rsidRDefault="00A7478C" w:rsidP="00AB1810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Для </w:t>
      </w:r>
      <w:r w:rsidR="007B5D65" w:rsidRPr="0025024C">
        <w:rPr>
          <w:sz w:val="28"/>
          <w:szCs w:val="28"/>
        </w:rPr>
        <w:t>расчёта</w:t>
      </w:r>
      <w:r w:rsidRPr="0025024C">
        <w:rPr>
          <w:sz w:val="28"/>
          <w:szCs w:val="28"/>
        </w:rPr>
        <w:t xml:space="preserve"> </w:t>
      </w:r>
      <w:r w:rsidR="004305BB" w:rsidRPr="0025024C">
        <w:rPr>
          <w:sz w:val="28"/>
          <w:szCs w:val="28"/>
        </w:rPr>
        <w:t>стоимости жизненного цикла</w:t>
      </w:r>
      <w:r w:rsidRPr="0025024C">
        <w:rPr>
          <w:sz w:val="28"/>
          <w:szCs w:val="28"/>
        </w:rPr>
        <w:t xml:space="preserve"> необходимо собрать позитивные и негативные денежные потоки от энергосберегающего мероприятия на протяжении всего периода его существования в разбивке по годам.</w:t>
      </w:r>
      <w:r w:rsidR="004305BB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Допустим:</w:t>
      </w:r>
    </w:p>
    <w:p w14:paraId="196168E7" w14:textId="77777777" w:rsidR="00A7478C" w:rsidRPr="0025024C" w:rsidRDefault="00A7478C" w:rsidP="009A2CEA">
      <w:pPr>
        <w:pStyle w:val="a4"/>
        <w:numPr>
          <w:ilvl w:val="0"/>
          <w:numId w:val="2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Сумма инвестиции, например, установка нагревателя: 100 тыс. руб.</w:t>
      </w:r>
    </w:p>
    <w:p w14:paraId="49021B31" w14:textId="77777777" w:rsidR="00A7478C" w:rsidRPr="0025024C" w:rsidRDefault="00A7478C" w:rsidP="009A2CEA">
      <w:pPr>
        <w:pStyle w:val="a4"/>
        <w:numPr>
          <w:ilvl w:val="0"/>
          <w:numId w:val="2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Экономия электроэнергии в год: 40 тыс. руб.</w:t>
      </w:r>
    </w:p>
    <w:p w14:paraId="70DA0642" w14:textId="77777777" w:rsidR="00A7478C" w:rsidRPr="0025024C" w:rsidRDefault="00A7478C" w:rsidP="009A2CEA">
      <w:pPr>
        <w:pStyle w:val="a4"/>
        <w:numPr>
          <w:ilvl w:val="0"/>
          <w:numId w:val="2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Процентная ставка в банке: 12% в год</w:t>
      </w:r>
    </w:p>
    <w:p w14:paraId="772EFB8C" w14:textId="77777777" w:rsidR="00A7478C" w:rsidRPr="0025024C" w:rsidRDefault="00A7478C" w:rsidP="009A2CEA">
      <w:pPr>
        <w:pStyle w:val="a4"/>
        <w:numPr>
          <w:ilvl w:val="0"/>
          <w:numId w:val="2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Продолжительность проекта: 8 лет</w:t>
      </w:r>
    </w:p>
    <w:p w14:paraId="60752783" w14:textId="5C49D8E3" w:rsidR="00A7478C" w:rsidRPr="0025024C" w:rsidRDefault="00A7478C" w:rsidP="009A2CEA">
      <w:pPr>
        <w:pStyle w:val="a4"/>
        <w:numPr>
          <w:ilvl w:val="0"/>
          <w:numId w:val="2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024C">
        <w:rPr>
          <w:rFonts w:ascii="Times New Roman" w:hAnsi="Times New Roman" w:cs="Times New Roman"/>
          <w:sz w:val="28"/>
          <w:szCs w:val="28"/>
        </w:rPr>
        <w:t>В конце восьмого года необходимо оплатить</w:t>
      </w:r>
      <w:r w:rsidR="004305BB" w:rsidRPr="0025024C">
        <w:rPr>
          <w:rFonts w:ascii="Times New Roman" w:hAnsi="Times New Roman" w:cs="Times New Roman"/>
          <w:sz w:val="28"/>
          <w:szCs w:val="28"/>
        </w:rPr>
        <w:t xml:space="preserve"> </w:t>
      </w:r>
      <w:r w:rsidRPr="0025024C">
        <w:rPr>
          <w:rFonts w:ascii="Times New Roman" w:hAnsi="Times New Roman" w:cs="Times New Roman"/>
          <w:sz w:val="28"/>
          <w:szCs w:val="28"/>
        </w:rPr>
        <w:t>30 тыс. руб. за утилизацию нагревателя.</w:t>
      </w:r>
    </w:p>
    <w:p w14:paraId="3739F134" w14:textId="77777777" w:rsidR="00934601" w:rsidRPr="0025024C" w:rsidRDefault="00A7478C" w:rsidP="00934601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Используем туже формулу, что и при </w:t>
      </w:r>
      <w:r w:rsidR="003538F9" w:rsidRPr="0025024C">
        <w:rPr>
          <w:sz w:val="28"/>
          <w:szCs w:val="28"/>
        </w:rPr>
        <w:t>расчёте</w:t>
      </w:r>
      <w:r w:rsidRPr="0025024C">
        <w:rPr>
          <w:sz w:val="28"/>
          <w:szCs w:val="28"/>
        </w:rPr>
        <w:t xml:space="preserve"> чистой дисконтированной стоимости, только включаем все денежные потоки, которые можно ассоциировать с нагревателем</w:t>
      </w:r>
      <w:r w:rsidR="004305BB" w:rsidRPr="0025024C">
        <w:rPr>
          <w:sz w:val="28"/>
          <w:szCs w:val="28"/>
        </w:rPr>
        <w:t xml:space="preserve">. </w:t>
      </w:r>
      <w:r w:rsidRPr="0025024C">
        <w:rPr>
          <w:sz w:val="28"/>
          <w:szCs w:val="28"/>
        </w:rPr>
        <w:t>В нашем случае это:</w:t>
      </w:r>
    </w:p>
    <w:p w14:paraId="225CEC59" w14:textId="77777777" w:rsidR="00934601" w:rsidRPr="0025024C" w:rsidRDefault="00934601" w:rsidP="00934601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Стоимость жизненного цикла</w:t>
      </w:r>
      <w:r w:rsidR="00A7478C" w:rsidRPr="0025024C">
        <w:rPr>
          <w:sz w:val="28"/>
          <w:szCs w:val="28"/>
        </w:rPr>
        <w:t xml:space="preserve"> =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1</w:t>
      </w:r>
      <w:r w:rsidR="00A7478C" w:rsidRPr="0025024C">
        <w:rPr>
          <w:sz w:val="28"/>
          <w:szCs w:val="28"/>
        </w:rPr>
        <w:t> + 40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2</w:t>
      </w:r>
      <w:r w:rsidR="00A7478C" w:rsidRPr="0025024C">
        <w:rPr>
          <w:sz w:val="28"/>
          <w:szCs w:val="28"/>
        </w:rPr>
        <w:t> + 40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3</w:t>
      </w:r>
      <w:r w:rsidR="00A7478C" w:rsidRPr="0025024C">
        <w:rPr>
          <w:sz w:val="28"/>
          <w:szCs w:val="28"/>
        </w:rPr>
        <w:t> + 40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4</w:t>
      </w:r>
      <w:r w:rsidR="00A7478C" w:rsidRPr="0025024C">
        <w:rPr>
          <w:sz w:val="28"/>
          <w:szCs w:val="28"/>
        </w:rPr>
        <w:t> + 40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5</w:t>
      </w:r>
      <w:r w:rsidR="00A7478C" w:rsidRPr="0025024C">
        <w:rPr>
          <w:sz w:val="28"/>
          <w:szCs w:val="28"/>
        </w:rPr>
        <w:t> + 40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6</w:t>
      </w:r>
      <w:r w:rsidR="00A7478C" w:rsidRPr="0025024C">
        <w:rPr>
          <w:sz w:val="28"/>
          <w:szCs w:val="28"/>
        </w:rPr>
        <w:t> + 40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7</w:t>
      </w:r>
      <w:r w:rsidR="00A7478C" w:rsidRPr="0025024C">
        <w:rPr>
          <w:sz w:val="28"/>
          <w:szCs w:val="28"/>
        </w:rPr>
        <w:t> + 40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8</w:t>
      </w:r>
      <w:r w:rsidR="005F32BF" w:rsidRPr="0025024C">
        <w:rPr>
          <w:sz w:val="28"/>
          <w:szCs w:val="28"/>
        </w:rPr>
        <w:t xml:space="preserve"> - </w:t>
      </w:r>
      <w:r w:rsidR="00A7478C" w:rsidRPr="0025024C">
        <w:rPr>
          <w:sz w:val="28"/>
          <w:szCs w:val="28"/>
        </w:rPr>
        <w:t>30 / (1 + 12</w:t>
      </w:r>
      <w:r w:rsidR="000177CD" w:rsidRPr="0025024C">
        <w:rPr>
          <w:sz w:val="28"/>
          <w:szCs w:val="28"/>
        </w:rPr>
        <w:t> </w:t>
      </w:r>
      <w:r w:rsidR="00A7478C" w:rsidRPr="0025024C">
        <w:rPr>
          <w:sz w:val="28"/>
          <w:szCs w:val="28"/>
        </w:rPr>
        <w:t>%)</w:t>
      </w:r>
      <w:r w:rsidR="00A7478C" w:rsidRPr="0025024C">
        <w:rPr>
          <w:sz w:val="28"/>
          <w:szCs w:val="28"/>
          <w:vertAlign w:val="superscript"/>
        </w:rPr>
        <w:t>8</w:t>
      </w:r>
      <w:r w:rsidR="00A7478C" w:rsidRPr="0025024C">
        <w:rPr>
          <w:sz w:val="28"/>
          <w:szCs w:val="28"/>
        </w:rPr>
        <w:t> = 86,6</w:t>
      </w:r>
      <w:r w:rsidR="004305BB" w:rsidRPr="0025024C">
        <w:rPr>
          <w:sz w:val="28"/>
          <w:szCs w:val="28"/>
        </w:rPr>
        <w:t>.</w:t>
      </w:r>
    </w:p>
    <w:p w14:paraId="7FC74A2C" w14:textId="22012E60" w:rsidR="00A7478C" w:rsidRPr="0025024C" w:rsidRDefault="00A7478C" w:rsidP="00934601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Установка нового нагревателя </w:t>
      </w:r>
      <w:r w:rsidR="003538F9" w:rsidRPr="0025024C">
        <w:rPr>
          <w:sz w:val="28"/>
          <w:szCs w:val="28"/>
        </w:rPr>
        <w:t>принесёт</w:t>
      </w:r>
      <w:r w:rsidRPr="0025024C">
        <w:rPr>
          <w:sz w:val="28"/>
          <w:szCs w:val="28"/>
        </w:rPr>
        <w:t xml:space="preserve"> компании чистый дисконтированный денежный поток за 8 лет в сумме 86,6 тыс. руб.</w:t>
      </w:r>
    </w:p>
    <w:p w14:paraId="571E8060" w14:textId="3AD694D0" w:rsidR="00AB1810" w:rsidRPr="0025024C" w:rsidRDefault="004305BB" w:rsidP="00934601">
      <w:pPr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lastRenderedPageBreak/>
        <w:t>В целом по расчёту сроков окупаемости рекомендуе</w:t>
      </w:r>
      <w:r w:rsidR="006B742F" w:rsidRPr="0025024C">
        <w:rPr>
          <w:sz w:val="28"/>
          <w:szCs w:val="28"/>
        </w:rPr>
        <w:t>тся</w:t>
      </w:r>
      <w:r w:rsidRPr="0025024C">
        <w:rPr>
          <w:sz w:val="28"/>
          <w:szCs w:val="28"/>
        </w:rPr>
        <w:t xml:space="preserve"> соблюдать баланс между сроком окупаемости и необходимостью проведения мероприятия в каждом конкретном случае.</w:t>
      </w:r>
      <w:r w:rsidR="00AB1810" w:rsidRPr="0025024C">
        <w:rPr>
          <w:sz w:val="28"/>
          <w:szCs w:val="28"/>
        </w:rPr>
        <w:br w:type="page"/>
      </w:r>
    </w:p>
    <w:p w14:paraId="52EDF18D" w14:textId="6119F1E0" w:rsidR="003B4065" w:rsidRPr="0025024C" w:rsidRDefault="003B4065" w:rsidP="003B4065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_Toc53681693"/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>ПРИВЛЕЧЕНИЕ ИНВЕСТИЦИЙ</w:t>
      </w:r>
      <w:bookmarkEnd w:id="12"/>
    </w:p>
    <w:p w14:paraId="387905F5" w14:textId="77777777" w:rsidR="00511F68" w:rsidRPr="0025024C" w:rsidRDefault="00511F68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</w:p>
    <w:p w14:paraId="653BE244" w14:textId="3CA31198" w:rsidR="00790ED1" w:rsidRPr="0025024C" w:rsidRDefault="00790ED1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После определения </w:t>
      </w:r>
      <w:r w:rsidR="00CB23D5" w:rsidRPr="0025024C">
        <w:rPr>
          <w:sz w:val="28"/>
          <w:szCs w:val="28"/>
        </w:rPr>
        <w:t xml:space="preserve">перечня мероприятий необходимо оценить затраты на их проведение в стоимостном выражении и выбрать источник финансирования. Это может быть бюджет </w:t>
      </w:r>
      <w:r w:rsidR="00984E6D" w:rsidRPr="0025024C">
        <w:rPr>
          <w:sz w:val="28"/>
          <w:szCs w:val="28"/>
        </w:rPr>
        <w:t xml:space="preserve">организации, заёмные источники </w:t>
      </w:r>
      <w:r w:rsidR="003B4065" w:rsidRPr="0025024C">
        <w:rPr>
          <w:sz w:val="28"/>
          <w:szCs w:val="28"/>
        </w:rPr>
        <w:t xml:space="preserve">от </w:t>
      </w:r>
      <w:r w:rsidR="00984E6D" w:rsidRPr="0025024C">
        <w:rPr>
          <w:sz w:val="28"/>
          <w:szCs w:val="28"/>
        </w:rPr>
        <w:t xml:space="preserve">кредитных организаций или привлечение </w:t>
      </w:r>
      <w:r w:rsidR="003B4065" w:rsidRPr="0025024C">
        <w:rPr>
          <w:sz w:val="28"/>
          <w:szCs w:val="28"/>
        </w:rPr>
        <w:t xml:space="preserve">частных </w:t>
      </w:r>
      <w:r w:rsidR="00984E6D" w:rsidRPr="0025024C">
        <w:rPr>
          <w:sz w:val="28"/>
          <w:szCs w:val="28"/>
        </w:rPr>
        <w:t>инвестиций.</w:t>
      </w:r>
      <w:r w:rsidR="007C45D6" w:rsidRPr="0025024C">
        <w:rPr>
          <w:sz w:val="28"/>
          <w:szCs w:val="28"/>
        </w:rPr>
        <w:t xml:space="preserve"> В случае</w:t>
      </w:r>
      <w:proofErr w:type="gramStart"/>
      <w:r w:rsidR="007C45D6" w:rsidRPr="0025024C">
        <w:rPr>
          <w:sz w:val="28"/>
          <w:szCs w:val="28"/>
        </w:rPr>
        <w:t>,</w:t>
      </w:r>
      <w:proofErr w:type="gramEnd"/>
      <w:r w:rsidR="007C45D6" w:rsidRPr="0025024C">
        <w:rPr>
          <w:sz w:val="28"/>
          <w:szCs w:val="28"/>
        </w:rPr>
        <w:t xml:space="preserve"> если источником средств </w:t>
      </w:r>
      <w:r w:rsidR="00984E6D" w:rsidRPr="0025024C">
        <w:rPr>
          <w:sz w:val="28"/>
          <w:szCs w:val="28"/>
        </w:rPr>
        <w:t>выбрано привлечение стороннего инвестора</w:t>
      </w:r>
      <w:r w:rsidR="003B4065" w:rsidRPr="0025024C">
        <w:rPr>
          <w:sz w:val="28"/>
          <w:szCs w:val="28"/>
        </w:rPr>
        <w:t xml:space="preserve"> (компании)</w:t>
      </w:r>
      <w:r w:rsidR="00984E6D" w:rsidRPr="0025024C">
        <w:rPr>
          <w:sz w:val="28"/>
          <w:szCs w:val="28"/>
        </w:rPr>
        <w:t>, то рекомендуе</w:t>
      </w:r>
      <w:r w:rsidR="00774322" w:rsidRPr="0025024C">
        <w:rPr>
          <w:sz w:val="28"/>
          <w:szCs w:val="28"/>
        </w:rPr>
        <w:t>тся</w:t>
      </w:r>
      <w:r w:rsidR="00984E6D" w:rsidRPr="0025024C">
        <w:rPr>
          <w:sz w:val="28"/>
          <w:szCs w:val="28"/>
        </w:rPr>
        <w:t xml:space="preserve"> в первую очередь рассмотреть механизмы </w:t>
      </w:r>
      <w:proofErr w:type="spellStart"/>
      <w:r w:rsidR="00984E6D" w:rsidRPr="0025024C">
        <w:rPr>
          <w:sz w:val="28"/>
          <w:szCs w:val="28"/>
        </w:rPr>
        <w:t>энергосервисного</w:t>
      </w:r>
      <w:proofErr w:type="spellEnd"/>
      <w:r w:rsidR="00984E6D" w:rsidRPr="0025024C">
        <w:rPr>
          <w:sz w:val="28"/>
          <w:szCs w:val="28"/>
        </w:rPr>
        <w:t xml:space="preserve"> контракта</w:t>
      </w:r>
      <w:r w:rsidR="00934601" w:rsidRPr="0025024C">
        <w:rPr>
          <w:sz w:val="28"/>
          <w:szCs w:val="28"/>
        </w:rPr>
        <w:t xml:space="preserve"> (договора)</w:t>
      </w:r>
      <w:r w:rsidR="00984E6D" w:rsidRPr="0025024C">
        <w:rPr>
          <w:sz w:val="28"/>
          <w:szCs w:val="28"/>
        </w:rPr>
        <w:t xml:space="preserve"> и контракты жизненного цикла.</w:t>
      </w:r>
    </w:p>
    <w:p w14:paraId="6874D1AE" w14:textId="1C60E9C4" w:rsidR="00E7736E" w:rsidRPr="0025024C" w:rsidRDefault="004B1B3E" w:rsidP="00934601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  <w:lang w:eastAsia="en-US"/>
        </w:rPr>
      </w:pPr>
      <w:proofErr w:type="spellStart"/>
      <w:r w:rsidRPr="0025024C">
        <w:rPr>
          <w:sz w:val="28"/>
          <w:szCs w:val="28"/>
        </w:rPr>
        <w:t>Энергосервисные</w:t>
      </w:r>
      <w:proofErr w:type="spellEnd"/>
      <w:r w:rsidRPr="0025024C">
        <w:rPr>
          <w:sz w:val="28"/>
          <w:szCs w:val="28"/>
        </w:rPr>
        <w:t xml:space="preserve"> контракты</w:t>
      </w:r>
      <w:r w:rsidR="00934601" w:rsidRPr="0025024C">
        <w:rPr>
          <w:sz w:val="28"/>
          <w:szCs w:val="28"/>
        </w:rPr>
        <w:t xml:space="preserve"> (договоры)</w:t>
      </w:r>
      <w:r w:rsidRPr="0025024C">
        <w:rPr>
          <w:sz w:val="28"/>
          <w:szCs w:val="28"/>
        </w:rPr>
        <w:t xml:space="preserve"> – это </w:t>
      </w:r>
      <w:r w:rsidR="00DF5716" w:rsidRPr="0025024C">
        <w:rPr>
          <w:sz w:val="28"/>
          <w:szCs w:val="28"/>
        </w:rPr>
        <w:t xml:space="preserve">относительно </w:t>
      </w:r>
      <w:r w:rsidR="00B7275E" w:rsidRPr="0025024C">
        <w:rPr>
          <w:sz w:val="28"/>
          <w:szCs w:val="28"/>
        </w:rPr>
        <w:t>новый тип гражданско-правовых договоров,</w:t>
      </w:r>
      <w:r w:rsidRPr="0025024C">
        <w:rPr>
          <w:sz w:val="28"/>
          <w:szCs w:val="28"/>
        </w:rPr>
        <w:t xml:space="preserve"> направленный на внедрение энергосберегающих технологий, </w:t>
      </w:r>
      <w:r w:rsidR="002F2225" w:rsidRPr="0025024C">
        <w:rPr>
          <w:sz w:val="28"/>
          <w:szCs w:val="28"/>
        </w:rPr>
        <w:t>введённый</w:t>
      </w:r>
      <w:r w:rsidRPr="0025024C">
        <w:rPr>
          <w:sz w:val="28"/>
          <w:szCs w:val="28"/>
        </w:rPr>
        <w:t xml:space="preserve"> </w:t>
      </w:r>
      <w:r w:rsidR="00934601" w:rsidRPr="0025024C">
        <w:rPr>
          <w:sz w:val="28"/>
          <w:szCs w:val="28"/>
          <w:lang w:eastAsia="en-US"/>
        </w:rPr>
        <w:t>Федеральным законом от 23 ноября 2009 года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Pr="0025024C">
        <w:rPr>
          <w:sz w:val="28"/>
          <w:szCs w:val="28"/>
        </w:rPr>
        <w:t xml:space="preserve">. </w:t>
      </w:r>
      <w:r w:rsidR="00F635C6" w:rsidRPr="0025024C">
        <w:rPr>
          <w:sz w:val="28"/>
          <w:szCs w:val="28"/>
        </w:rPr>
        <w:t>Контракт</w:t>
      </w:r>
      <w:r w:rsidR="00934601" w:rsidRPr="0025024C">
        <w:rPr>
          <w:sz w:val="28"/>
          <w:szCs w:val="28"/>
        </w:rPr>
        <w:t xml:space="preserve"> (договор)</w:t>
      </w:r>
      <w:r w:rsidRPr="0025024C">
        <w:rPr>
          <w:sz w:val="28"/>
          <w:szCs w:val="28"/>
        </w:rPr>
        <w:t xml:space="preserve"> предполагает выполнение специализированной </w:t>
      </w:r>
      <w:proofErr w:type="spellStart"/>
      <w:r w:rsidRPr="0025024C">
        <w:rPr>
          <w:sz w:val="28"/>
          <w:szCs w:val="28"/>
        </w:rPr>
        <w:t>энергосервисной</w:t>
      </w:r>
      <w:proofErr w:type="spellEnd"/>
      <w:r w:rsidRPr="0025024C">
        <w:rPr>
          <w:sz w:val="28"/>
          <w:szCs w:val="28"/>
        </w:rPr>
        <w:t xml:space="preserve"> компанией полного комплекса работ по внедрению энергосберегающих технологий на предприятии заказчика за </w:t>
      </w:r>
      <w:r w:rsidR="00005698" w:rsidRPr="0025024C">
        <w:rPr>
          <w:sz w:val="28"/>
          <w:szCs w:val="28"/>
        </w:rPr>
        <w:t>счёт</w:t>
      </w:r>
      <w:r w:rsidRPr="0025024C">
        <w:rPr>
          <w:sz w:val="28"/>
          <w:szCs w:val="28"/>
        </w:rPr>
        <w:t xml:space="preserve"> средств </w:t>
      </w:r>
      <w:r w:rsidR="00005698" w:rsidRPr="0025024C">
        <w:rPr>
          <w:sz w:val="28"/>
          <w:szCs w:val="28"/>
        </w:rPr>
        <w:t xml:space="preserve">этой </w:t>
      </w:r>
      <w:r w:rsidRPr="0025024C">
        <w:rPr>
          <w:sz w:val="28"/>
          <w:szCs w:val="28"/>
        </w:rPr>
        <w:t>компании.</w:t>
      </w:r>
      <w:r w:rsidR="00B31E67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>Такой контракт</w:t>
      </w:r>
      <w:r w:rsidR="00934601" w:rsidRPr="0025024C">
        <w:rPr>
          <w:sz w:val="28"/>
          <w:szCs w:val="28"/>
        </w:rPr>
        <w:t xml:space="preserve"> (договор)</w:t>
      </w:r>
      <w:r w:rsidRPr="0025024C">
        <w:rPr>
          <w:sz w:val="28"/>
          <w:szCs w:val="28"/>
        </w:rPr>
        <w:t xml:space="preserve"> предоставляет возможность улучшить технические характеристики сво</w:t>
      </w:r>
      <w:r w:rsidR="00005698" w:rsidRPr="0025024C">
        <w:rPr>
          <w:sz w:val="28"/>
          <w:szCs w:val="28"/>
        </w:rPr>
        <w:t>их</w:t>
      </w:r>
      <w:r w:rsidRPr="0025024C">
        <w:rPr>
          <w:sz w:val="28"/>
          <w:szCs w:val="28"/>
        </w:rPr>
        <w:t xml:space="preserve"> здани</w:t>
      </w:r>
      <w:r w:rsidR="00005698" w:rsidRPr="0025024C">
        <w:rPr>
          <w:sz w:val="28"/>
          <w:szCs w:val="28"/>
        </w:rPr>
        <w:t>й</w:t>
      </w:r>
      <w:r w:rsidRPr="0025024C">
        <w:rPr>
          <w:sz w:val="28"/>
          <w:szCs w:val="28"/>
        </w:rPr>
        <w:t xml:space="preserve"> без каких-либо </w:t>
      </w:r>
      <w:r w:rsidR="00B31E67" w:rsidRPr="0025024C">
        <w:rPr>
          <w:sz w:val="28"/>
          <w:szCs w:val="28"/>
        </w:rPr>
        <w:t xml:space="preserve">дополнительных </w:t>
      </w:r>
      <w:r w:rsidRPr="0025024C">
        <w:rPr>
          <w:sz w:val="28"/>
          <w:szCs w:val="28"/>
        </w:rPr>
        <w:t>вложений.</w:t>
      </w:r>
      <w:r w:rsidR="00E7736E" w:rsidRPr="0025024C">
        <w:rPr>
          <w:sz w:val="28"/>
          <w:szCs w:val="28"/>
        </w:rPr>
        <w:t xml:space="preserve"> Фактически те деньги, которые сейчас уходят на оплату коммунальных ресурсов, будут перечисляться </w:t>
      </w:r>
      <w:proofErr w:type="spellStart"/>
      <w:r w:rsidR="00E7736E" w:rsidRPr="0025024C">
        <w:rPr>
          <w:sz w:val="28"/>
          <w:szCs w:val="28"/>
        </w:rPr>
        <w:t>энергосервисной</w:t>
      </w:r>
      <w:proofErr w:type="spellEnd"/>
      <w:r w:rsidR="00E7736E" w:rsidRPr="0025024C">
        <w:rPr>
          <w:sz w:val="28"/>
          <w:szCs w:val="28"/>
        </w:rPr>
        <w:t xml:space="preserve"> компании, а после истечения срока действия контракта</w:t>
      </w:r>
      <w:r w:rsidR="00934601" w:rsidRPr="0025024C">
        <w:rPr>
          <w:sz w:val="28"/>
          <w:szCs w:val="28"/>
        </w:rPr>
        <w:t xml:space="preserve"> (договора)</w:t>
      </w:r>
      <w:r w:rsidR="00E7736E" w:rsidRPr="0025024C">
        <w:rPr>
          <w:sz w:val="28"/>
          <w:szCs w:val="28"/>
        </w:rPr>
        <w:t xml:space="preserve"> полностью оставаться в организации.</w:t>
      </w:r>
    </w:p>
    <w:p w14:paraId="18396535" w14:textId="724E13CD" w:rsidR="00400FFA" w:rsidRPr="0025024C" w:rsidRDefault="004B1B3E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Оплата производится исключительно при достижении экономии</w:t>
      </w:r>
      <w:r w:rsidR="00B31E67" w:rsidRPr="0025024C">
        <w:rPr>
          <w:sz w:val="28"/>
          <w:szCs w:val="28"/>
        </w:rPr>
        <w:t xml:space="preserve"> после модернизации</w:t>
      </w:r>
      <w:r w:rsidR="00934601" w:rsidRPr="0025024C">
        <w:rPr>
          <w:sz w:val="28"/>
          <w:szCs w:val="28"/>
        </w:rPr>
        <w:t xml:space="preserve"> объектов</w:t>
      </w:r>
      <w:r w:rsidRPr="0025024C">
        <w:rPr>
          <w:sz w:val="28"/>
          <w:szCs w:val="28"/>
        </w:rPr>
        <w:t>. Если нет экономии</w:t>
      </w:r>
      <w:r w:rsidR="00005698" w:rsidRPr="0025024C">
        <w:rPr>
          <w:sz w:val="28"/>
          <w:szCs w:val="28"/>
        </w:rPr>
        <w:t>, то</w:t>
      </w:r>
      <w:r w:rsidRPr="0025024C">
        <w:rPr>
          <w:sz w:val="28"/>
          <w:szCs w:val="28"/>
        </w:rPr>
        <w:t xml:space="preserve"> нет </w:t>
      </w:r>
      <w:r w:rsidR="00005698" w:rsidRPr="0025024C">
        <w:rPr>
          <w:sz w:val="28"/>
          <w:szCs w:val="28"/>
        </w:rPr>
        <w:t xml:space="preserve">и </w:t>
      </w:r>
      <w:r w:rsidRPr="0025024C">
        <w:rPr>
          <w:sz w:val="28"/>
          <w:szCs w:val="28"/>
        </w:rPr>
        <w:t>оплаты</w:t>
      </w:r>
      <w:r w:rsidR="00E7736E" w:rsidRPr="0025024C">
        <w:rPr>
          <w:sz w:val="28"/>
          <w:szCs w:val="28"/>
        </w:rPr>
        <w:t xml:space="preserve"> за</w:t>
      </w:r>
      <w:r w:rsidR="003538F9" w:rsidRPr="0025024C">
        <w:rPr>
          <w:sz w:val="28"/>
          <w:szCs w:val="28"/>
        </w:rPr>
        <w:t xml:space="preserve"> </w:t>
      </w:r>
      <w:r w:rsidR="00E7736E" w:rsidRPr="0025024C">
        <w:rPr>
          <w:sz w:val="28"/>
          <w:szCs w:val="28"/>
        </w:rPr>
        <w:t xml:space="preserve">услуги </w:t>
      </w:r>
      <w:proofErr w:type="spellStart"/>
      <w:r w:rsidR="00E7736E" w:rsidRPr="0025024C">
        <w:rPr>
          <w:sz w:val="28"/>
          <w:szCs w:val="28"/>
        </w:rPr>
        <w:t>энергосервиса</w:t>
      </w:r>
      <w:proofErr w:type="spellEnd"/>
      <w:r w:rsidRPr="0025024C">
        <w:rPr>
          <w:sz w:val="28"/>
          <w:szCs w:val="28"/>
        </w:rPr>
        <w:t>.</w:t>
      </w:r>
      <w:r w:rsidR="00400FFA" w:rsidRPr="0025024C">
        <w:rPr>
          <w:sz w:val="28"/>
          <w:szCs w:val="28"/>
        </w:rPr>
        <w:t xml:space="preserve"> Риск того, будет ли модернизация предприятия эффективной, и позволит ли такая модернизация экономить на потреблении коммунальных ресурсов, </w:t>
      </w:r>
      <w:r w:rsidR="003538F9" w:rsidRPr="0025024C">
        <w:rPr>
          <w:sz w:val="28"/>
          <w:szCs w:val="28"/>
        </w:rPr>
        <w:t>несёт</w:t>
      </w:r>
      <w:r w:rsidR="00400FFA" w:rsidRPr="0025024C">
        <w:rPr>
          <w:sz w:val="28"/>
          <w:szCs w:val="28"/>
        </w:rPr>
        <w:t xml:space="preserve"> исключительно </w:t>
      </w:r>
      <w:proofErr w:type="spellStart"/>
      <w:r w:rsidR="00400FFA" w:rsidRPr="0025024C">
        <w:rPr>
          <w:sz w:val="28"/>
          <w:szCs w:val="28"/>
        </w:rPr>
        <w:t>энергосервисная</w:t>
      </w:r>
      <w:proofErr w:type="spellEnd"/>
      <w:r w:rsidR="00400FFA" w:rsidRPr="0025024C">
        <w:rPr>
          <w:sz w:val="28"/>
          <w:szCs w:val="28"/>
        </w:rPr>
        <w:t xml:space="preserve"> компания. </w:t>
      </w:r>
    </w:p>
    <w:p w14:paraId="7C9608F5" w14:textId="6AECC722" w:rsidR="00E7736E" w:rsidRPr="0025024C" w:rsidRDefault="00E7736E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Собственники бизнеса во время действия </w:t>
      </w:r>
      <w:proofErr w:type="spellStart"/>
      <w:r w:rsidRPr="0025024C">
        <w:rPr>
          <w:sz w:val="28"/>
          <w:szCs w:val="28"/>
        </w:rPr>
        <w:t>энергосервисного</w:t>
      </w:r>
      <w:proofErr w:type="spellEnd"/>
      <w:r w:rsidRPr="0025024C">
        <w:rPr>
          <w:sz w:val="28"/>
          <w:szCs w:val="28"/>
        </w:rPr>
        <w:t xml:space="preserve"> договора оплачивают коммунальные услуги </w:t>
      </w:r>
      <w:r w:rsidR="00ED3021" w:rsidRPr="0025024C">
        <w:rPr>
          <w:sz w:val="28"/>
          <w:szCs w:val="28"/>
        </w:rPr>
        <w:t xml:space="preserve">(потому что какое-то потребление энергоресурсов остаётся), а также отчисляют экономию за успешный </w:t>
      </w:r>
      <w:proofErr w:type="spellStart"/>
      <w:r w:rsidRPr="0025024C">
        <w:rPr>
          <w:sz w:val="28"/>
          <w:szCs w:val="28"/>
        </w:rPr>
        <w:t>энергосервисный</w:t>
      </w:r>
      <w:proofErr w:type="spellEnd"/>
      <w:r w:rsidRPr="0025024C">
        <w:rPr>
          <w:sz w:val="28"/>
          <w:szCs w:val="28"/>
        </w:rPr>
        <w:t xml:space="preserve"> договор</w:t>
      </w:r>
      <w:r w:rsidR="00ED3021" w:rsidRPr="0025024C">
        <w:rPr>
          <w:sz w:val="28"/>
          <w:szCs w:val="28"/>
        </w:rPr>
        <w:t>. Причём по условиям договора это не обязательно должно быть 100</w:t>
      </w:r>
      <w:r w:rsidR="00690C7F" w:rsidRPr="0025024C">
        <w:rPr>
          <w:sz w:val="28"/>
          <w:szCs w:val="28"/>
        </w:rPr>
        <w:t> </w:t>
      </w:r>
      <w:r w:rsidR="00ED3021" w:rsidRPr="0025024C">
        <w:rPr>
          <w:sz w:val="28"/>
          <w:szCs w:val="28"/>
        </w:rPr>
        <w:t>% от размера экономии. Уменьшение доли выплаты (например</w:t>
      </w:r>
      <w:r w:rsidR="004305BB" w:rsidRPr="0025024C">
        <w:rPr>
          <w:sz w:val="28"/>
          <w:szCs w:val="28"/>
        </w:rPr>
        <w:t>,</w:t>
      </w:r>
      <w:r w:rsidR="00ED3021" w:rsidRPr="0025024C">
        <w:rPr>
          <w:sz w:val="28"/>
          <w:szCs w:val="28"/>
        </w:rPr>
        <w:t xml:space="preserve"> 9</w:t>
      </w:r>
      <w:r w:rsidR="004305BB" w:rsidRPr="0025024C">
        <w:rPr>
          <w:sz w:val="28"/>
          <w:szCs w:val="28"/>
        </w:rPr>
        <w:t>0</w:t>
      </w:r>
      <w:r w:rsidR="00690C7F" w:rsidRPr="0025024C">
        <w:rPr>
          <w:sz w:val="28"/>
          <w:szCs w:val="28"/>
        </w:rPr>
        <w:t> </w:t>
      </w:r>
      <w:r w:rsidR="00ED3021" w:rsidRPr="0025024C">
        <w:rPr>
          <w:sz w:val="28"/>
          <w:szCs w:val="28"/>
        </w:rPr>
        <w:t>%</w:t>
      </w:r>
      <w:r w:rsidR="00934601" w:rsidRPr="0025024C">
        <w:rPr>
          <w:sz w:val="28"/>
          <w:szCs w:val="28"/>
        </w:rPr>
        <w:t xml:space="preserve"> от экономии</w:t>
      </w:r>
      <w:r w:rsidR="00ED3021" w:rsidRPr="0025024C">
        <w:rPr>
          <w:sz w:val="28"/>
          <w:szCs w:val="28"/>
        </w:rPr>
        <w:t xml:space="preserve">) может привести к увеличению срока действия </w:t>
      </w:r>
      <w:r w:rsidR="00ED3021" w:rsidRPr="0025024C">
        <w:rPr>
          <w:sz w:val="28"/>
          <w:szCs w:val="28"/>
        </w:rPr>
        <w:lastRenderedPageBreak/>
        <w:t xml:space="preserve">контракта, однако это означает снижение общих платежей на предприятии т.к. часть денег остаётся </w:t>
      </w:r>
      <w:r w:rsidR="008659A1" w:rsidRPr="0025024C">
        <w:rPr>
          <w:sz w:val="28"/>
          <w:szCs w:val="28"/>
        </w:rPr>
        <w:t xml:space="preserve">у него </w:t>
      </w:r>
      <w:r w:rsidR="00ED3021" w:rsidRPr="0025024C">
        <w:rPr>
          <w:sz w:val="28"/>
          <w:szCs w:val="28"/>
        </w:rPr>
        <w:t>в управлении.</w:t>
      </w:r>
    </w:p>
    <w:p w14:paraId="3678BD89" w14:textId="6DBA8CB9" w:rsidR="00E7736E" w:rsidRPr="0025024C" w:rsidRDefault="00E7736E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Оплата цены </w:t>
      </w:r>
      <w:proofErr w:type="spellStart"/>
      <w:r w:rsidRPr="0025024C">
        <w:rPr>
          <w:sz w:val="28"/>
          <w:szCs w:val="28"/>
        </w:rPr>
        <w:t>энергосервисного</w:t>
      </w:r>
      <w:proofErr w:type="spellEnd"/>
      <w:r w:rsidRPr="0025024C">
        <w:rPr>
          <w:sz w:val="28"/>
          <w:szCs w:val="28"/>
        </w:rPr>
        <w:t xml:space="preserve"> договора осуществляется отдельно от платы за коммунальные услуги и платы за содержание и ремонт помещени</w:t>
      </w:r>
      <w:r w:rsidR="00ED3021" w:rsidRPr="0025024C">
        <w:rPr>
          <w:sz w:val="28"/>
          <w:szCs w:val="28"/>
        </w:rPr>
        <w:t>й</w:t>
      </w:r>
      <w:r w:rsidRPr="0025024C">
        <w:rPr>
          <w:sz w:val="28"/>
          <w:szCs w:val="28"/>
        </w:rPr>
        <w:t xml:space="preserve">. Величина достигнутой экономии, сэкономленные средства и величина платы за </w:t>
      </w:r>
      <w:proofErr w:type="spellStart"/>
      <w:r w:rsidRPr="0025024C">
        <w:rPr>
          <w:sz w:val="28"/>
          <w:szCs w:val="28"/>
        </w:rPr>
        <w:t>энергосервисную</w:t>
      </w:r>
      <w:proofErr w:type="spellEnd"/>
      <w:r w:rsidRPr="0025024C">
        <w:rPr>
          <w:sz w:val="28"/>
          <w:szCs w:val="28"/>
        </w:rPr>
        <w:t xml:space="preserve"> услугу вносятся в единый </w:t>
      </w:r>
      <w:r w:rsidR="003538F9" w:rsidRPr="0025024C">
        <w:rPr>
          <w:sz w:val="28"/>
          <w:szCs w:val="28"/>
        </w:rPr>
        <w:t>платёжный</w:t>
      </w:r>
      <w:r w:rsidRPr="0025024C">
        <w:rPr>
          <w:sz w:val="28"/>
          <w:szCs w:val="28"/>
        </w:rPr>
        <w:t xml:space="preserve"> документ, что позволяет </w:t>
      </w:r>
      <w:r w:rsidR="00ED3021" w:rsidRPr="0025024C">
        <w:rPr>
          <w:sz w:val="28"/>
          <w:szCs w:val="28"/>
        </w:rPr>
        <w:t xml:space="preserve">заказчику </w:t>
      </w:r>
      <w:r w:rsidR="00934601" w:rsidRPr="0025024C">
        <w:rPr>
          <w:sz w:val="28"/>
          <w:szCs w:val="28"/>
        </w:rPr>
        <w:t>контракта (</w:t>
      </w:r>
      <w:r w:rsidR="00ED3021" w:rsidRPr="0025024C">
        <w:rPr>
          <w:sz w:val="28"/>
          <w:szCs w:val="28"/>
        </w:rPr>
        <w:t>договора</w:t>
      </w:r>
      <w:r w:rsidR="00934601" w:rsidRPr="0025024C">
        <w:rPr>
          <w:sz w:val="28"/>
          <w:szCs w:val="28"/>
        </w:rPr>
        <w:t>)</w:t>
      </w:r>
      <w:r w:rsidRPr="0025024C">
        <w:rPr>
          <w:sz w:val="28"/>
          <w:szCs w:val="28"/>
        </w:rPr>
        <w:t xml:space="preserve"> контролировать процесс </w:t>
      </w:r>
      <w:proofErr w:type="spellStart"/>
      <w:r w:rsidRPr="0025024C">
        <w:rPr>
          <w:sz w:val="28"/>
          <w:szCs w:val="28"/>
        </w:rPr>
        <w:t>энергосервиса</w:t>
      </w:r>
      <w:proofErr w:type="spellEnd"/>
      <w:r w:rsidRPr="0025024C">
        <w:rPr>
          <w:sz w:val="28"/>
          <w:szCs w:val="28"/>
        </w:rPr>
        <w:t xml:space="preserve"> в течение всего срока действия. Видеть сколько установленное оборудование позволило сэкономить, сколько ушло </w:t>
      </w:r>
      <w:proofErr w:type="spellStart"/>
      <w:r w:rsidRPr="0025024C">
        <w:rPr>
          <w:sz w:val="28"/>
          <w:szCs w:val="28"/>
        </w:rPr>
        <w:t>ресурсоснабжающей</w:t>
      </w:r>
      <w:proofErr w:type="spellEnd"/>
      <w:r w:rsidRPr="0025024C">
        <w:rPr>
          <w:sz w:val="28"/>
          <w:szCs w:val="28"/>
        </w:rPr>
        <w:t xml:space="preserve"> организации и сколько осталось собственник</w:t>
      </w:r>
      <w:r w:rsidR="00ED3021" w:rsidRPr="0025024C">
        <w:rPr>
          <w:sz w:val="28"/>
          <w:szCs w:val="28"/>
        </w:rPr>
        <w:t>у</w:t>
      </w:r>
      <w:r w:rsidRPr="0025024C">
        <w:rPr>
          <w:sz w:val="28"/>
          <w:szCs w:val="28"/>
        </w:rPr>
        <w:t xml:space="preserve">. </w:t>
      </w:r>
      <w:r w:rsidR="00934601" w:rsidRPr="0025024C">
        <w:rPr>
          <w:sz w:val="28"/>
          <w:szCs w:val="28"/>
        </w:rPr>
        <w:t xml:space="preserve">В любом случае, после заключения </w:t>
      </w:r>
      <w:proofErr w:type="spellStart"/>
      <w:r w:rsidR="00934601" w:rsidRPr="0025024C">
        <w:rPr>
          <w:sz w:val="28"/>
          <w:szCs w:val="28"/>
        </w:rPr>
        <w:t>энергосервисного</w:t>
      </w:r>
      <w:proofErr w:type="spellEnd"/>
      <w:r w:rsidR="00934601" w:rsidRPr="0025024C">
        <w:rPr>
          <w:sz w:val="28"/>
          <w:szCs w:val="28"/>
        </w:rPr>
        <w:t xml:space="preserve"> контракта (договора), больше платить заказчик не станет (либо то, что он уже оплачивал за ресурсы, либо меньше). </w:t>
      </w:r>
      <w:r w:rsidR="00ED3021" w:rsidRPr="0025024C">
        <w:rPr>
          <w:sz w:val="28"/>
          <w:szCs w:val="28"/>
        </w:rPr>
        <w:t>П</w:t>
      </w:r>
      <w:r w:rsidRPr="0025024C">
        <w:rPr>
          <w:sz w:val="28"/>
          <w:szCs w:val="28"/>
        </w:rPr>
        <w:t xml:space="preserve">осле завершения действия договора </w:t>
      </w:r>
      <w:r w:rsidR="00ED3021" w:rsidRPr="0025024C">
        <w:rPr>
          <w:sz w:val="28"/>
          <w:szCs w:val="28"/>
        </w:rPr>
        <w:t xml:space="preserve">установленное </w:t>
      </w:r>
      <w:r w:rsidRPr="0025024C">
        <w:rPr>
          <w:sz w:val="28"/>
          <w:szCs w:val="28"/>
        </w:rPr>
        <w:t xml:space="preserve">оборудование переходит </w:t>
      </w:r>
      <w:r w:rsidR="00ED3021" w:rsidRPr="0025024C">
        <w:rPr>
          <w:sz w:val="28"/>
          <w:szCs w:val="28"/>
        </w:rPr>
        <w:t xml:space="preserve">в собственность заказчику </w:t>
      </w:r>
      <w:r w:rsidRPr="0025024C">
        <w:rPr>
          <w:sz w:val="28"/>
          <w:szCs w:val="28"/>
        </w:rPr>
        <w:t xml:space="preserve">безвозмездно, а вся экономия будет оставаться </w:t>
      </w:r>
      <w:r w:rsidR="00ED3021" w:rsidRPr="0025024C">
        <w:rPr>
          <w:sz w:val="28"/>
          <w:szCs w:val="28"/>
        </w:rPr>
        <w:t>на предприятии</w:t>
      </w:r>
      <w:r w:rsidRPr="0025024C">
        <w:rPr>
          <w:sz w:val="28"/>
          <w:szCs w:val="28"/>
        </w:rPr>
        <w:t>.</w:t>
      </w:r>
    </w:p>
    <w:p w14:paraId="43E21A7C" w14:textId="542870AD" w:rsidR="00400FFA" w:rsidRPr="0025024C" w:rsidRDefault="00DF5716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>Важно уточнить, что</w:t>
      </w:r>
      <w:r w:rsidR="005D526C" w:rsidRPr="0025024C">
        <w:rPr>
          <w:sz w:val="28"/>
          <w:szCs w:val="28"/>
        </w:rPr>
        <w:t xml:space="preserve"> экономия </w:t>
      </w:r>
      <w:r w:rsidRPr="0025024C">
        <w:rPr>
          <w:sz w:val="28"/>
          <w:szCs w:val="28"/>
        </w:rPr>
        <w:t xml:space="preserve">ресурсов </w:t>
      </w:r>
      <w:r w:rsidR="005D526C" w:rsidRPr="0025024C">
        <w:rPr>
          <w:sz w:val="28"/>
          <w:szCs w:val="28"/>
        </w:rPr>
        <w:t>не означает ухудшение качества освещения</w:t>
      </w:r>
      <w:r w:rsidRPr="0025024C">
        <w:rPr>
          <w:sz w:val="28"/>
          <w:szCs w:val="28"/>
        </w:rPr>
        <w:t>,</w:t>
      </w:r>
      <w:r w:rsidR="005D526C" w:rsidRPr="0025024C">
        <w:rPr>
          <w:sz w:val="28"/>
          <w:szCs w:val="28"/>
        </w:rPr>
        <w:t xml:space="preserve"> отопления</w:t>
      </w:r>
      <w:r w:rsidRPr="0025024C">
        <w:rPr>
          <w:sz w:val="28"/>
          <w:szCs w:val="28"/>
        </w:rPr>
        <w:t xml:space="preserve"> и прочих параметров работы организации</w:t>
      </w:r>
      <w:r w:rsidR="005D526C" w:rsidRPr="0025024C">
        <w:rPr>
          <w:sz w:val="28"/>
          <w:szCs w:val="28"/>
        </w:rPr>
        <w:t>.</w:t>
      </w:r>
      <w:r w:rsidR="004B1B3E" w:rsidRPr="0025024C">
        <w:rPr>
          <w:sz w:val="28"/>
          <w:szCs w:val="28"/>
        </w:rPr>
        <w:t xml:space="preserve"> </w:t>
      </w:r>
      <w:r w:rsidRPr="0025024C">
        <w:rPr>
          <w:sz w:val="28"/>
          <w:szCs w:val="28"/>
        </w:rPr>
        <w:t xml:space="preserve">Наоборот, в случае несоответствия таким требованиям, </w:t>
      </w:r>
      <w:proofErr w:type="spellStart"/>
      <w:r w:rsidRPr="0025024C">
        <w:rPr>
          <w:sz w:val="28"/>
          <w:szCs w:val="28"/>
        </w:rPr>
        <w:t>энергосервисная</w:t>
      </w:r>
      <w:proofErr w:type="spellEnd"/>
      <w:r w:rsidRPr="0025024C">
        <w:rPr>
          <w:sz w:val="28"/>
          <w:szCs w:val="28"/>
        </w:rPr>
        <w:t xml:space="preserve"> компания должна будет провести модернизацию объекта таким образом, чтобы после энергосберегающих мероприятий обеспечивалась не только экономия ресурса, но и условия освещения, отопления и пр. соответствовали нормативным значениям.</w:t>
      </w:r>
      <w:r w:rsidR="00400FFA" w:rsidRPr="0025024C">
        <w:rPr>
          <w:sz w:val="28"/>
          <w:szCs w:val="28"/>
        </w:rPr>
        <w:t xml:space="preserve"> </w:t>
      </w:r>
      <w:proofErr w:type="spellStart"/>
      <w:r w:rsidR="00400FFA" w:rsidRPr="0025024C">
        <w:rPr>
          <w:sz w:val="28"/>
          <w:szCs w:val="28"/>
        </w:rPr>
        <w:t>Энергосервисная</w:t>
      </w:r>
      <w:proofErr w:type="spellEnd"/>
      <w:r w:rsidR="00400FFA" w:rsidRPr="0025024C">
        <w:rPr>
          <w:sz w:val="28"/>
          <w:szCs w:val="28"/>
        </w:rPr>
        <w:t xml:space="preserve"> компания </w:t>
      </w:r>
      <w:r w:rsidR="003538F9" w:rsidRPr="0025024C">
        <w:rPr>
          <w:sz w:val="28"/>
          <w:szCs w:val="28"/>
        </w:rPr>
        <w:t>несёт</w:t>
      </w:r>
      <w:r w:rsidR="00400FFA" w:rsidRPr="0025024C">
        <w:rPr>
          <w:sz w:val="28"/>
          <w:szCs w:val="28"/>
        </w:rPr>
        <w:t xml:space="preserve"> финансовую ответственность за нарушения энергоснабжения объектов и соблюдение всех строительных и санитарных норм. Компания не сможет ухудшить условия труда работников в погоне за выгодой т.к. за это предусмотрена ответственность.</w:t>
      </w:r>
    </w:p>
    <w:p w14:paraId="43C272EF" w14:textId="7EA6C007" w:rsidR="00400FFA" w:rsidRPr="0025024C" w:rsidRDefault="00934601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Важно отметить, что </w:t>
      </w:r>
      <w:proofErr w:type="spellStart"/>
      <w:r w:rsidRPr="0025024C">
        <w:rPr>
          <w:sz w:val="28"/>
          <w:szCs w:val="28"/>
        </w:rPr>
        <w:t>э</w:t>
      </w:r>
      <w:r w:rsidR="00E7736E" w:rsidRPr="0025024C">
        <w:rPr>
          <w:sz w:val="28"/>
          <w:szCs w:val="28"/>
        </w:rPr>
        <w:t>нергосервисный</w:t>
      </w:r>
      <w:proofErr w:type="spellEnd"/>
      <w:r w:rsidR="00E7736E" w:rsidRPr="0025024C">
        <w:rPr>
          <w:sz w:val="28"/>
          <w:szCs w:val="28"/>
        </w:rPr>
        <w:t xml:space="preserve"> контракт </w:t>
      </w:r>
      <w:r w:rsidR="00400FFA" w:rsidRPr="0025024C">
        <w:rPr>
          <w:sz w:val="28"/>
          <w:szCs w:val="28"/>
        </w:rPr>
        <w:t>не является</w:t>
      </w:r>
      <w:r w:rsidR="00E7736E" w:rsidRPr="0025024C">
        <w:rPr>
          <w:sz w:val="28"/>
          <w:szCs w:val="28"/>
        </w:rPr>
        <w:t xml:space="preserve"> покупк</w:t>
      </w:r>
      <w:r w:rsidR="00400FFA" w:rsidRPr="0025024C">
        <w:rPr>
          <w:sz w:val="28"/>
          <w:szCs w:val="28"/>
        </w:rPr>
        <w:t>ой оборудования</w:t>
      </w:r>
      <w:r w:rsidR="00E7736E" w:rsidRPr="0025024C">
        <w:rPr>
          <w:sz w:val="28"/>
          <w:szCs w:val="28"/>
        </w:rPr>
        <w:t xml:space="preserve"> в рассрочку. При рассрочке платежа между компанией-продавцом и покупате</w:t>
      </w:r>
      <w:r w:rsidR="00E7736E" w:rsidRPr="0025024C">
        <w:rPr>
          <w:sz w:val="28"/>
          <w:szCs w:val="28"/>
        </w:rPr>
        <w:softHyphen/>
        <w:t>лем по договору возникает кредитное обязательство. Приобретение энергосберегающего оборудования в рас</w:t>
      </w:r>
      <w:r w:rsidR="00E7736E" w:rsidRPr="0025024C">
        <w:rPr>
          <w:sz w:val="28"/>
          <w:szCs w:val="28"/>
        </w:rPr>
        <w:softHyphen/>
        <w:t xml:space="preserve">срочку для покупателя связано с обязанностью оплачивать </w:t>
      </w:r>
      <w:r w:rsidR="003538F9" w:rsidRPr="0025024C">
        <w:rPr>
          <w:sz w:val="28"/>
          <w:szCs w:val="28"/>
        </w:rPr>
        <w:t>приобретённое</w:t>
      </w:r>
      <w:r w:rsidR="00E7736E" w:rsidRPr="0025024C">
        <w:rPr>
          <w:sz w:val="28"/>
          <w:szCs w:val="28"/>
        </w:rPr>
        <w:t xml:space="preserve"> оборудова</w:t>
      </w:r>
      <w:r w:rsidR="00E7736E" w:rsidRPr="0025024C">
        <w:rPr>
          <w:sz w:val="28"/>
          <w:szCs w:val="28"/>
        </w:rPr>
        <w:softHyphen/>
        <w:t>ние вне зависимости от эффективности его установки. Также при рассрочке с момента передачи оборудования покупателю он самостоятельно обязан обслужи</w:t>
      </w:r>
      <w:r w:rsidR="00E7736E" w:rsidRPr="0025024C">
        <w:rPr>
          <w:sz w:val="28"/>
          <w:szCs w:val="28"/>
        </w:rPr>
        <w:softHyphen/>
        <w:t xml:space="preserve">вать и ремонтировать оборудование, нести все риски, связанные с его утратой, а также выплачивать продавцу стоимость оборудования, даже </w:t>
      </w:r>
      <w:r w:rsidR="00E7736E" w:rsidRPr="0025024C">
        <w:rPr>
          <w:sz w:val="28"/>
          <w:szCs w:val="28"/>
        </w:rPr>
        <w:lastRenderedPageBreak/>
        <w:t>если его установка не привела к экономии потребления коммунальных ресурсов.</w:t>
      </w:r>
      <w:r w:rsidR="00400FFA" w:rsidRPr="0025024C">
        <w:rPr>
          <w:sz w:val="28"/>
          <w:szCs w:val="28"/>
        </w:rPr>
        <w:t xml:space="preserve"> </w:t>
      </w:r>
      <w:proofErr w:type="spellStart"/>
      <w:r w:rsidR="00E7736E" w:rsidRPr="0025024C">
        <w:rPr>
          <w:sz w:val="28"/>
          <w:szCs w:val="28"/>
        </w:rPr>
        <w:t>Энергосервисная</w:t>
      </w:r>
      <w:proofErr w:type="spellEnd"/>
      <w:r w:rsidR="00E7736E" w:rsidRPr="0025024C">
        <w:rPr>
          <w:sz w:val="28"/>
          <w:szCs w:val="28"/>
        </w:rPr>
        <w:t xml:space="preserve"> компания ставит все оборудование за свой </w:t>
      </w:r>
      <w:r w:rsidR="003538F9" w:rsidRPr="0025024C">
        <w:rPr>
          <w:sz w:val="28"/>
          <w:szCs w:val="28"/>
        </w:rPr>
        <w:t>счёт</w:t>
      </w:r>
      <w:r w:rsidR="00400FFA" w:rsidRPr="0025024C">
        <w:rPr>
          <w:sz w:val="28"/>
          <w:szCs w:val="28"/>
        </w:rPr>
        <w:t xml:space="preserve"> и обязана заменить перегоревший со временем светильник или другое установленное ими оборудование, вышедшее из строя</w:t>
      </w:r>
      <w:r w:rsidR="00EB0EE8" w:rsidRPr="0025024C">
        <w:rPr>
          <w:sz w:val="28"/>
          <w:szCs w:val="28"/>
        </w:rPr>
        <w:t xml:space="preserve"> (также за свой счёт)</w:t>
      </w:r>
      <w:r w:rsidR="00400FFA" w:rsidRPr="0025024C">
        <w:rPr>
          <w:sz w:val="28"/>
          <w:szCs w:val="28"/>
        </w:rPr>
        <w:t xml:space="preserve">, пока не закончилось действие </w:t>
      </w:r>
      <w:r w:rsidR="00EB0EE8" w:rsidRPr="0025024C">
        <w:rPr>
          <w:sz w:val="28"/>
          <w:szCs w:val="28"/>
        </w:rPr>
        <w:t>контракта (</w:t>
      </w:r>
      <w:r w:rsidR="00400FFA" w:rsidRPr="0025024C">
        <w:rPr>
          <w:sz w:val="28"/>
          <w:szCs w:val="28"/>
        </w:rPr>
        <w:t>договора</w:t>
      </w:r>
      <w:r w:rsidR="00EB0EE8" w:rsidRPr="0025024C">
        <w:rPr>
          <w:sz w:val="28"/>
          <w:szCs w:val="28"/>
        </w:rPr>
        <w:t>)</w:t>
      </w:r>
      <w:r w:rsidR="00400FFA" w:rsidRPr="0025024C">
        <w:rPr>
          <w:sz w:val="28"/>
          <w:szCs w:val="28"/>
        </w:rPr>
        <w:t>.</w:t>
      </w:r>
    </w:p>
    <w:p w14:paraId="63477F65" w14:textId="6887ADD5" w:rsidR="00A520CD" w:rsidRPr="0025024C" w:rsidRDefault="00E7736E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После истечения срока действия </w:t>
      </w:r>
      <w:r w:rsidR="00EB0EE8" w:rsidRPr="0025024C">
        <w:rPr>
          <w:sz w:val="28"/>
          <w:szCs w:val="28"/>
        </w:rPr>
        <w:t>контракта (</w:t>
      </w:r>
      <w:r w:rsidRPr="0025024C">
        <w:rPr>
          <w:sz w:val="28"/>
          <w:szCs w:val="28"/>
        </w:rPr>
        <w:t>договора</w:t>
      </w:r>
      <w:r w:rsidR="00EB0EE8" w:rsidRPr="0025024C">
        <w:rPr>
          <w:sz w:val="28"/>
          <w:szCs w:val="28"/>
        </w:rPr>
        <w:t>)</w:t>
      </w:r>
      <w:r w:rsidRPr="0025024C">
        <w:rPr>
          <w:sz w:val="28"/>
          <w:szCs w:val="28"/>
        </w:rPr>
        <w:t xml:space="preserve"> энергосберегающее оборудование </w:t>
      </w:r>
      <w:r w:rsidR="003538F9" w:rsidRPr="0025024C">
        <w:rPr>
          <w:sz w:val="28"/>
          <w:szCs w:val="28"/>
        </w:rPr>
        <w:t>передаётся</w:t>
      </w:r>
      <w:r w:rsidRPr="0025024C">
        <w:rPr>
          <w:sz w:val="28"/>
          <w:szCs w:val="28"/>
        </w:rPr>
        <w:t xml:space="preserve"> в состав имущества </w:t>
      </w:r>
      <w:r w:rsidR="00400FFA" w:rsidRPr="0025024C">
        <w:rPr>
          <w:sz w:val="28"/>
          <w:szCs w:val="28"/>
        </w:rPr>
        <w:t>заказчика</w:t>
      </w:r>
      <w:r w:rsidRPr="0025024C">
        <w:rPr>
          <w:sz w:val="28"/>
          <w:szCs w:val="28"/>
        </w:rPr>
        <w:t>. Для того</w:t>
      </w:r>
      <w:proofErr w:type="gramStart"/>
      <w:r w:rsidRPr="0025024C">
        <w:rPr>
          <w:sz w:val="28"/>
          <w:szCs w:val="28"/>
        </w:rPr>
        <w:t>,</w:t>
      </w:r>
      <w:proofErr w:type="gramEnd"/>
      <w:r w:rsidRPr="0025024C">
        <w:rPr>
          <w:sz w:val="28"/>
          <w:szCs w:val="28"/>
        </w:rPr>
        <w:t xml:space="preserve"> чтобы эксплуатация оборудования в дальнейшем осуществлялась правильно, специалисты </w:t>
      </w:r>
      <w:proofErr w:type="spellStart"/>
      <w:r w:rsidRPr="0025024C">
        <w:rPr>
          <w:sz w:val="28"/>
          <w:szCs w:val="28"/>
        </w:rPr>
        <w:t>энергосервисной</w:t>
      </w:r>
      <w:proofErr w:type="spellEnd"/>
      <w:r w:rsidRPr="0025024C">
        <w:rPr>
          <w:sz w:val="28"/>
          <w:szCs w:val="28"/>
        </w:rPr>
        <w:t xml:space="preserve"> компании, при необходимости, могут провести обучение сотрудников</w:t>
      </w:r>
      <w:r w:rsidR="00400FFA" w:rsidRPr="0025024C">
        <w:rPr>
          <w:sz w:val="28"/>
          <w:szCs w:val="28"/>
        </w:rPr>
        <w:t>, которым будет передано оборудование в управление.</w:t>
      </w:r>
    </w:p>
    <w:p w14:paraId="5DCE360F" w14:textId="33A78B2D" w:rsidR="00BB42BC" w:rsidRPr="0025024C" w:rsidRDefault="00BB42BC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Кроме того, при заключении </w:t>
      </w:r>
      <w:r w:rsidR="00EB0EE8" w:rsidRPr="0025024C">
        <w:rPr>
          <w:sz w:val="28"/>
          <w:szCs w:val="28"/>
        </w:rPr>
        <w:t>контракта (</w:t>
      </w:r>
      <w:r w:rsidRPr="0025024C">
        <w:rPr>
          <w:sz w:val="28"/>
          <w:szCs w:val="28"/>
        </w:rPr>
        <w:t>договора</w:t>
      </w:r>
      <w:r w:rsidR="00EB0EE8" w:rsidRPr="0025024C">
        <w:rPr>
          <w:sz w:val="28"/>
          <w:szCs w:val="28"/>
        </w:rPr>
        <w:t>)</w:t>
      </w:r>
      <w:r w:rsidRPr="0025024C">
        <w:rPr>
          <w:sz w:val="28"/>
          <w:szCs w:val="28"/>
        </w:rPr>
        <w:t xml:space="preserve"> собственники осуществляют капитальные вложения в свою собственность, увеличивая е</w:t>
      </w:r>
      <w:r w:rsidR="005A25CA" w:rsidRPr="0025024C">
        <w:rPr>
          <w:sz w:val="28"/>
          <w:szCs w:val="28"/>
        </w:rPr>
        <w:t>ё</w:t>
      </w:r>
      <w:r w:rsidRPr="0025024C">
        <w:rPr>
          <w:sz w:val="28"/>
          <w:szCs w:val="28"/>
        </w:rPr>
        <w:t xml:space="preserve"> общую стоимость без собственных затрат.</w:t>
      </w:r>
    </w:p>
    <w:p w14:paraId="04BC4990" w14:textId="4C413CE3" w:rsidR="004A54AE" w:rsidRPr="0025024C" w:rsidRDefault="00E7736E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Другим инструментом реализации энергосберегающих мероприятий с привлечением средств инвестора является </w:t>
      </w:r>
      <w:r w:rsidRPr="0025024C">
        <w:rPr>
          <w:b/>
          <w:bCs/>
          <w:sz w:val="28"/>
          <w:szCs w:val="28"/>
        </w:rPr>
        <w:t>заключение контракта жизненного цикла</w:t>
      </w:r>
      <w:r w:rsidRPr="0025024C">
        <w:rPr>
          <w:sz w:val="28"/>
          <w:szCs w:val="28"/>
        </w:rPr>
        <w:t xml:space="preserve">. </w:t>
      </w:r>
      <w:r w:rsidR="00DF5716" w:rsidRPr="0025024C">
        <w:rPr>
          <w:sz w:val="28"/>
          <w:szCs w:val="28"/>
        </w:rPr>
        <w:t xml:space="preserve">Указанный механизм имеет </w:t>
      </w:r>
      <w:r w:rsidRPr="0025024C">
        <w:rPr>
          <w:sz w:val="28"/>
          <w:szCs w:val="28"/>
        </w:rPr>
        <w:t xml:space="preserve">некоторые </w:t>
      </w:r>
      <w:r w:rsidR="00DF5716" w:rsidRPr="0025024C">
        <w:rPr>
          <w:sz w:val="28"/>
          <w:szCs w:val="28"/>
        </w:rPr>
        <w:t xml:space="preserve">преимущества по сравнению со стандартными способами осуществления </w:t>
      </w:r>
      <w:r w:rsidR="00BB42BC" w:rsidRPr="0025024C">
        <w:rPr>
          <w:sz w:val="28"/>
          <w:szCs w:val="28"/>
        </w:rPr>
        <w:t xml:space="preserve">отдельных </w:t>
      </w:r>
      <w:r w:rsidR="00DF5716" w:rsidRPr="0025024C">
        <w:rPr>
          <w:sz w:val="28"/>
          <w:szCs w:val="28"/>
        </w:rPr>
        <w:t xml:space="preserve">закупок </w:t>
      </w:r>
      <w:r w:rsidRPr="0025024C">
        <w:rPr>
          <w:sz w:val="28"/>
          <w:szCs w:val="28"/>
        </w:rPr>
        <w:t>оборудования</w:t>
      </w:r>
      <w:r w:rsidR="00DF5716" w:rsidRPr="0025024C">
        <w:rPr>
          <w:sz w:val="28"/>
          <w:szCs w:val="28"/>
        </w:rPr>
        <w:t xml:space="preserve">. </w:t>
      </w:r>
      <w:r w:rsidR="00BB42BC" w:rsidRPr="0025024C">
        <w:rPr>
          <w:sz w:val="28"/>
          <w:szCs w:val="28"/>
        </w:rPr>
        <w:t>С помощью данного механизма можно обеспечить гарантированную работоспособность любой системы (</w:t>
      </w:r>
      <w:r w:rsidR="004305BB" w:rsidRPr="0025024C">
        <w:rPr>
          <w:sz w:val="28"/>
          <w:szCs w:val="28"/>
        </w:rPr>
        <w:t>например,</w:t>
      </w:r>
      <w:r w:rsidR="00BB42BC" w:rsidRPr="0025024C">
        <w:rPr>
          <w:sz w:val="28"/>
          <w:szCs w:val="28"/>
        </w:rPr>
        <w:t xml:space="preserve"> автоматизированную систему контроля учёта энергоресурсов – АСКУЭ, включая установку приборов учёта, запорную арматуру, системы и устройства передачи данных). Контракты жизненного цикла позволяют р</w:t>
      </w:r>
      <w:r w:rsidR="00DF5716" w:rsidRPr="0025024C">
        <w:rPr>
          <w:sz w:val="28"/>
          <w:szCs w:val="28"/>
        </w:rPr>
        <w:t>аспределить стоимость проекта во времени на весь жизненный цикл оборудования</w:t>
      </w:r>
      <w:r w:rsidR="00BB42BC" w:rsidRPr="0025024C">
        <w:rPr>
          <w:sz w:val="28"/>
          <w:szCs w:val="28"/>
        </w:rPr>
        <w:t xml:space="preserve">, а не </w:t>
      </w:r>
      <w:proofErr w:type="gramStart"/>
      <w:r w:rsidR="00BB42BC" w:rsidRPr="0025024C">
        <w:rPr>
          <w:sz w:val="28"/>
          <w:szCs w:val="28"/>
        </w:rPr>
        <w:t>оплачивать его стоимость одномоментно</w:t>
      </w:r>
      <w:proofErr w:type="gramEnd"/>
      <w:r w:rsidR="00BB42BC" w:rsidRPr="0025024C">
        <w:rPr>
          <w:sz w:val="28"/>
          <w:szCs w:val="28"/>
        </w:rPr>
        <w:t>. Позволяет также з</w:t>
      </w:r>
      <w:r w:rsidR="00DF5716" w:rsidRPr="0025024C">
        <w:rPr>
          <w:sz w:val="28"/>
          <w:szCs w:val="28"/>
        </w:rPr>
        <w:t xml:space="preserve">апроектировать и реализовать </w:t>
      </w:r>
      <w:r w:rsidR="004305BB" w:rsidRPr="0025024C">
        <w:rPr>
          <w:sz w:val="28"/>
          <w:szCs w:val="28"/>
        </w:rPr>
        <w:t>проект,</w:t>
      </w:r>
      <w:r w:rsidR="00DF5716" w:rsidRPr="0025024C">
        <w:rPr>
          <w:sz w:val="28"/>
          <w:szCs w:val="28"/>
        </w:rPr>
        <w:t xml:space="preserve"> не разбивая работы на отдельные закупки</w:t>
      </w:r>
      <w:r w:rsidR="00BB42BC" w:rsidRPr="0025024C">
        <w:rPr>
          <w:sz w:val="28"/>
          <w:szCs w:val="28"/>
        </w:rPr>
        <w:t>. В данном случае есть возможность в</w:t>
      </w:r>
      <w:r w:rsidR="00DF5716" w:rsidRPr="0025024C">
        <w:rPr>
          <w:sz w:val="28"/>
          <w:szCs w:val="28"/>
        </w:rPr>
        <w:t>озложить на исполнителя ответственность за работоспособность всех элементов системы</w:t>
      </w:r>
      <w:r w:rsidR="00BB42BC" w:rsidRPr="0025024C">
        <w:rPr>
          <w:sz w:val="28"/>
          <w:szCs w:val="28"/>
        </w:rPr>
        <w:t xml:space="preserve">. </w:t>
      </w:r>
      <w:r w:rsidR="00DF5716" w:rsidRPr="0025024C">
        <w:rPr>
          <w:sz w:val="28"/>
          <w:szCs w:val="28"/>
        </w:rPr>
        <w:t xml:space="preserve">Добиться экономии, повысив суммарную эффективность работы </w:t>
      </w:r>
      <w:r w:rsidR="00BB42BC" w:rsidRPr="0025024C">
        <w:rPr>
          <w:sz w:val="28"/>
          <w:szCs w:val="28"/>
        </w:rPr>
        <w:t>предприятия</w:t>
      </w:r>
      <w:r w:rsidR="00DF5716" w:rsidRPr="0025024C">
        <w:rPr>
          <w:sz w:val="28"/>
          <w:szCs w:val="28"/>
        </w:rPr>
        <w:t>.</w:t>
      </w:r>
      <w:r w:rsidR="00BB42BC" w:rsidRPr="0025024C">
        <w:rPr>
          <w:sz w:val="28"/>
          <w:szCs w:val="28"/>
        </w:rPr>
        <w:t xml:space="preserve"> Инвестор аналогично </w:t>
      </w:r>
      <w:proofErr w:type="spellStart"/>
      <w:r w:rsidR="00BB42BC" w:rsidRPr="0025024C">
        <w:rPr>
          <w:sz w:val="28"/>
          <w:szCs w:val="28"/>
        </w:rPr>
        <w:t>энергосервисному</w:t>
      </w:r>
      <w:proofErr w:type="spellEnd"/>
      <w:r w:rsidR="00BB42BC" w:rsidRPr="0025024C">
        <w:rPr>
          <w:sz w:val="28"/>
          <w:szCs w:val="28"/>
        </w:rPr>
        <w:t xml:space="preserve"> контракту проектирует, закупает и устанавливает оборудование за свой счёт, получая возврат средств со временем.</w:t>
      </w:r>
    </w:p>
    <w:p w14:paraId="2E6EB8F6" w14:textId="68BA829E" w:rsidR="00E71BEC" w:rsidRPr="0025024C" w:rsidRDefault="00E71BEC" w:rsidP="00511F68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</w:p>
    <w:p w14:paraId="37801EEB" w14:textId="77777777" w:rsidR="00AB1810" w:rsidRPr="0025024C" w:rsidRDefault="00AB1810">
      <w:pPr>
        <w:spacing w:after="160" w:line="259" w:lineRule="auto"/>
        <w:rPr>
          <w:rFonts w:eastAsiaTheme="majorEastAsia"/>
          <w:b/>
          <w:sz w:val="28"/>
          <w:szCs w:val="28"/>
          <w:lang w:eastAsia="en-US"/>
        </w:rPr>
      </w:pPr>
      <w:bookmarkStart w:id="13" w:name="_Toc53681694"/>
      <w:r w:rsidRPr="0025024C">
        <w:rPr>
          <w:b/>
          <w:sz w:val="28"/>
          <w:szCs w:val="28"/>
        </w:rPr>
        <w:br w:type="page"/>
      </w:r>
    </w:p>
    <w:p w14:paraId="5631CBA7" w14:textId="6E43BB94" w:rsidR="00E71BEC" w:rsidRPr="0025024C" w:rsidRDefault="00E71BEC" w:rsidP="00E71BEC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РЕКОМЕНДУЕМЫЕ </w:t>
      </w:r>
      <w:r w:rsidR="00B16AA8" w:rsidRPr="0025024C">
        <w:rPr>
          <w:rFonts w:ascii="Times New Roman" w:hAnsi="Times New Roman" w:cs="Times New Roman"/>
          <w:b/>
          <w:sz w:val="28"/>
          <w:szCs w:val="28"/>
        </w:rPr>
        <w:t>ИСТОЧНИКИ ИНФОРМАЦИИ</w:t>
      </w:r>
      <w:bookmarkEnd w:id="13"/>
    </w:p>
    <w:p w14:paraId="2728FB74" w14:textId="77777777" w:rsidR="00E71BEC" w:rsidRPr="0025024C" w:rsidRDefault="00E71BEC" w:rsidP="00E71BEC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14:paraId="1317BBC9" w14:textId="3D016BFA" w:rsidR="00E71BEC" w:rsidRPr="0025024C" w:rsidRDefault="00E71BEC" w:rsidP="004305BB">
      <w:pPr>
        <w:autoSpaceDE w:val="0"/>
        <w:autoSpaceDN w:val="0"/>
        <w:adjustRightInd w:val="0"/>
        <w:spacing w:line="312" w:lineRule="auto"/>
        <w:ind w:firstLine="567"/>
        <w:jc w:val="both"/>
        <w:rPr>
          <w:sz w:val="28"/>
          <w:szCs w:val="28"/>
        </w:rPr>
      </w:pPr>
      <w:r w:rsidRPr="0025024C">
        <w:rPr>
          <w:sz w:val="28"/>
          <w:szCs w:val="28"/>
        </w:rPr>
        <w:t xml:space="preserve">Предлагаем к использования при составлении и оценке эффективности мероприятий по энергосбережению и повышению </w:t>
      </w:r>
      <w:proofErr w:type="spellStart"/>
      <w:r w:rsidRPr="0025024C">
        <w:rPr>
          <w:sz w:val="28"/>
          <w:szCs w:val="28"/>
        </w:rPr>
        <w:t>энергоэффективности</w:t>
      </w:r>
      <w:proofErr w:type="spellEnd"/>
      <w:r w:rsidRPr="0025024C">
        <w:rPr>
          <w:sz w:val="28"/>
          <w:szCs w:val="28"/>
        </w:rPr>
        <w:t xml:space="preserve"> в </w:t>
      </w:r>
      <w:proofErr w:type="gramStart"/>
      <w:r w:rsidRPr="0025024C">
        <w:rPr>
          <w:sz w:val="28"/>
          <w:szCs w:val="28"/>
        </w:rPr>
        <w:t>промышленности</w:t>
      </w:r>
      <w:proofErr w:type="gramEnd"/>
      <w:r w:rsidRPr="0025024C">
        <w:rPr>
          <w:sz w:val="28"/>
          <w:szCs w:val="28"/>
        </w:rPr>
        <w:t xml:space="preserve"> следующие нормативные акты и иные документы:</w:t>
      </w:r>
    </w:p>
    <w:p w14:paraId="5BDE7E91" w14:textId="4F376492" w:rsidR="00E71BEC" w:rsidRPr="0025024C" w:rsidRDefault="00E71BEC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ИСО 50001-2012 «Системы энергетического менеджмента. Требования и руководство по применению»</w:t>
      </w:r>
      <w:r w:rsidR="004305BB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DD6EEB" w14:textId="705BCCE7" w:rsidR="00E71BEC" w:rsidRPr="0025024C" w:rsidRDefault="00E71BEC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56743-2015 «Национальный стандарт Российской Федерации. Измерение и верификация энергетической эффективности. Общие положения по определению экономии энергетических ресурсов» (</w:t>
      </w:r>
      <w:r w:rsidR="003538F9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Росстандарта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ноября 2015 г</w:t>
      </w:r>
      <w:r w:rsidR="00130C7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30C7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1929-ст)</w:t>
      </w:r>
      <w:r w:rsidR="004305BB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31C431" w14:textId="55A9EB46" w:rsidR="00E71BEC" w:rsidRPr="0025024C" w:rsidRDefault="00E71BEC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51749-2001 «Государственный стандарт Российской Федерации. Энергосбережение. Энергопотребляющее оборудование общепромышленного применения. Виды. Типы. Группы. Показатели энергетической эффективности. Идентификация» (принят постановлением Госстандарта России от 21 мая 2001 г</w:t>
      </w:r>
      <w:r w:rsidR="00130C7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30C75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210-ст)</w:t>
      </w:r>
      <w:r w:rsidR="004305BB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7CC248" w14:textId="5E542ACD" w:rsidR="00E71BEC" w:rsidRPr="0025024C" w:rsidRDefault="00E71BEC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56828.29-2017 «Национальный стандарт Российской Федерации. Наилучшие доступные технологии. Энергосбережение. Порядок определения показателей (индикаторов)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3538F9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proofErr w:type="spellStart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Росстандарта</w:t>
      </w:r>
      <w:proofErr w:type="spellEnd"/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 августа 2017</w:t>
      </w:r>
      <w:r w:rsidR="00914474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E3592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820-ст)</w:t>
      </w:r>
      <w:r w:rsidR="004305BB"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1FEE8F" w14:textId="77777777" w:rsidR="009D7ADB" w:rsidRPr="0025024C" w:rsidRDefault="00E71BEC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оценке эффективности энергосберегающих мероприятий - Томск: ИД ТГУ, 2014. – 96 с.</w:t>
      </w:r>
    </w:p>
    <w:p w14:paraId="04CEA723" w14:textId="77777777" w:rsidR="009D7ADB" w:rsidRPr="0025024C" w:rsidRDefault="00B16AA8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25024C">
        <w:rPr>
          <w:rFonts w:ascii="Times New Roman" w:hAnsi="Times New Roman" w:cs="Times New Roman"/>
          <w:sz w:val="28"/>
          <w:szCs w:val="28"/>
        </w:rPr>
        <w:t>Требования к программам в области энергосбережения и повышения энергетической эффективности для организаций, осуществляющих регулируемые виды деятельности</w:t>
      </w:r>
      <w:r w:rsidR="009D7ADB" w:rsidRPr="0025024C">
        <w:rPr>
          <w:rFonts w:ascii="Times New Roman" w:hAnsi="Times New Roman" w:cs="Times New Roman"/>
          <w:sz w:val="28"/>
          <w:szCs w:val="28"/>
        </w:rPr>
        <w:t xml:space="preserve"> – Приказы РСТ Югры</w:t>
      </w:r>
      <w:r w:rsidRPr="0025024C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0" w:history="1">
        <w:r w:rsidRPr="0025024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https://rst.admhmao.ru/dokumenty/prikazy-sluzhby/energosberezhenie/</w:t>
        </w:r>
      </w:hyperlink>
    </w:p>
    <w:p w14:paraId="67121344" w14:textId="154BB057" w:rsidR="009D7ADB" w:rsidRPr="0025024C" w:rsidRDefault="00B16AA8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24C">
        <w:rPr>
          <w:rFonts w:ascii="Times New Roman" w:hAnsi="Times New Roman" w:cs="Times New Roman"/>
          <w:sz w:val="28"/>
          <w:szCs w:val="28"/>
        </w:rPr>
        <w:t xml:space="preserve">Единые котловые тарифы на услуги по передаче электрической энергии на территории Ханты-Мансийского автономного округа – Югры </w:t>
      </w:r>
      <w:r w:rsidR="00A42F6E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</w:t>
      </w:r>
      <w:r w:rsidR="009D7ADB" w:rsidRPr="0025024C">
        <w:rPr>
          <w:rFonts w:ascii="Times New Roman" w:hAnsi="Times New Roman" w:cs="Times New Roman"/>
          <w:sz w:val="28"/>
          <w:szCs w:val="28"/>
        </w:rPr>
        <w:t>Распоряжение Региональной энергетической комиссией Тюменской области, Ханты-Мансийского автономного округа – Югры, Ямало-Ненецкого автономного округа от 27</w:t>
      </w:r>
      <w:r w:rsidR="00A42F6E" w:rsidRPr="0025024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D7ADB" w:rsidRPr="0025024C">
        <w:rPr>
          <w:rFonts w:ascii="Times New Roman" w:hAnsi="Times New Roman" w:cs="Times New Roman"/>
          <w:sz w:val="28"/>
          <w:szCs w:val="28"/>
        </w:rPr>
        <w:t xml:space="preserve">2019 </w:t>
      </w:r>
      <w:r w:rsidR="00A42F6E" w:rsidRPr="0025024C">
        <w:rPr>
          <w:rFonts w:ascii="Times New Roman" w:hAnsi="Times New Roman" w:cs="Times New Roman"/>
          <w:sz w:val="28"/>
          <w:szCs w:val="28"/>
        </w:rPr>
        <w:t xml:space="preserve">года </w:t>
      </w:r>
      <w:r w:rsidR="009D7ADB" w:rsidRPr="0025024C">
        <w:rPr>
          <w:rFonts w:ascii="Times New Roman" w:hAnsi="Times New Roman" w:cs="Times New Roman"/>
          <w:sz w:val="28"/>
          <w:szCs w:val="28"/>
        </w:rPr>
        <w:t>№</w:t>
      </w:r>
      <w:r w:rsidR="00A42F6E" w:rsidRPr="0025024C">
        <w:rPr>
          <w:rFonts w:ascii="Times New Roman" w:hAnsi="Times New Roman" w:cs="Times New Roman"/>
          <w:sz w:val="28"/>
          <w:szCs w:val="28"/>
        </w:rPr>
        <w:t> </w:t>
      </w:r>
      <w:r w:rsidR="009D7ADB" w:rsidRPr="0025024C">
        <w:rPr>
          <w:rFonts w:ascii="Times New Roman" w:hAnsi="Times New Roman" w:cs="Times New Roman"/>
          <w:sz w:val="28"/>
          <w:szCs w:val="28"/>
        </w:rPr>
        <w:t>16 (с изменениями от 21</w:t>
      </w:r>
      <w:r w:rsidR="00A42F6E" w:rsidRPr="0025024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9D7ADB" w:rsidRPr="0025024C">
        <w:rPr>
          <w:rFonts w:ascii="Times New Roman" w:hAnsi="Times New Roman" w:cs="Times New Roman"/>
          <w:sz w:val="28"/>
          <w:szCs w:val="28"/>
        </w:rPr>
        <w:t>2020</w:t>
      </w:r>
      <w:r w:rsidR="00A42F6E" w:rsidRPr="002502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9D7ADB" w:rsidRPr="0025024C">
        <w:rPr>
          <w:rFonts w:ascii="Times New Roman" w:hAnsi="Times New Roman" w:cs="Times New Roman"/>
          <w:sz w:val="28"/>
          <w:szCs w:val="28"/>
        </w:rPr>
        <w:t xml:space="preserve"> №</w:t>
      </w:r>
      <w:r w:rsidR="00A42F6E" w:rsidRPr="0025024C">
        <w:rPr>
          <w:rFonts w:ascii="Times New Roman" w:hAnsi="Times New Roman" w:cs="Times New Roman"/>
          <w:sz w:val="28"/>
          <w:szCs w:val="28"/>
        </w:rPr>
        <w:t> </w:t>
      </w:r>
      <w:r w:rsidR="009D7ADB" w:rsidRPr="0025024C">
        <w:rPr>
          <w:rFonts w:ascii="Times New Roman" w:hAnsi="Times New Roman" w:cs="Times New Roman"/>
          <w:sz w:val="28"/>
          <w:szCs w:val="28"/>
        </w:rPr>
        <w:t xml:space="preserve">1) – </w:t>
      </w:r>
      <w:hyperlink r:id="rId11" w:history="1">
        <w:r w:rsidR="009D7ADB" w:rsidRPr="0025024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https://rec.admtyumen.ru/OIGV/REC/actions/npa.htm</w:t>
        </w:r>
      </w:hyperlink>
      <w:proofErr w:type="gramEnd"/>
    </w:p>
    <w:p w14:paraId="29A0F269" w14:textId="77777777" w:rsidR="009D7ADB" w:rsidRPr="0025024C" w:rsidRDefault="009D7ADB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Часы пиковой нагрузки по субъектам Российской Федерации – </w:t>
      </w:r>
      <w:hyperlink r:id="rId12" w:history="1">
        <w:r w:rsidRPr="0025024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https://www.atsenergo.ru/results/market/calcfacthour</w:t>
        </w:r>
      </w:hyperlink>
    </w:p>
    <w:p w14:paraId="60DEB111" w14:textId="77777777" w:rsidR="009D7ADB" w:rsidRPr="0025024C" w:rsidRDefault="009D7ADB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25024C">
        <w:rPr>
          <w:rFonts w:ascii="Times New Roman" w:hAnsi="Times New Roman" w:cs="Times New Roman"/>
          <w:sz w:val="28"/>
          <w:szCs w:val="28"/>
        </w:rPr>
        <w:lastRenderedPageBreak/>
        <w:t xml:space="preserve">Рейтинги участников рынков электроэнергии, формируемые с целью выявления лучших практик работы на рынках электроэнергии и мощности – </w:t>
      </w:r>
      <w:hyperlink r:id="rId13" w:anchor="3" w:history="1">
        <w:r w:rsidRPr="0025024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http://ais.np-sr.ru/ru/iasen/ratings/R200/index.htm#3</w:t>
        </w:r>
      </w:hyperlink>
    </w:p>
    <w:p w14:paraId="1B9809B8" w14:textId="77777777" w:rsidR="009D7ADB" w:rsidRPr="0025024C" w:rsidRDefault="009D7ADB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Консультационная помощь экспертов по снижению затрат на электрическую энергию. Федеральная розничная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энергосбытовая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 компания «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Энергомарт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» – </w:t>
      </w:r>
      <w:hyperlink r:id="rId14" w:history="1">
        <w:r w:rsidRPr="0025024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https://en-mart.com/zatraty-na-elektroenergiyu-na-predpriyatii/</w:t>
        </w:r>
      </w:hyperlink>
    </w:p>
    <w:p w14:paraId="439B9D48" w14:textId="61130515" w:rsidR="009C3C79" w:rsidRPr="0025024C" w:rsidRDefault="009D7ADB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hAnsi="Times New Roman" w:cs="Times New Roman"/>
          <w:sz w:val="28"/>
          <w:szCs w:val="28"/>
        </w:rPr>
        <w:t xml:space="preserve">Консультационная помощь экспертов по снижению затрат на электрическую энергию. </w:t>
      </w:r>
      <w:proofErr w:type="spellStart"/>
      <w:r w:rsidRPr="0025024C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25024C">
        <w:rPr>
          <w:rFonts w:ascii="Times New Roman" w:hAnsi="Times New Roman" w:cs="Times New Roman"/>
          <w:sz w:val="28"/>
          <w:szCs w:val="28"/>
        </w:rPr>
        <w:t xml:space="preserve">-консультант </w:t>
      </w:r>
      <w:r w:rsidR="00EA16A9" w:rsidRPr="0025024C">
        <w:rPr>
          <w:rFonts w:ascii="Times New Roman" w:hAnsi="Times New Roman" w:cs="Times New Roman"/>
          <w:sz w:val="28"/>
          <w:szCs w:val="28"/>
        </w:rPr>
        <w:t>–</w:t>
      </w:r>
      <w:r w:rsidRPr="0025024C">
        <w:rPr>
          <w:rFonts w:ascii="Times New Roman" w:hAnsi="Times New Roman" w:cs="Times New Roman"/>
          <w:sz w:val="28"/>
          <w:szCs w:val="28"/>
        </w:rPr>
        <w:t xml:space="preserve"> группа компаний и экспертов в энергетике – </w:t>
      </w:r>
      <w:hyperlink r:id="rId15" w:history="1">
        <w:r w:rsidRPr="0025024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https://www.energo-konsultant.ru/sovets/elektrosnabgenie/yuridicheskim_licam/kak_sekonomit/kak_pereiti_k_nezavisimoi_energosbitivoi_kompanii_/</w:t>
        </w:r>
      </w:hyperlink>
    </w:p>
    <w:p w14:paraId="6CCC81FD" w14:textId="30D1DF42" w:rsidR="009D7ADB" w:rsidRPr="0025024C" w:rsidRDefault="009D7ADB" w:rsidP="009A2CEA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12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24C">
        <w:rPr>
          <w:rFonts w:ascii="Times New Roman" w:hAnsi="Times New Roman" w:cs="Times New Roman"/>
          <w:sz w:val="28"/>
          <w:szCs w:val="28"/>
        </w:rPr>
        <w:t>Перечень</w:t>
      </w:r>
      <w:r w:rsidR="00AB1810" w:rsidRPr="0025024C">
        <w:rPr>
          <w:rFonts w:ascii="Times New Roman" w:hAnsi="Times New Roman" w:cs="Times New Roman"/>
          <w:sz w:val="28"/>
          <w:szCs w:val="28"/>
        </w:rPr>
        <w:t xml:space="preserve"> </w:t>
      </w:r>
      <w:r w:rsidRPr="0025024C">
        <w:rPr>
          <w:rFonts w:ascii="Times New Roman" w:hAnsi="Times New Roman" w:cs="Times New Roman"/>
          <w:sz w:val="28"/>
          <w:szCs w:val="28"/>
        </w:rPr>
        <w:t>гарантирующих</w:t>
      </w:r>
      <w:r w:rsidR="00AB1810" w:rsidRPr="0025024C">
        <w:rPr>
          <w:rFonts w:ascii="Times New Roman" w:hAnsi="Times New Roman" w:cs="Times New Roman"/>
          <w:sz w:val="28"/>
          <w:szCs w:val="28"/>
        </w:rPr>
        <w:t xml:space="preserve"> </w:t>
      </w:r>
      <w:r w:rsidRPr="0025024C">
        <w:rPr>
          <w:rFonts w:ascii="Times New Roman" w:hAnsi="Times New Roman" w:cs="Times New Roman"/>
          <w:sz w:val="28"/>
          <w:szCs w:val="28"/>
        </w:rPr>
        <w:t>поставщиков</w:t>
      </w:r>
      <w:r w:rsidR="00AB1810" w:rsidRPr="0025024C">
        <w:rPr>
          <w:rFonts w:ascii="Times New Roman" w:hAnsi="Times New Roman" w:cs="Times New Roman"/>
          <w:sz w:val="28"/>
          <w:szCs w:val="28"/>
        </w:rPr>
        <w:t>,</w:t>
      </w:r>
      <w:r w:rsidRPr="0025024C"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на территории Ханты-Мансийского автономного округа – Югры</w:t>
      </w:r>
      <w:r w:rsidR="009C3C79" w:rsidRPr="0025024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1701"/>
        <w:gridCol w:w="1276"/>
        <w:gridCol w:w="2121"/>
        <w:gridCol w:w="1415"/>
      </w:tblGrid>
      <w:tr w:rsidR="009C3C79" w:rsidRPr="0025024C" w14:paraId="1D3E5930" w14:textId="77777777" w:rsidTr="005C007C">
        <w:trPr>
          <w:trHeight w:val="4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A518" w14:textId="77777777" w:rsidR="009C3C79" w:rsidRPr="0025024C" w:rsidRDefault="009C3C79" w:rsidP="009C3C79">
            <w:pPr>
              <w:jc w:val="center"/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Гарантирующий поставщик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673C" w14:textId="77777777" w:rsidR="009C3C79" w:rsidRPr="0025024C" w:rsidRDefault="009C3C79" w:rsidP="009C3C79">
            <w:pPr>
              <w:jc w:val="center"/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Адрес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3F7A" w14:textId="77777777" w:rsidR="009C3C79" w:rsidRPr="0025024C" w:rsidRDefault="009C3C79" w:rsidP="009C3C79">
            <w:pPr>
              <w:jc w:val="center"/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Адрес сайта, на котором размещается информация о ценах на электрическую энергию (мощность)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C1844" w14:textId="561B7080" w:rsidR="009C3C79" w:rsidRPr="0025024C" w:rsidRDefault="009C3C79" w:rsidP="009C3C79">
            <w:pPr>
              <w:jc w:val="center"/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Зоны деятельности на территории Ханты-Мансийского автономного округа </w:t>
            </w:r>
            <w:r w:rsidR="005C007C" w:rsidRPr="0025024C">
              <w:rPr>
                <w:sz w:val="22"/>
                <w:szCs w:val="22"/>
              </w:rPr>
              <w:t>–</w:t>
            </w:r>
            <w:r w:rsidRPr="0025024C">
              <w:rPr>
                <w:sz w:val="22"/>
                <w:szCs w:val="22"/>
              </w:rPr>
              <w:t xml:space="preserve"> Югры</w:t>
            </w:r>
          </w:p>
        </w:tc>
        <w:tc>
          <w:tcPr>
            <w:tcW w:w="3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C696" w14:textId="77777777" w:rsidR="009C3C79" w:rsidRPr="0025024C" w:rsidRDefault="009C3C79" w:rsidP="009C3C79">
            <w:pPr>
              <w:jc w:val="center"/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Наименование органа исполнительной власти, осуществляющего государственное регулирование тарифов, а также </w:t>
            </w:r>
            <w:proofErr w:type="gramStart"/>
            <w:r w:rsidRPr="0025024C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25024C">
              <w:rPr>
                <w:color w:val="000000"/>
                <w:sz w:val="22"/>
                <w:szCs w:val="22"/>
              </w:rPr>
              <w:t xml:space="preserve"> раскрытием информации субъектами оптового и розничного рынков</w:t>
            </w:r>
          </w:p>
        </w:tc>
      </w:tr>
      <w:tr w:rsidR="009C3C79" w:rsidRPr="0025024C" w14:paraId="22592D5D" w14:textId="77777777" w:rsidTr="005C007C">
        <w:trPr>
          <w:trHeight w:val="4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8B44" w14:textId="77777777" w:rsidR="009C3C79" w:rsidRPr="0025024C" w:rsidRDefault="009C3C79" w:rsidP="009D7AD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17D42" w14:textId="77777777" w:rsidR="009C3C79" w:rsidRPr="0025024C" w:rsidRDefault="009C3C79" w:rsidP="009D7AD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7220F" w14:textId="77777777" w:rsidR="009C3C79" w:rsidRPr="0025024C" w:rsidRDefault="009C3C79" w:rsidP="009D7A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28DAA" w14:textId="77777777" w:rsidR="009C3C79" w:rsidRPr="0025024C" w:rsidRDefault="009C3C79" w:rsidP="009D7ADB">
            <w:pPr>
              <w:rPr>
                <w:sz w:val="22"/>
                <w:szCs w:val="22"/>
              </w:rPr>
            </w:pPr>
          </w:p>
        </w:tc>
        <w:tc>
          <w:tcPr>
            <w:tcW w:w="3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1821B" w14:textId="77777777" w:rsidR="009C3C79" w:rsidRPr="0025024C" w:rsidRDefault="009C3C79" w:rsidP="009D7ADB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0680780D" w14:textId="77777777" w:rsidTr="009C3C79">
        <w:trPr>
          <w:trHeight w:val="4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A633" w14:textId="6A2DED9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25024C">
              <w:rPr>
                <w:sz w:val="22"/>
                <w:szCs w:val="22"/>
              </w:rPr>
              <w:t>Энергосбытовая</w:t>
            </w:r>
            <w:proofErr w:type="spellEnd"/>
            <w:r w:rsidRPr="0025024C">
              <w:rPr>
                <w:sz w:val="22"/>
                <w:szCs w:val="22"/>
              </w:rPr>
              <w:t xml:space="preserve"> компания «Восток»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DEF2" w14:textId="4B4F29E9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119121, РФ, г. Москва,</w:t>
            </w:r>
            <w:r w:rsidRPr="0025024C">
              <w:rPr>
                <w:sz w:val="22"/>
                <w:szCs w:val="22"/>
              </w:rPr>
              <w:br/>
              <w:t>ул. Бурденко, д. 22, тел: (495) 775 24 97, info@vostok-electra.ru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15BB9" w14:textId="77777777" w:rsidR="009C3C79" w:rsidRPr="0025024C" w:rsidRDefault="001D7DCF" w:rsidP="009C3C79">
            <w:pPr>
              <w:rPr>
                <w:color w:val="0563C1"/>
                <w:sz w:val="22"/>
                <w:szCs w:val="22"/>
                <w:u w:val="single"/>
              </w:rPr>
            </w:pPr>
            <w:hyperlink r:id="rId16" w:history="1"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t xml:space="preserve">https://www.vostok-electra.ru/information-disclosure/the-information-disclosure-by-participants-of-wholesale-and-retail-electricity-markets/ </w:t>
              </w:r>
            </w:hyperlink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9CF4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На территориях ценовой зоны оптового рынка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00D3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г. Сургут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83BC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proofErr w:type="gramStart"/>
            <w:r w:rsidRPr="0025024C">
              <w:rPr>
                <w:color w:val="000000"/>
                <w:sz w:val="22"/>
                <w:szCs w:val="22"/>
              </w:rPr>
              <w:t xml:space="preserve">Региональная энергетическая комиссия Тюменской области, </w:t>
            </w:r>
            <w:r w:rsidRPr="0025024C">
              <w:rPr>
                <w:color w:val="000000"/>
                <w:sz w:val="22"/>
                <w:szCs w:val="22"/>
              </w:rPr>
              <w:br/>
              <w:t>Ханты-Мансийского автономного округа – Югры,</w:t>
            </w:r>
            <w:r w:rsidRPr="0025024C">
              <w:rPr>
                <w:color w:val="000000"/>
                <w:sz w:val="22"/>
                <w:szCs w:val="22"/>
              </w:rPr>
              <w:br/>
              <w:t xml:space="preserve">Ямало-Ненецкого автономного округа, адрес: 625000, г. Тюмень, ул. Республики, д. 24, телефон: </w:t>
            </w:r>
            <w:r w:rsidRPr="0025024C">
              <w:rPr>
                <w:color w:val="000000"/>
                <w:sz w:val="22"/>
                <w:szCs w:val="22"/>
              </w:rPr>
              <w:lastRenderedPageBreak/>
              <w:t>(3452) 426-677, факс: (3452) 426-745, e-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mail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>:</w:t>
            </w:r>
            <w:r w:rsidRPr="0025024C">
              <w:rPr>
                <w:color w:val="000000"/>
                <w:sz w:val="22"/>
                <w:szCs w:val="22"/>
              </w:rPr>
              <w:br/>
              <w:t>rectmn@72to.ru</w:t>
            </w:r>
            <w:proofErr w:type="gramEnd"/>
          </w:p>
        </w:tc>
      </w:tr>
      <w:tr w:rsidR="009C3C79" w:rsidRPr="0025024C" w14:paraId="220ADD27" w14:textId="77777777" w:rsidTr="009C3C79">
        <w:trPr>
          <w:trHeight w:val="9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047B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Муниципальное предприятие «Городские электрические сети» муниципального образования город Ханты-Мансийск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90EA" w14:textId="6C8812BD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628011 г. Ханты-Мансийск ул. Дзержинского, 21, тел\факс: (3467) 33-31-89, </w:t>
            </w:r>
            <w:hyperlink r:id="rId17" w:history="1">
              <w:r w:rsidRPr="0025024C">
                <w:rPr>
                  <w:sz w:val="22"/>
                  <w:szCs w:val="22"/>
                </w:rPr>
                <w:t>office@mp-ges.ru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4435" w14:textId="77777777" w:rsidR="009C3C79" w:rsidRPr="0025024C" w:rsidRDefault="001D7DCF" w:rsidP="009C3C79">
            <w:pPr>
              <w:rPr>
                <w:color w:val="0563C1"/>
                <w:sz w:val="22"/>
                <w:szCs w:val="22"/>
                <w:u w:val="single"/>
              </w:rPr>
            </w:pPr>
            <w:hyperlink r:id="rId18" w:history="1"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t xml:space="preserve">https://mp-ges.ru/index.php/rynki-elektroenergii-i-moshchnosti/tarify  </w:t>
              </w:r>
            </w:hyperlink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8158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C983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г. Ханты-Мансийск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87770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8868F2D" w14:textId="77777777" w:rsidTr="009C3C79">
        <w:trPr>
          <w:trHeight w:val="7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156A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Общество с ограниченной ответственност</w:t>
            </w:r>
            <w:r w:rsidRPr="0025024C">
              <w:rPr>
                <w:sz w:val="22"/>
                <w:szCs w:val="22"/>
              </w:rPr>
              <w:lastRenderedPageBreak/>
              <w:t>ью «</w:t>
            </w:r>
            <w:proofErr w:type="spellStart"/>
            <w:r w:rsidRPr="0025024C">
              <w:rPr>
                <w:sz w:val="22"/>
                <w:szCs w:val="22"/>
              </w:rPr>
              <w:t>Нижневартовская</w:t>
            </w:r>
            <w:proofErr w:type="spellEnd"/>
            <w:r w:rsidRPr="0025024C">
              <w:rPr>
                <w:sz w:val="22"/>
                <w:szCs w:val="22"/>
              </w:rPr>
              <w:t xml:space="preserve"> </w:t>
            </w:r>
            <w:proofErr w:type="spellStart"/>
            <w:r w:rsidRPr="0025024C">
              <w:rPr>
                <w:sz w:val="22"/>
                <w:szCs w:val="22"/>
              </w:rPr>
              <w:t>энергосбытовая</w:t>
            </w:r>
            <w:proofErr w:type="spellEnd"/>
            <w:r w:rsidRPr="0025024C">
              <w:rPr>
                <w:sz w:val="22"/>
                <w:szCs w:val="22"/>
              </w:rPr>
              <w:t xml:space="preserve"> компания»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7639" w14:textId="4C8AA7F2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lastRenderedPageBreak/>
              <w:t xml:space="preserve">628611, РФ, ХМАО-Югра, г. Нижневартовск, </w:t>
            </w:r>
            <w:r w:rsidRPr="0025024C">
              <w:rPr>
                <w:sz w:val="22"/>
                <w:szCs w:val="22"/>
              </w:rPr>
              <w:lastRenderedPageBreak/>
              <w:t>ул. Ленина, д.34-А, факс: (3466) 47-08-84, nesco@gesnv.ru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B99A9" w14:textId="77777777" w:rsidR="009C3C79" w:rsidRPr="0025024C" w:rsidRDefault="001D7DCF" w:rsidP="009C3C79">
            <w:pPr>
              <w:rPr>
                <w:color w:val="0563C1"/>
                <w:sz w:val="22"/>
                <w:szCs w:val="22"/>
                <w:u w:val="single"/>
              </w:rPr>
            </w:pPr>
            <w:hyperlink r:id="rId19" w:history="1"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t>http://nesko-nv.ru/information-disclosure/the-</w:t>
              </w:r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lastRenderedPageBreak/>
                <w:t>information-disclosure-by-participants-of-wholesale-and-retail-electricity-markets/</w:t>
              </w:r>
            </w:hyperlink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A1DD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8156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г. Нижневартовск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6A937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1E30C1A2" w14:textId="77777777" w:rsidTr="009C3C79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EF7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lastRenderedPageBreak/>
              <w:t xml:space="preserve">Открытое акционерное общество «Югорская территориальная энергетическая компания»                                                                    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7D61" w14:textId="1333FFE4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628011 РФ, Тюменская область, ХМАО-Югра, г. Ханты-Мансийск, ул. Ленина, 52/1, </w:t>
            </w:r>
            <w:r w:rsidRPr="0025024C">
              <w:rPr>
                <w:color w:val="000000"/>
                <w:sz w:val="22"/>
                <w:szCs w:val="22"/>
              </w:rPr>
              <w:t xml:space="preserve">тел\факс: (3467)             36-40-04, </w:t>
            </w:r>
            <w:hyperlink r:id="rId20" w:history="1">
              <w:r w:rsidRPr="0025024C">
                <w:rPr>
                  <w:sz w:val="22"/>
                  <w:szCs w:val="22"/>
                </w:rPr>
                <w:t>office@yutec.info</w:t>
              </w:r>
            </w:hyperlink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287D" w14:textId="77777777" w:rsidR="009C3C79" w:rsidRPr="0025024C" w:rsidRDefault="001D7DCF" w:rsidP="009C3C79">
            <w:pPr>
              <w:rPr>
                <w:color w:val="0563C1"/>
                <w:sz w:val="22"/>
                <w:szCs w:val="22"/>
                <w:u w:val="single"/>
              </w:rPr>
            </w:pPr>
            <w:hyperlink r:id="rId21" w:history="1"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t>http://www.yutec-hm.ru/raskrytie-informatsii/raskrytie-informatsii-subektov-optovogo-i-roznichnykh-rynkov-elektroenergii/</w:t>
              </w:r>
            </w:hyperlink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06FF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3855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г. Радужный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CEA98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D1B437E" w14:textId="77777777" w:rsidTr="009C3C79">
        <w:trPr>
          <w:trHeight w:val="106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6A0B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F59F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63BA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C743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365F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Нижневартовский р-н (п. Ново-</w:t>
            </w:r>
            <w:proofErr w:type="spellStart"/>
            <w:r w:rsidRPr="0025024C">
              <w:rPr>
                <w:sz w:val="22"/>
                <w:szCs w:val="22"/>
              </w:rPr>
              <w:t>Аганск</w:t>
            </w:r>
            <w:proofErr w:type="spellEnd"/>
            <w:r w:rsidRPr="0025024C">
              <w:rPr>
                <w:sz w:val="22"/>
                <w:szCs w:val="22"/>
              </w:rPr>
              <w:t xml:space="preserve">, п. </w:t>
            </w:r>
            <w:proofErr w:type="spellStart"/>
            <w:r w:rsidRPr="0025024C">
              <w:rPr>
                <w:sz w:val="22"/>
                <w:szCs w:val="22"/>
              </w:rPr>
              <w:t>Варьеган</w:t>
            </w:r>
            <w:proofErr w:type="spellEnd"/>
            <w:r w:rsidRPr="0025024C">
              <w:rPr>
                <w:sz w:val="22"/>
                <w:szCs w:val="22"/>
              </w:rPr>
              <w:t xml:space="preserve">, стойбище Устье </w:t>
            </w:r>
            <w:proofErr w:type="spellStart"/>
            <w:r w:rsidRPr="0025024C">
              <w:rPr>
                <w:sz w:val="22"/>
                <w:szCs w:val="22"/>
              </w:rPr>
              <w:t>Ватьеган</w:t>
            </w:r>
            <w:proofErr w:type="spellEnd"/>
            <w:r w:rsidRPr="0025024C">
              <w:rPr>
                <w:sz w:val="22"/>
                <w:szCs w:val="22"/>
              </w:rPr>
              <w:t>)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1BCF8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6C90A5B" w14:textId="77777777" w:rsidTr="009C3C79">
        <w:trPr>
          <w:trHeight w:val="6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18AC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«Газпром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трансгаз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819C" w14:textId="2B366EB5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628260, </w:t>
            </w:r>
            <w:r w:rsidRPr="0025024C">
              <w:rPr>
                <w:sz w:val="22"/>
                <w:szCs w:val="22"/>
              </w:rPr>
              <w:t>ХМАО-Югра</w:t>
            </w:r>
            <w:r w:rsidRPr="0025024C">
              <w:rPr>
                <w:color w:val="000000"/>
                <w:sz w:val="22"/>
                <w:szCs w:val="22"/>
              </w:rPr>
              <w:t xml:space="preserve">, г.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Югорск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, ул. Мира, 15, </w:t>
            </w:r>
            <w:r w:rsidRPr="0025024C">
              <w:rPr>
                <w:sz w:val="22"/>
                <w:szCs w:val="22"/>
              </w:rPr>
              <w:t xml:space="preserve">тел./факс: (34675)         2-23-16, 2-23-76, </w:t>
            </w:r>
            <w:hyperlink r:id="rId22" w:history="1">
              <w:r w:rsidRPr="0025024C">
                <w:rPr>
                  <w:sz w:val="22"/>
                  <w:szCs w:val="22"/>
                </w:rPr>
                <w:t>kans1@ttg.gazprom.ru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340BB" w14:textId="77777777" w:rsidR="009C3C79" w:rsidRPr="0025024C" w:rsidRDefault="001D7DCF" w:rsidP="009C3C79">
            <w:pPr>
              <w:rPr>
                <w:color w:val="0563C1"/>
                <w:sz w:val="22"/>
                <w:szCs w:val="22"/>
                <w:u w:val="single"/>
              </w:rPr>
            </w:pPr>
            <w:hyperlink r:id="rId23" w:history="1"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t xml:space="preserve">https://yugorsk-tr.gazprom.ru/about/information/2017/ </w:t>
              </w:r>
            </w:hyperlink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FC41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Совмещают деятельность по производству, передаче и сбыту электроэнергии (мощности), на территориях, технологически не связанных с ЕЭС России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3DE8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Березовский р-н (п. </w:t>
            </w:r>
            <w:proofErr w:type="spellStart"/>
            <w:r w:rsidRPr="0025024C">
              <w:rPr>
                <w:sz w:val="22"/>
                <w:szCs w:val="22"/>
              </w:rPr>
              <w:t>Хулимсунт</w:t>
            </w:r>
            <w:proofErr w:type="spellEnd"/>
            <w:r w:rsidRPr="0025024C">
              <w:rPr>
                <w:sz w:val="22"/>
                <w:szCs w:val="22"/>
              </w:rPr>
              <w:t>, п. Приполярный)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9D2A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Региональная служба по тарифам Ханты-Мансийского автономного округа - Югры, адрес: 628007,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25024C">
              <w:rPr>
                <w:color w:val="000000"/>
                <w:sz w:val="22"/>
                <w:szCs w:val="22"/>
              </w:rPr>
              <w:t>.Х</w:t>
            </w:r>
            <w:proofErr w:type="gramEnd"/>
            <w:r w:rsidRPr="0025024C">
              <w:rPr>
                <w:color w:val="000000"/>
                <w:sz w:val="22"/>
                <w:szCs w:val="22"/>
              </w:rPr>
              <w:t>анты-Мансийск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>, ул. Мира, д. 104, телефон/факс: (3467) 36-01-36 e-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mail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>: rst@admhmao.ru</w:t>
            </w:r>
          </w:p>
        </w:tc>
      </w:tr>
      <w:tr w:rsidR="009C3C79" w:rsidRPr="0025024C" w14:paraId="2A28D651" w14:textId="77777777" w:rsidTr="009C3C79">
        <w:trPr>
          <w:trHeight w:val="6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E5A7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Акционерное общество «Югорская энергетическая компания децентрализованной зоны»                                                   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395F" w14:textId="00DE8FD8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628011, </w:t>
            </w:r>
            <w:r w:rsidRPr="0025024C">
              <w:rPr>
                <w:sz w:val="22"/>
                <w:szCs w:val="22"/>
              </w:rPr>
              <w:t>ХМАО-Югра</w:t>
            </w:r>
            <w:r w:rsidRPr="0025024C">
              <w:rPr>
                <w:color w:val="000000"/>
                <w:sz w:val="22"/>
                <w:szCs w:val="22"/>
              </w:rPr>
              <w:t>, г. Ханты-Мансийск, ул. Сосновый бор, д. 21, тел./факс: (3467)           37-93-30, office@ugra-energo.ru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8E7" w14:textId="77777777" w:rsidR="009C3C79" w:rsidRPr="0025024C" w:rsidRDefault="001D7DCF" w:rsidP="009C3C79">
            <w:pPr>
              <w:rPr>
                <w:color w:val="0563C1"/>
                <w:sz w:val="22"/>
                <w:szCs w:val="22"/>
                <w:u w:val="single"/>
              </w:rPr>
            </w:pPr>
            <w:hyperlink r:id="rId24" w:anchor="tsena-na-elektricheskuyu-energiyu-differentsirovannaya-v-zavisimosti-ot-usloviy-opredelennykh " w:history="1"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t xml:space="preserve">http://ugra-energo.ru/information/sbytovaya-deyatelnost-ao-yugraenergo/#tsena-na-elektricheskuyu-energiyu-differentsirovannaya-v-zavisimosti-ot-usloviy-opredelennykh </w:t>
              </w:r>
            </w:hyperlink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C858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83F5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Белоярский р-н (</w:t>
            </w:r>
            <w:proofErr w:type="spellStart"/>
            <w:r w:rsidRPr="0025024C">
              <w:rPr>
                <w:sz w:val="22"/>
                <w:szCs w:val="22"/>
              </w:rPr>
              <w:t>с</w:t>
            </w:r>
            <w:proofErr w:type="gramStart"/>
            <w:r w:rsidRPr="0025024C">
              <w:rPr>
                <w:sz w:val="22"/>
                <w:szCs w:val="22"/>
              </w:rPr>
              <w:t>.В</w:t>
            </w:r>
            <w:proofErr w:type="gramEnd"/>
            <w:r w:rsidRPr="0025024C">
              <w:rPr>
                <w:sz w:val="22"/>
                <w:szCs w:val="22"/>
              </w:rPr>
              <w:t>анзеват</w:t>
            </w:r>
            <w:proofErr w:type="spellEnd"/>
            <w:r w:rsidRPr="0025024C">
              <w:rPr>
                <w:sz w:val="22"/>
                <w:szCs w:val="22"/>
              </w:rPr>
              <w:t xml:space="preserve">, с. </w:t>
            </w:r>
            <w:proofErr w:type="spellStart"/>
            <w:r w:rsidRPr="0025024C">
              <w:rPr>
                <w:sz w:val="22"/>
                <w:szCs w:val="22"/>
              </w:rPr>
              <w:t>Пашторы</w:t>
            </w:r>
            <w:proofErr w:type="spellEnd"/>
            <w:r w:rsidRPr="0025024C">
              <w:rPr>
                <w:sz w:val="22"/>
                <w:szCs w:val="22"/>
              </w:rPr>
              <w:t xml:space="preserve">, с. </w:t>
            </w:r>
            <w:proofErr w:type="spellStart"/>
            <w:r w:rsidRPr="0025024C">
              <w:rPr>
                <w:sz w:val="22"/>
                <w:szCs w:val="22"/>
              </w:rPr>
              <w:t>Тугияны</w:t>
            </w:r>
            <w:proofErr w:type="spellEnd"/>
            <w:r w:rsidRPr="0025024C">
              <w:rPr>
                <w:sz w:val="22"/>
                <w:szCs w:val="22"/>
              </w:rPr>
              <w:t xml:space="preserve">, с. </w:t>
            </w:r>
            <w:proofErr w:type="spellStart"/>
            <w:r w:rsidRPr="0025024C">
              <w:rPr>
                <w:sz w:val="22"/>
                <w:szCs w:val="22"/>
              </w:rPr>
              <w:t>Нумто</w:t>
            </w:r>
            <w:proofErr w:type="spellEnd"/>
            <w:r w:rsidRPr="0025024C">
              <w:rPr>
                <w:sz w:val="22"/>
                <w:szCs w:val="22"/>
              </w:rPr>
              <w:t>)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5F304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3D1621A2" w14:textId="77777777" w:rsidTr="009C3C79">
        <w:trPr>
          <w:trHeight w:val="94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B016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6EC2C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FE007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2136E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4738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proofErr w:type="gramStart"/>
            <w:r w:rsidRPr="0025024C">
              <w:rPr>
                <w:sz w:val="22"/>
                <w:szCs w:val="22"/>
              </w:rPr>
              <w:t xml:space="preserve">Березовский р-н (п. </w:t>
            </w:r>
            <w:proofErr w:type="spellStart"/>
            <w:r w:rsidRPr="0025024C">
              <w:rPr>
                <w:sz w:val="22"/>
                <w:szCs w:val="22"/>
              </w:rPr>
              <w:t>Ломбовож</w:t>
            </w:r>
            <w:proofErr w:type="spellEnd"/>
            <w:r w:rsidRPr="0025024C">
              <w:rPr>
                <w:sz w:val="22"/>
                <w:szCs w:val="22"/>
              </w:rPr>
              <w:t xml:space="preserve">, п. </w:t>
            </w:r>
            <w:proofErr w:type="spellStart"/>
            <w:r w:rsidRPr="0025024C">
              <w:rPr>
                <w:sz w:val="22"/>
                <w:szCs w:val="22"/>
              </w:rPr>
              <w:t>Няксимволь</w:t>
            </w:r>
            <w:proofErr w:type="spellEnd"/>
            <w:r w:rsidRPr="0025024C">
              <w:rPr>
                <w:sz w:val="22"/>
                <w:szCs w:val="22"/>
              </w:rPr>
              <w:t xml:space="preserve">, п. Сосьва, п. </w:t>
            </w:r>
            <w:proofErr w:type="spellStart"/>
            <w:r w:rsidRPr="0025024C">
              <w:rPr>
                <w:sz w:val="22"/>
                <w:szCs w:val="22"/>
              </w:rPr>
              <w:t>Анеево</w:t>
            </w:r>
            <w:proofErr w:type="spellEnd"/>
            <w:r w:rsidRPr="0025024C">
              <w:rPr>
                <w:sz w:val="22"/>
                <w:szCs w:val="22"/>
              </w:rPr>
              <w:t xml:space="preserve">, п. </w:t>
            </w:r>
            <w:proofErr w:type="spellStart"/>
            <w:r w:rsidRPr="0025024C">
              <w:rPr>
                <w:sz w:val="22"/>
                <w:szCs w:val="22"/>
              </w:rPr>
              <w:t>Кимкьясуй</w:t>
            </w:r>
            <w:proofErr w:type="spellEnd"/>
            <w:r w:rsidRPr="0025024C">
              <w:rPr>
                <w:sz w:val="22"/>
                <w:szCs w:val="22"/>
              </w:rPr>
              <w:t xml:space="preserve">, п. </w:t>
            </w:r>
            <w:proofErr w:type="spellStart"/>
            <w:r w:rsidRPr="0025024C">
              <w:rPr>
                <w:sz w:val="22"/>
                <w:szCs w:val="22"/>
              </w:rPr>
              <w:t>Сартынья</w:t>
            </w:r>
            <w:proofErr w:type="spellEnd"/>
            <w:r w:rsidRPr="0025024C">
              <w:rPr>
                <w:sz w:val="22"/>
                <w:szCs w:val="22"/>
              </w:rPr>
              <w:t xml:space="preserve">, п. </w:t>
            </w:r>
            <w:proofErr w:type="spellStart"/>
            <w:r w:rsidRPr="0025024C">
              <w:rPr>
                <w:sz w:val="22"/>
                <w:szCs w:val="22"/>
              </w:rPr>
              <w:t>Саранпауль</w:t>
            </w:r>
            <w:proofErr w:type="spellEnd"/>
            <w:r w:rsidRPr="0025024C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8E42B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51BAB34E" w14:textId="77777777" w:rsidTr="009C3C79">
        <w:trPr>
          <w:trHeight w:val="63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5D59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71EC9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3BF3F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CC2DB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25DA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proofErr w:type="spellStart"/>
            <w:r w:rsidRPr="0025024C">
              <w:rPr>
                <w:sz w:val="22"/>
                <w:szCs w:val="22"/>
              </w:rPr>
              <w:t>Кондинский</w:t>
            </w:r>
            <w:proofErr w:type="spellEnd"/>
            <w:r w:rsidRPr="0025024C">
              <w:rPr>
                <w:sz w:val="22"/>
                <w:szCs w:val="22"/>
              </w:rPr>
              <w:t xml:space="preserve"> р-н (д. </w:t>
            </w:r>
            <w:proofErr w:type="spellStart"/>
            <w:r w:rsidRPr="0025024C">
              <w:rPr>
                <w:sz w:val="22"/>
                <w:szCs w:val="22"/>
              </w:rPr>
              <w:t>Шугур</w:t>
            </w:r>
            <w:proofErr w:type="spellEnd"/>
            <w:r w:rsidRPr="0025024C">
              <w:rPr>
                <w:sz w:val="22"/>
                <w:szCs w:val="22"/>
              </w:rPr>
              <w:t xml:space="preserve">, д. </w:t>
            </w:r>
            <w:proofErr w:type="spellStart"/>
            <w:r w:rsidRPr="0025024C">
              <w:rPr>
                <w:sz w:val="22"/>
                <w:szCs w:val="22"/>
              </w:rPr>
              <w:t>Карым</w:t>
            </w:r>
            <w:proofErr w:type="spellEnd"/>
            <w:r w:rsidRPr="0025024C">
              <w:rPr>
                <w:sz w:val="22"/>
                <w:szCs w:val="22"/>
              </w:rPr>
              <w:t xml:space="preserve">, д. </w:t>
            </w:r>
            <w:proofErr w:type="spellStart"/>
            <w:r w:rsidRPr="0025024C">
              <w:rPr>
                <w:sz w:val="22"/>
                <w:szCs w:val="22"/>
              </w:rPr>
              <w:t>Никулкино</w:t>
            </w:r>
            <w:proofErr w:type="spellEnd"/>
            <w:r w:rsidRPr="0025024C">
              <w:rPr>
                <w:sz w:val="22"/>
                <w:szCs w:val="22"/>
              </w:rPr>
              <w:t>)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4CAF3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50FEB2A4" w14:textId="77777777" w:rsidTr="009C3C79">
        <w:trPr>
          <w:trHeight w:val="3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F585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0BFDE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A8CAD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7CDA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6CEC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Октябрьский р-н (п. </w:t>
            </w:r>
            <w:proofErr w:type="spellStart"/>
            <w:r w:rsidRPr="0025024C">
              <w:rPr>
                <w:sz w:val="22"/>
                <w:szCs w:val="22"/>
              </w:rPr>
              <w:t>Б.Алтым</w:t>
            </w:r>
            <w:proofErr w:type="spellEnd"/>
            <w:r w:rsidRPr="0025024C">
              <w:rPr>
                <w:sz w:val="22"/>
                <w:szCs w:val="22"/>
              </w:rPr>
              <w:t xml:space="preserve">, п. </w:t>
            </w:r>
            <w:proofErr w:type="spellStart"/>
            <w:r w:rsidRPr="0025024C">
              <w:rPr>
                <w:sz w:val="22"/>
                <w:szCs w:val="22"/>
              </w:rPr>
              <w:t>Горнореченск</w:t>
            </w:r>
            <w:proofErr w:type="spellEnd"/>
            <w:r w:rsidRPr="0025024C">
              <w:rPr>
                <w:sz w:val="22"/>
                <w:szCs w:val="22"/>
              </w:rPr>
              <w:t>)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45647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37574D8C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D630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DDD6F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6E887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380ED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BD91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proofErr w:type="spellStart"/>
            <w:r w:rsidRPr="0025024C">
              <w:rPr>
                <w:sz w:val="22"/>
                <w:szCs w:val="22"/>
              </w:rPr>
              <w:t>Сургутский</w:t>
            </w:r>
            <w:proofErr w:type="spellEnd"/>
            <w:r w:rsidRPr="0025024C">
              <w:rPr>
                <w:sz w:val="22"/>
                <w:szCs w:val="22"/>
              </w:rPr>
              <w:t xml:space="preserve"> р-н (д. </w:t>
            </w:r>
            <w:proofErr w:type="spellStart"/>
            <w:r w:rsidRPr="0025024C">
              <w:rPr>
                <w:sz w:val="22"/>
                <w:szCs w:val="22"/>
              </w:rPr>
              <w:t>Таурово</w:t>
            </w:r>
            <w:proofErr w:type="spellEnd"/>
            <w:r w:rsidRPr="0025024C">
              <w:rPr>
                <w:sz w:val="22"/>
                <w:szCs w:val="22"/>
              </w:rPr>
              <w:t>)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649BB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B85CA24" w14:textId="77777777" w:rsidTr="009C3C79">
        <w:trPr>
          <w:trHeight w:val="76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A03A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C49D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A0FB4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9257D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EF9E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proofErr w:type="gramStart"/>
            <w:r w:rsidRPr="0025024C">
              <w:rPr>
                <w:sz w:val="22"/>
                <w:szCs w:val="22"/>
              </w:rPr>
              <w:t xml:space="preserve">Ханты-Мансийский р-н (п. Кирпичный, с. Елизарово, п. Кедровый, п. </w:t>
            </w:r>
            <w:proofErr w:type="spellStart"/>
            <w:r w:rsidRPr="0025024C">
              <w:rPr>
                <w:sz w:val="22"/>
                <w:szCs w:val="22"/>
              </w:rPr>
              <w:t>Урманный</w:t>
            </w:r>
            <w:proofErr w:type="spellEnd"/>
            <w:r w:rsidRPr="0025024C">
              <w:rPr>
                <w:sz w:val="22"/>
                <w:szCs w:val="22"/>
              </w:rPr>
              <w:t xml:space="preserve">, п. </w:t>
            </w:r>
            <w:proofErr w:type="spellStart"/>
            <w:r w:rsidRPr="0025024C">
              <w:rPr>
                <w:sz w:val="22"/>
                <w:szCs w:val="22"/>
              </w:rPr>
              <w:t>Согом</w:t>
            </w:r>
            <w:proofErr w:type="spellEnd"/>
            <w:r w:rsidRPr="0025024C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87DFB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5536754D" w14:textId="77777777" w:rsidTr="005C007C">
        <w:trPr>
          <w:trHeight w:val="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17AA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041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4A78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B03D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FB69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Нижневартовский р-н (</w:t>
            </w:r>
            <w:proofErr w:type="spellStart"/>
            <w:r w:rsidRPr="0025024C">
              <w:rPr>
                <w:sz w:val="22"/>
                <w:szCs w:val="22"/>
              </w:rPr>
              <w:t>с</w:t>
            </w:r>
            <w:proofErr w:type="gramStart"/>
            <w:r w:rsidRPr="0025024C">
              <w:rPr>
                <w:sz w:val="22"/>
                <w:szCs w:val="22"/>
              </w:rPr>
              <w:t>.К</w:t>
            </w:r>
            <w:proofErr w:type="gramEnd"/>
            <w:r w:rsidRPr="0025024C">
              <w:rPr>
                <w:sz w:val="22"/>
                <w:szCs w:val="22"/>
              </w:rPr>
              <w:t>орлики</w:t>
            </w:r>
            <w:proofErr w:type="spellEnd"/>
            <w:r w:rsidRPr="0025024C">
              <w:rPr>
                <w:sz w:val="22"/>
                <w:szCs w:val="22"/>
              </w:rPr>
              <w:t>, д. Сосновый Бор)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D086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5E37F99C" w14:textId="77777777" w:rsidTr="005C007C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33BF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r w:rsidRPr="0025024C">
              <w:rPr>
                <w:color w:val="000000"/>
                <w:sz w:val="22"/>
                <w:szCs w:val="22"/>
              </w:rPr>
              <w:t xml:space="preserve">Акционерное общество «Газпром 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lastRenderedPageBreak/>
              <w:t>энергосбыт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 xml:space="preserve"> Тюмень»                                                             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1343" w14:textId="5FC6942A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lastRenderedPageBreak/>
              <w:t xml:space="preserve">628403, ХМАО-Югра, г. Сургут, проспект Мира, </w:t>
            </w:r>
            <w:r w:rsidRPr="0025024C">
              <w:rPr>
                <w:sz w:val="22"/>
                <w:szCs w:val="22"/>
              </w:rPr>
              <w:lastRenderedPageBreak/>
              <w:t xml:space="preserve">дом 43, </w:t>
            </w:r>
            <w:r w:rsidRPr="0025024C">
              <w:rPr>
                <w:color w:val="000000"/>
                <w:sz w:val="22"/>
                <w:szCs w:val="22"/>
              </w:rPr>
              <w:t xml:space="preserve">Тел: +7 (3462) 77-77-77 Факс: +7 (3462)           93-57-05, </w:t>
            </w:r>
            <w:r w:rsidRPr="0025024C">
              <w:rPr>
                <w:sz w:val="22"/>
                <w:szCs w:val="22"/>
              </w:rPr>
              <w:t>gesbt@energosales.ru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95AA" w14:textId="77777777" w:rsidR="009C3C79" w:rsidRPr="0025024C" w:rsidRDefault="001D7DCF" w:rsidP="009C3C79">
            <w:pPr>
              <w:rPr>
                <w:color w:val="0563C1"/>
                <w:sz w:val="22"/>
                <w:szCs w:val="22"/>
                <w:u w:val="single"/>
              </w:rPr>
            </w:pPr>
            <w:hyperlink r:id="rId25" w:history="1">
              <w:r w:rsidR="009C3C79" w:rsidRPr="0025024C">
                <w:rPr>
                  <w:color w:val="0563C1"/>
                  <w:sz w:val="22"/>
                  <w:szCs w:val="22"/>
                  <w:u w:val="single"/>
                </w:rPr>
                <w:t>https://gesbt.ru/predel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8010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На территориях ценовой </w:t>
            </w:r>
            <w:r w:rsidRPr="0025024C">
              <w:rPr>
                <w:sz w:val="22"/>
                <w:szCs w:val="22"/>
              </w:rPr>
              <w:lastRenderedPageBreak/>
              <w:t>зоны оптового рынка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AF78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lastRenderedPageBreak/>
              <w:t>г. Покачи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5747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  <w:proofErr w:type="gramStart"/>
            <w:r w:rsidRPr="0025024C">
              <w:rPr>
                <w:color w:val="000000"/>
                <w:sz w:val="22"/>
                <w:szCs w:val="22"/>
              </w:rPr>
              <w:t>Региональная энергетичес</w:t>
            </w:r>
            <w:r w:rsidRPr="0025024C">
              <w:rPr>
                <w:color w:val="000000"/>
                <w:sz w:val="22"/>
                <w:szCs w:val="22"/>
              </w:rPr>
              <w:lastRenderedPageBreak/>
              <w:t xml:space="preserve">кая комиссия Тюменской области, </w:t>
            </w:r>
            <w:r w:rsidRPr="0025024C">
              <w:rPr>
                <w:color w:val="000000"/>
                <w:sz w:val="22"/>
                <w:szCs w:val="22"/>
              </w:rPr>
              <w:br/>
              <w:t>Ханты-Мансийского автономного округа – Югры,</w:t>
            </w:r>
            <w:r w:rsidRPr="0025024C">
              <w:rPr>
                <w:color w:val="000000"/>
                <w:sz w:val="22"/>
                <w:szCs w:val="22"/>
              </w:rPr>
              <w:br/>
              <w:t>Ямало-Ненецкого автономного округа, адрес: 625000, г. Тюмень, ул. Республики, д. 24, телефон: (3452) 426-677, факс: (3452) 426-745, e-</w:t>
            </w:r>
            <w:proofErr w:type="spellStart"/>
            <w:r w:rsidRPr="0025024C">
              <w:rPr>
                <w:color w:val="000000"/>
                <w:sz w:val="22"/>
                <w:szCs w:val="22"/>
              </w:rPr>
              <w:t>mail</w:t>
            </w:r>
            <w:proofErr w:type="spellEnd"/>
            <w:r w:rsidRPr="0025024C">
              <w:rPr>
                <w:color w:val="000000"/>
                <w:sz w:val="22"/>
                <w:szCs w:val="22"/>
              </w:rPr>
              <w:t>:</w:t>
            </w:r>
            <w:r w:rsidRPr="0025024C">
              <w:rPr>
                <w:color w:val="000000"/>
                <w:sz w:val="22"/>
                <w:szCs w:val="22"/>
              </w:rPr>
              <w:br/>
              <w:t>rectmn@72to.ru</w:t>
            </w:r>
            <w:proofErr w:type="gramEnd"/>
          </w:p>
        </w:tc>
      </w:tr>
      <w:tr w:rsidR="009C3C79" w:rsidRPr="0025024C" w14:paraId="4D9869C9" w14:textId="77777777" w:rsidTr="009C3C79">
        <w:trPr>
          <w:trHeight w:val="33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3F55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092D2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9240E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8EAAD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D487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г. </w:t>
            </w:r>
            <w:proofErr w:type="spellStart"/>
            <w:r w:rsidRPr="0025024C">
              <w:rPr>
                <w:sz w:val="22"/>
                <w:szCs w:val="22"/>
              </w:rPr>
              <w:t>Югорск</w:t>
            </w:r>
            <w:proofErr w:type="spell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9052D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0D3EBDC5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E2B0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74B3B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E9F5F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4DD19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E85D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г. Нефтеюганск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92149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B92E2EF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0E1A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2E672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B2C75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575CC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DF28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г. </w:t>
            </w:r>
            <w:proofErr w:type="spellStart"/>
            <w:r w:rsidRPr="0025024C">
              <w:rPr>
                <w:sz w:val="22"/>
                <w:szCs w:val="22"/>
              </w:rPr>
              <w:t>Мегион</w:t>
            </w:r>
            <w:proofErr w:type="spell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20FC0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17C20247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8E1F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60F69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E25B2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0EE2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B943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г. </w:t>
            </w:r>
            <w:proofErr w:type="spellStart"/>
            <w:r w:rsidRPr="0025024C">
              <w:rPr>
                <w:sz w:val="22"/>
                <w:szCs w:val="22"/>
              </w:rPr>
              <w:t>Урай</w:t>
            </w:r>
            <w:proofErr w:type="spell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C0BEA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442FF2DA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359C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176F0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CE0CB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88823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9E61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г. Когалым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7A5C9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1FA8471A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397D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A454E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6018B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60678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DC52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г. </w:t>
            </w:r>
            <w:proofErr w:type="spellStart"/>
            <w:r w:rsidRPr="0025024C">
              <w:rPr>
                <w:sz w:val="22"/>
                <w:szCs w:val="22"/>
              </w:rPr>
              <w:t>Лангепас</w:t>
            </w:r>
            <w:proofErr w:type="spell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B0E82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F2C54BB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9EB3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9399A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002C3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6F9B5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9329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г. </w:t>
            </w:r>
            <w:proofErr w:type="spellStart"/>
            <w:r w:rsidRPr="0025024C">
              <w:rPr>
                <w:sz w:val="22"/>
                <w:szCs w:val="22"/>
              </w:rPr>
              <w:t>Нягань</w:t>
            </w:r>
            <w:proofErr w:type="spell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84FDB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4CA30E1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9D24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394F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523A6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85AD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06AE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г. </w:t>
            </w:r>
            <w:proofErr w:type="spellStart"/>
            <w:r w:rsidRPr="0025024C">
              <w:rPr>
                <w:sz w:val="22"/>
                <w:szCs w:val="22"/>
              </w:rPr>
              <w:t>Пыть-Ях</w:t>
            </w:r>
            <w:proofErr w:type="spellEnd"/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B09F8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3CFC4E43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7CA0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7CF2F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C6614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4F591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8F86" w14:textId="564E1A10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Белоярский р-н прочие </w:t>
            </w:r>
            <w:r w:rsidR="003538F9" w:rsidRPr="0025024C">
              <w:rPr>
                <w:sz w:val="22"/>
                <w:szCs w:val="22"/>
              </w:rPr>
              <w:t>населённые</w:t>
            </w:r>
            <w:r w:rsidRPr="0025024C">
              <w:rPr>
                <w:sz w:val="22"/>
                <w:szCs w:val="22"/>
              </w:rPr>
              <w:t xml:space="preserve"> пункты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7C4F9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79DBB4B1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2DF2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67B1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95C9D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2D018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197C" w14:textId="70A7171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Березовский р-н прочие </w:t>
            </w:r>
            <w:r w:rsidR="003538F9" w:rsidRPr="0025024C">
              <w:rPr>
                <w:sz w:val="22"/>
                <w:szCs w:val="22"/>
              </w:rPr>
              <w:t>населённые</w:t>
            </w:r>
            <w:r w:rsidRPr="0025024C">
              <w:rPr>
                <w:sz w:val="22"/>
                <w:szCs w:val="22"/>
              </w:rPr>
              <w:t xml:space="preserve"> пункты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C920D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71BB89EB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5D83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11094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2DBC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03F97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69D5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proofErr w:type="spellStart"/>
            <w:r w:rsidRPr="0025024C">
              <w:rPr>
                <w:sz w:val="22"/>
                <w:szCs w:val="22"/>
              </w:rPr>
              <w:t>Кондинский</w:t>
            </w:r>
            <w:proofErr w:type="spellEnd"/>
            <w:r w:rsidRPr="0025024C">
              <w:rPr>
                <w:sz w:val="22"/>
                <w:szCs w:val="22"/>
              </w:rPr>
              <w:t xml:space="preserve"> р-н прочие населенные пункты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CF263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6418009F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B4F3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D8161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FB5B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BAF6B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8225" w14:textId="069109E6" w:rsidR="009C3C79" w:rsidRPr="0025024C" w:rsidRDefault="009C3C79" w:rsidP="009C3C79">
            <w:pPr>
              <w:rPr>
                <w:sz w:val="22"/>
                <w:szCs w:val="22"/>
              </w:rPr>
            </w:pPr>
            <w:proofErr w:type="spellStart"/>
            <w:r w:rsidRPr="0025024C">
              <w:rPr>
                <w:sz w:val="22"/>
                <w:szCs w:val="22"/>
              </w:rPr>
              <w:t>Сургутский</w:t>
            </w:r>
            <w:proofErr w:type="spellEnd"/>
            <w:r w:rsidRPr="0025024C">
              <w:rPr>
                <w:sz w:val="22"/>
                <w:szCs w:val="22"/>
              </w:rPr>
              <w:t xml:space="preserve"> р-н прочие </w:t>
            </w:r>
            <w:r w:rsidR="003538F9" w:rsidRPr="0025024C">
              <w:rPr>
                <w:sz w:val="22"/>
                <w:szCs w:val="22"/>
              </w:rPr>
              <w:t>населённые</w:t>
            </w:r>
            <w:r w:rsidRPr="0025024C">
              <w:rPr>
                <w:sz w:val="22"/>
                <w:szCs w:val="22"/>
              </w:rPr>
              <w:t xml:space="preserve"> пункты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EC352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57500A91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498A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EF8F8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E5E53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5758A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EB60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>Советский р-н все населенные пункты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9D37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5BC5D425" w14:textId="77777777" w:rsidTr="009C3C79">
        <w:trPr>
          <w:trHeight w:val="5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823B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E37B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7EEE1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40E79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FE8B" w14:textId="77777777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Ханты-Мансийский р-н прочие населенные пункты 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0D205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1905636C" w14:textId="77777777" w:rsidTr="009C3C79">
        <w:trPr>
          <w:trHeight w:val="5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B469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913E9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CD91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2F50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C6AF" w14:textId="37C1D390" w:rsidR="009C3C79" w:rsidRPr="0025024C" w:rsidRDefault="009C3C79" w:rsidP="009C3C79">
            <w:pPr>
              <w:rPr>
                <w:sz w:val="22"/>
                <w:szCs w:val="22"/>
              </w:rPr>
            </w:pPr>
            <w:r w:rsidRPr="0025024C">
              <w:rPr>
                <w:sz w:val="22"/>
                <w:szCs w:val="22"/>
              </w:rPr>
              <w:t xml:space="preserve">Нижневартовский р-н прочие </w:t>
            </w:r>
            <w:r w:rsidR="003538F9" w:rsidRPr="0025024C">
              <w:rPr>
                <w:sz w:val="22"/>
                <w:szCs w:val="22"/>
              </w:rPr>
              <w:t>населённые</w:t>
            </w:r>
            <w:r w:rsidRPr="0025024C">
              <w:rPr>
                <w:sz w:val="22"/>
                <w:szCs w:val="22"/>
              </w:rPr>
              <w:t xml:space="preserve"> пункты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61160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  <w:tr w:rsidR="009C3C79" w:rsidRPr="0025024C" w14:paraId="4DAB74C8" w14:textId="77777777" w:rsidTr="009C3C79">
        <w:trPr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E9BE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9F338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F4E58" w14:textId="77777777" w:rsidR="009C3C79" w:rsidRPr="0025024C" w:rsidRDefault="009C3C79" w:rsidP="009C3C79">
            <w:pPr>
              <w:rPr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D6C66" w14:textId="77777777" w:rsidR="009C3C79" w:rsidRPr="0025024C" w:rsidRDefault="009C3C79" w:rsidP="009C3C79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4424" w14:textId="5ECA5741" w:rsidR="009C3C79" w:rsidRPr="0025024C" w:rsidRDefault="009C3C79" w:rsidP="009C3C79">
            <w:pPr>
              <w:rPr>
                <w:sz w:val="22"/>
                <w:szCs w:val="22"/>
              </w:rPr>
            </w:pPr>
            <w:proofErr w:type="spellStart"/>
            <w:r w:rsidRPr="0025024C">
              <w:rPr>
                <w:sz w:val="22"/>
                <w:szCs w:val="22"/>
              </w:rPr>
              <w:t>Нефтеюганский</w:t>
            </w:r>
            <w:proofErr w:type="spellEnd"/>
            <w:r w:rsidRPr="0025024C">
              <w:rPr>
                <w:sz w:val="22"/>
                <w:szCs w:val="22"/>
              </w:rPr>
              <w:t xml:space="preserve"> р-н прочие </w:t>
            </w:r>
            <w:r w:rsidR="003538F9" w:rsidRPr="0025024C">
              <w:rPr>
                <w:sz w:val="22"/>
                <w:szCs w:val="22"/>
              </w:rPr>
              <w:t>населённые</w:t>
            </w:r>
            <w:r w:rsidRPr="0025024C">
              <w:rPr>
                <w:sz w:val="22"/>
                <w:szCs w:val="22"/>
              </w:rPr>
              <w:t xml:space="preserve"> пункты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1708" w14:textId="77777777" w:rsidR="009C3C79" w:rsidRPr="0025024C" w:rsidRDefault="009C3C79" w:rsidP="009C3C7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5AC058E" w14:textId="77777777" w:rsidR="009D7ADB" w:rsidRPr="0025024C" w:rsidRDefault="009D7ADB" w:rsidP="002D556F">
      <w:pPr>
        <w:ind w:firstLine="567"/>
        <w:rPr>
          <w:sz w:val="28"/>
          <w:szCs w:val="28"/>
        </w:rPr>
      </w:pPr>
    </w:p>
    <w:sectPr w:rsidR="009D7ADB" w:rsidRPr="0025024C" w:rsidSect="00150E40">
      <w:footerReference w:type="even" r:id="rId26"/>
      <w:footerReference w:type="default" r:id="rId27"/>
      <w:pgSz w:w="11906" w:h="16838"/>
      <w:pgMar w:top="966" w:right="850" w:bottom="993" w:left="1701" w:header="708" w:footer="7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E5277" w14:textId="77777777" w:rsidR="001D7DCF" w:rsidRDefault="001D7DCF" w:rsidP="009E2B25">
      <w:r>
        <w:separator/>
      </w:r>
    </w:p>
  </w:endnote>
  <w:endnote w:type="continuationSeparator" w:id="0">
    <w:p w14:paraId="5B3D3F1A" w14:textId="77777777" w:rsidR="001D7DCF" w:rsidRDefault="001D7DCF" w:rsidP="009E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20002A87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1"/>
      </w:rPr>
      <w:id w:val="-812711657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6552C63B" w14:textId="77777777" w:rsidR="0025024C" w:rsidRDefault="0025024C" w:rsidP="00345965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338BBA2C" w14:textId="77777777" w:rsidR="0025024C" w:rsidRDefault="0025024C" w:rsidP="009E2B25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1"/>
        <w:rFonts w:asciiTheme="minorHAnsi" w:hAnsiTheme="minorHAnsi" w:cstheme="minorHAnsi"/>
      </w:rPr>
      <w:id w:val="599077226"/>
      <w:docPartObj>
        <w:docPartGallery w:val="Page Numbers (Bottom of Page)"/>
        <w:docPartUnique/>
      </w:docPartObj>
    </w:sdtPr>
    <w:sdtEndPr>
      <w:rPr>
        <w:rStyle w:val="af1"/>
        <w:rFonts w:ascii="Times New Roman" w:hAnsi="Times New Roman" w:cs="Times New Roman"/>
      </w:rPr>
    </w:sdtEndPr>
    <w:sdtContent>
      <w:p w14:paraId="3B03C795" w14:textId="77777777" w:rsidR="0025024C" w:rsidRPr="00D32EEB" w:rsidRDefault="0025024C" w:rsidP="00345965">
        <w:pPr>
          <w:pStyle w:val="af"/>
          <w:framePr w:wrap="none" w:vAnchor="text" w:hAnchor="margin" w:xAlign="right" w:y="1"/>
          <w:rPr>
            <w:rStyle w:val="af1"/>
          </w:rPr>
        </w:pPr>
        <w:r w:rsidRPr="00D32EEB">
          <w:rPr>
            <w:rStyle w:val="af1"/>
          </w:rPr>
          <w:fldChar w:fldCharType="begin"/>
        </w:r>
        <w:r w:rsidRPr="00D32EEB">
          <w:rPr>
            <w:rStyle w:val="af1"/>
          </w:rPr>
          <w:instrText xml:space="preserve"> PAGE </w:instrText>
        </w:r>
        <w:r w:rsidRPr="00D32EEB">
          <w:rPr>
            <w:rStyle w:val="af1"/>
          </w:rPr>
          <w:fldChar w:fldCharType="separate"/>
        </w:r>
        <w:r w:rsidR="009276DB">
          <w:rPr>
            <w:rStyle w:val="af1"/>
            <w:noProof/>
          </w:rPr>
          <w:t>2</w:t>
        </w:r>
        <w:r w:rsidRPr="00D32EEB">
          <w:rPr>
            <w:rStyle w:val="af1"/>
          </w:rPr>
          <w:fldChar w:fldCharType="end"/>
        </w:r>
      </w:p>
    </w:sdtContent>
  </w:sdt>
  <w:p w14:paraId="1B0C80C3" w14:textId="77777777" w:rsidR="0025024C" w:rsidRPr="00D32EEB" w:rsidRDefault="0025024C" w:rsidP="009E2B25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BCD95" w14:textId="77777777" w:rsidR="001D7DCF" w:rsidRDefault="001D7DCF" w:rsidP="009E2B25">
      <w:r>
        <w:separator/>
      </w:r>
    </w:p>
  </w:footnote>
  <w:footnote w:type="continuationSeparator" w:id="0">
    <w:p w14:paraId="6B8765B3" w14:textId="77777777" w:rsidR="001D7DCF" w:rsidRDefault="001D7DCF" w:rsidP="009E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830"/>
    <w:multiLevelType w:val="hybridMultilevel"/>
    <w:tmpl w:val="3D36C2CA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FE3F13"/>
    <w:multiLevelType w:val="hybridMultilevel"/>
    <w:tmpl w:val="E012A0DC"/>
    <w:lvl w:ilvl="0" w:tplc="35D6D9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37D26"/>
    <w:multiLevelType w:val="hybridMultilevel"/>
    <w:tmpl w:val="E800D0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A8E6294"/>
    <w:multiLevelType w:val="hybridMultilevel"/>
    <w:tmpl w:val="0B9A92CE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4C4EDB"/>
    <w:multiLevelType w:val="hybridMultilevel"/>
    <w:tmpl w:val="EF6CCA2C"/>
    <w:lvl w:ilvl="0" w:tplc="35D6D9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4168CE"/>
    <w:multiLevelType w:val="hybridMultilevel"/>
    <w:tmpl w:val="C4744116"/>
    <w:lvl w:ilvl="0" w:tplc="35D6D9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B6BCB"/>
    <w:multiLevelType w:val="hybridMultilevel"/>
    <w:tmpl w:val="1724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76A3C"/>
    <w:multiLevelType w:val="hybridMultilevel"/>
    <w:tmpl w:val="880CB202"/>
    <w:lvl w:ilvl="0" w:tplc="35D6D9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736885"/>
    <w:multiLevelType w:val="hybridMultilevel"/>
    <w:tmpl w:val="FBA69ED2"/>
    <w:lvl w:ilvl="0" w:tplc="35D6D978">
      <w:start w:val="1"/>
      <w:numFmt w:val="bullet"/>
      <w:lvlText w:val="−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41BF0EA1"/>
    <w:multiLevelType w:val="hybridMultilevel"/>
    <w:tmpl w:val="F698BCD8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D5530D"/>
    <w:multiLevelType w:val="hybridMultilevel"/>
    <w:tmpl w:val="9E6E9232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A04AD6"/>
    <w:multiLevelType w:val="hybridMultilevel"/>
    <w:tmpl w:val="4F4C9DBE"/>
    <w:lvl w:ilvl="0" w:tplc="35D6D9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265573"/>
    <w:multiLevelType w:val="hybridMultilevel"/>
    <w:tmpl w:val="D2CA4EEA"/>
    <w:lvl w:ilvl="0" w:tplc="35D6D9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0063B79"/>
    <w:multiLevelType w:val="hybridMultilevel"/>
    <w:tmpl w:val="9B36E4AA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A6351A4"/>
    <w:multiLevelType w:val="hybridMultilevel"/>
    <w:tmpl w:val="90C20B38"/>
    <w:lvl w:ilvl="0" w:tplc="35D6D978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C8C4387"/>
    <w:multiLevelType w:val="hybridMultilevel"/>
    <w:tmpl w:val="BE3A3770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0EB4FAE"/>
    <w:multiLevelType w:val="hybridMultilevel"/>
    <w:tmpl w:val="168EA364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91E0125"/>
    <w:multiLevelType w:val="hybridMultilevel"/>
    <w:tmpl w:val="3954D8F6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AC007B0"/>
    <w:multiLevelType w:val="hybridMultilevel"/>
    <w:tmpl w:val="3EFCB0DE"/>
    <w:lvl w:ilvl="0" w:tplc="35D6D9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34D79"/>
    <w:multiLevelType w:val="hybridMultilevel"/>
    <w:tmpl w:val="DCB0C456"/>
    <w:lvl w:ilvl="0" w:tplc="35D6D9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51210"/>
    <w:multiLevelType w:val="hybridMultilevel"/>
    <w:tmpl w:val="33F0C68A"/>
    <w:lvl w:ilvl="0" w:tplc="35D6D9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56BFA"/>
    <w:multiLevelType w:val="hybridMultilevel"/>
    <w:tmpl w:val="2B02464E"/>
    <w:lvl w:ilvl="0" w:tplc="35D6D97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E8C245D"/>
    <w:multiLevelType w:val="hybridMultilevel"/>
    <w:tmpl w:val="871CB294"/>
    <w:lvl w:ilvl="0" w:tplc="35D6D978">
      <w:start w:val="1"/>
      <w:numFmt w:val="bullet"/>
      <w:lvlText w:val="−"/>
      <w:lvlJc w:val="left"/>
      <w:pPr>
        <w:ind w:left="10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1"/>
  </w:num>
  <w:num w:numId="4">
    <w:abstractNumId w:val="19"/>
  </w:num>
  <w:num w:numId="5">
    <w:abstractNumId w:val="18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16"/>
  </w:num>
  <w:num w:numId="11">
    <w:abstractNumId w:val="15"/>
  </w:num>
  <w:num w:numId="12">
    <w:abstractNumId w:val="10"/>
  </w:num>
  <w:num w:numId="13">
    <w:abstractNumId w:val="14"/>
  </w:num>
  <w:num w:numId="14">
    <w:abstractNumId w:val="22"/>
  </w:num>
  <w:num w:numId="15">
    <w:abstractNumId w:val="8"/>
  </w:num>
  <w:num w:numId="16">
    <w:abstractNumId w:val="20"/>
  </w:num>
  <w:num w:numId="17">
    <w:abstractNumId w:val="17"/>
  </w:num>
  <w:num w:numId="18">
    <w:abstractNumId w:val="5"/>
  </w:num>
  <w:num w:numId="19">
    <w:abstractNumId w:val="11"/>
  </w:num>
  <w:num w:numId="20">
    <w:abstractNumId w:val="12"/>
  </w:num>
  <w:num w:numId="21">
    <w:abstractNumId w:val="4"/>
  </w:num>
  <w:num w:numId="22">
    <w:abstractNumId w:val="7"/>
  </w:num>
  <w:num w:numId="23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4C"/>
    <w:rsid w:val="00005698"/>
    <w:rsid w:val="00005FA2"/>
    <w:rsid w:val="0001171A"/>
    <w:rsid w:val="000177CD"/>
    <w:rsid w:val="000206D4"/>
    <w:rsid w:val="000216FE"/>
    <w:rsid w:val="000246DE"/>
    <w:rsid w:val="000378B3"/>
    <w:rsid w:val="00037909"/>
    <w:rsid w:val="00042BF7"/>
    <w:rsid w:val="00056A45"/>
    <w:rsid w:val="000602F6"/>
    <w:rsid w:val="000642D2"/>
    <w:rsid w:val="000678E2"/>
    <w:rsid w:val="000766A4"/>
    <w:rsid w:val="00077B58"/>
    <w:rsid w:val="000800B0"/>
    <w:rsid w:val="00087875"/>
    <w:rsid w:val="00087C0A"/>
    <w:rsid w:val="00087CE2"/>
    <w:rsid w:val="000A33A6"/>
    <w:rsid w:val="000B4791"/>
    <w:rsid w:val="000C068E"/>
    <w:rsid w:val="000D7E2E"/>
    <w:rsid w:val="000D7F50"/>
    <w:rsid w:val="000E26F7"/>
    <w:rsid w:val="000E3592"/>
    <w:rsid w:val="000E558A"/>
    <w:rsid w:val="000E57F8"/>
    <w:rsid w:val="000E7093"/>
    <w:rsid w:val="000F0F5F"/>
    <w:rsid w:val="000F6FFC"/>
    <w:rsid w:val="0010075C"/>
    <w:rsid w:val="0010590D"/>
    <w:rsid w:val="00112269"/>
    <w:rsid w:val="00113817"/>
    <w:rsid w:val="0011447B"/>
    <w:rsid w:val="00116B72"/>
    <w:rsid w:val="0011737C"/>
    <w:rsid w:val="0012177E"/>
    <w:rsid w:val="00126CC4"/>
    <w:rsid w:val="001302CC"/>
    <w:rsid w:val="00130C75"/>
    <w:rsid w:val="0013410A"/>
    <w:rsid w:val="0013725B"/>
    <w:rsid w:val="00144570"/>
    <w:rsid w:val="00150B48"/>
    <w:rsid w:val="00150E40"/>
    <w:rsid w:val="00151E6B"/>
    <w:rsid w:val="00153101"/>
    <w:rsid w:val="001576E6"/>
    <w:rsid w:val="00160E54"/>
    <w:rsid w:val="0016296F"/>
    <w:rsid w:val="001631FB"/>
    <w:rsid w:val="00163259"/>
    <w:rsid w:val="00164F2B"/>
    <w:rsid w:val="00167C74"/>
    <w:rsid w:val="00172D4F"/>
    <w:rsid w:val="001758C5"/>
    <w:rsid w:val="00176389"/>
    <w:rsid w:val="00182348"/>
    <w:rsid w:val="001833C7"/>
    <w:rsid w:val="0018502A"/>
    <w:rsid w:val="00186A66"/>
    <w:rsid w:val="00190710"/>
    <w:rsid w:val="0019335B"/>
    <w:rsid w:val="001942F4"/>
    <w:rsid w:val="00195C79"/>
    <w:rsid w:val="001A106E"/>
    <w:rsid w:val="001A20FC"/>
    <w:rsid w:val="001A28F6"/>
    <w:rsid w:val="001A6E73"/>
    <w:rsid w:val="001B1C26"/>
    <w:rsid w:val="001B57BA"/>
    <w:rsid w:val="001B6656"/>
    <w:rsid w:val="001B6B2F"/>
    <w:rsid w:val="001C0DF3"/>
    <w:rsid w:val="001C28EC"/>
    <w:rsid w:val="001C5F38"/>
    <w:rsid w:val="001C7E20"/>
    <w:rsid w:val="001C7FD6"/>
    <w:rsid w:val="001D0308"/>
    <w:rsid w:val="001D5D28"/>
    <w:rsid w:val="001D7DCF"/>
    <w:rsid w:val="001F18A8"/>
    <w:rsid w:val="001F1F0D"/>
    <w:rsid w:val="001F354E"/>
    <w:rsid w:val="001F47AA"/>
    <w:rsid w:val="002057ED"/>
    <w:rsid w:val="0020662E"/>
    <w:rsid w:val="00211860"/>
    <w:rsid w:val="0023354D"/>
    <w:rsid w:val="0025024C"/>
    <w:rsid w:val="00253E77"/>
    <w:rsid w:val="00255FAF"/>
    <w:rsid w:val="0026234E"/>
    <w:rsid w:val="002635E7"/>
    <w:rsid w:val="00264B88"/>
    <w:rsid w:val="00265B44"/>
    <w:rsid w:val="002672BA"/>
    <w:rsid w:val="002739C2"/>
    <w:rsid w:val="002741CD"/>
    <w:rsid w:val="0027529F"/>
    <w:rsid w:val="002776BA"/>
    <w:rsid w:val="002810B3"/>
    <w:rsid w:val="00283B5B"/>
    <w:rsid w:val="00287F45"/>
    <w:rsid w:val="002941F1"/>
    <w:rsid w:val="00294AE2"/>
    <w:rsid w:val="002A50AF"/>
    <w:rsid w:val="002A70AE"/>
    <w:rsid w:val="002B0F34"/>
    <w:rsid w:val="002B33A6"/>
    <w:rsid w:val="002C3639"/>
    <w:rsid w:val="002D0737"/>
    <w:rsid w:val="002D1C32"/>
    <w:rsid w:val="002D42CE"/>
    <w:rsid w:val="002D556F"/>
    <w:rsid w:val="002E1805"/>
    <w:rsid w:val="002E4F57"/>
    <w:rsid w:val="002E6A6E"/>
    <w:rsid w:val="002F2225"/>
    <w:rsid w:val="002F3733"/>
    <w:rsid w:val="00303C9E"/>
    <w:rsid w:val="0030461B"/>
    <w:rsid w:val="00312E3B"/>
    <w:rsid w:val="0031450F"/>
    <w:rsid w:val="003171DE"/>
    <w:rsid w:val="00322B74"/>
    <w:rsid w:val="00323A37"/>
    <w:rsid w:val="003242CE"/>
    <w:rsid w:val="003256C6"/>
    <w:rsid w:val="00331E26"/>
    <w:rsid w:val="00332FE5"/>
    <w:rsid w:val="00334382"/>
    <w:rsid w:val="00335BCE"/>
    <w:rsid w:val="00336FE7"/>
    <w:rsid w:val="0034242E"/>
    <w:rsid w:val="003439D5"/>
    <w:rsid w:val="00345965"/>
    <w:rsid w:val="00345F75"/>
    <w:rsid w:val="003538F9"/>
    <w:rsid w:val="00354B5D"/>
    <w:rsid w:val="00356CE6"/>
    <w:rsid w:val="00361411"/>
    <w:rsid w:val="0037127E"/>
    <w:rsid w:val="00376701"/>
    <w:rsid w:val="00376C34"/>
    <w:rsid w:val="00383E8D"/>
    <w:rsid w:val="0038512E"/>
    <w:rsid w:val="00386571"/>
    <w:rsid w:val="00390675"/>
    <w:rsid w:val="00392808"/>
    <w:rsid w:val="0039494C"/>
    <w:rsid w:val="00395205"/>
    <w:rsid w:val="003A04D9"/>
    <w:rsid w:val="003A18DE"/>
    <w:rsid w:val="003A3365"/>
    <w:rsid w:val="003B4065"/>
    <w:rsid w:val="003C1B52"/>
    <w:rsid w:val="003C3627"/>
    <w:rsid w:val="003C3D54"/>
    <w:rsid w:val="003C3E3E"/>
    <w:rsid w:val="003D1E60"/>
    <w:rsid w:val="003E3746"/>
    <w:rsid w:val="003E59B2"/>
    <w:rsid w:val="003F033F"/>
    <w:rsid w:val="003F3C33"/>
    <w:rsid w:val="00400FFA"/>
    <w:rsid w:val="00402105"/>
    <w:rsid w:val="00404D4D"/>
    <w:rsid w:val="004142D0"/>
    <w:rsid w:val="00416EAF"/>
    <w:rsid w:val="0042317A"/>
    <w:rsid w:val="00427051"/>
    <w:rsid w:val="00427E4A"/>
    <w:rsid w:val="004305BB"/>
    <w:rsid w:val="0043374C"/>
    <w:rsid w:val="004341B1"/>
    <w:rsid w:val="00434D7D"/>
    <w:rsid w:val="0044248A"/>
    <w:rsid w:val="00444410"/>
    <w:rsid w:val="00454F11"/>
    <w:rsid w:val="00455789"/>
    <w:rsid w:val="00461E54"/>
    <w:rsid w:val="0047056C"/>
    <w:rsid w:val="00471E76"/>
    <w:rsid w:val="00474954"/>
    <w:rsid w:val="00477C3E"/>
    <w:rsid w:val="0048113C"/>
    <w:rsid w:val="004832C4"/>
    <w:rsid w:val="00490122"/>
    <w:rsid w:val="00490EFE"/>
    <w:rsid w:val="00491143"/>
    <w:rsid w:val="004926E8"/>
    <w:rsid w:val="00496DCA"/>
    <w:rsid w:val="004A54AE"/>
    <w:rsid w:val="004B12FD"/>
    <w:rsid w:val="004B1B3E"/>
    <w:rsid w:val="004B3AE8"/>
    <w:rsid w:val="004B7620"/>
    <w:rsid w:val="004C56F7"/>
    <w:rsid w:val="004C6806"/>
    <w:rsid w:val="004D1173"/>
    <w:rsid w:val="004D35AF"/>
    <w:rsid w:val="004D7B6F"/>
    <w:rsid w:val="004E51D3"/>
    <w:rsid w:val="004E558B"/>
    <w:rsid w:val="004E6BFE"/>
    <w:rsid w:val="004F411B"/>
    <w:rsid w:val="005042F6"/>
    <w:rsid w:val="00510527"/>
    <w:rsid w:val="00511F68"/>
    <w:rsid w:val="005127F5"/>
    <w:rsid w:val="00516814"/>
    <w:rsid w:val="00520979"/>
    <w:rsid w:val="00523680"/>
    <w:rsid w:val="00523A86"/>
    <w:rsid w:val="00533191"/>
    <w:rsid w:val="005337A4"/>
    <w:rsid w:val="00534F6E"/>
    <w:rsid w:val="00542B10"/>
    <w:rsid w:val="00544B23"/>
    <w:rsid w:val="0055752A"/>
    <w:rsid w:val="005704A3"/>
    <w:rsid w:val="005863A2"/>
    <w:rsid w:val="00586761"/>
    <w:rsid w:val="00587256"/>
    <w:rsid w:val="00590664"/>
    <w:rsid w:val="005925C2"/>
    <w:rsid w:val="00592B87"/>
    <w:rsid w:val="00593BFF"/>
    <w:rsid w:val="005A25CA"/>
    <w:rsid w:val="005B5C37"/>
    <w:rsid w:val="005B5F47"/>
    <w:rsid w:val="005C007C"/>
    <w:rsid w:val="005D333F"/>
    <w:rsid w:val="005D4D48"/>
    <w:rsid w:val="005D526C"/>
    <w:rsid w:val="005E1AD2"/>
    <w:rsid w:val="005E2D4C"/>
    <w:rsid w:val="005F13DA"/>
    <w:rsid w:val="005F32BF"/>
    <w:rsid w:val="005F4EBA"/>
    <w:rsid w:val="005F57B4"/>
    <w:rsid w:val="005F591A"/>
    <w:rsid w:val="005F6510"/>
    <w:rsid w:val="00610BF8"/>
    <w:rsid w:val="00610FA5"/>
    <w:rsid w:val="00612E77"/>
    <w:rsid w:val="0062022C"/>
    <w:rsid w:val="00622392"/>
    <w:rsid w:val="00623C36"/>
    <w:rsid w:val="00624CAB"/>
    <w:rsid w:val="0062506F"/>
    <w:rsid w:val="006276C8"/>
    <w:rsid w:val="0063251D"/>
    <w:rsid w:val="006334A2"/>
    <w:rsid w:val="0063408F"/>
    <w:rsid w:val="0064214D"/>
    <w:rsid w:val="0064375F"/>
    <w:rsid w:val="006455CC"/>
    <w:rsid w:val="00661E93"/>
    <w:rsid w:val="00666823"/>
    <w:rsid w:val="00670B30"/>
    <w:rsid w:val="00670D21"/>
    <w:rsid w:val="006712C7"/>
    <w:rsid w:val="00671456"/>
    <w:rsid w:val="00673002"/>
    <w:rsid w:val="006734E0"/>
    <w:rsid w:val="006764BB"/>
    <w:rsid w:val="006776C5"/>
    <w:rsid w:val="0069096D"/>
    <w:rsid w:val="00690C7F"/>
    <w:rsid w:val="00691276"/>
    <w:rsid w:val="00693BDA"/>
    <w:rsid w:val="00693F02"/>
    <w:rsid w:val="00694A24"/>
    <w:rsid w:val="006A0720"/>
    <w:rsid w:val="006A1A31"/>
    <w:rsid w:val="006A2543"/>
    <w:rsid w:val="006A39F2"/>
    <w:rsid w:val="006A713E"/>
    <w:rsid w:val="006B1876"/>
    <w:rsid w:val="006B1A72"/>
    <w:rsid w:val="006B742F"/>
    <w:rsid w:val="006C5BE0"/>
    <w:rsid w:val="006D39AA"/>
    <w:rsid w:val="006E5812"/>
    <w:rsid w:val="006E5F15"/>
    <w:rsid w:val="006E7A49"/>
    <w:rsid w:val="006F7DBA"/>
    <w:rsid w:val="00703046"/>
    <w:rsid w:val="0070677E"/>
    <w:rsid w:val="00711889"/>
    <w:rsid w:val="00715A72"/>
    <w:rsid w:val="00722F32"/>
    <w:rsid w:val="00723719"/>
    <w:rsid w:val="00723AA1"/>
    <w:rsid w:val="007253E1"/>
    <w:rsid w:val="007265F6"/>
    <w:rsid w:val="007312B5"/>
    <w:rsid w:val="00731AB1"/>
    <w:rsid w:val="00734ED7"/>
    <w:rsid w:val="00736404"/>
    <w:rsid w:val="007426D8"/>
    <w:rsid w:val="00751FDA"/>
    <w:rsid w:val="0075799F"/>
    <w:rsid w:val="00774322"/>
    <w:rsid w:val="00790ED1"/>
    <w:rsid w:val="007916CF"/>
    <w:rsid w:val="0079171C"/>
    <w:rsid w:val="00791734"/>
    <w:rsid w:val="00791A84"/>
    <w:rsid w:val="0079276A"/>
    <w:rsid w:val="00792E0D"/>
    <w:rsid w:val="007A0C69"/>
    <w:rsid w:val="007A15EF"/>
    <w:rsid w:val="007A2AB6"/>
    <w:rsid w:val="007A3E02"/>
    <w:rsid w:val="007A4DF9"/>
    <w:rsid w:val="007A5F23"/>
    <w:rsid w:val="007B25F5"/>
    <w:rsid w:val="007B45F6"/>
    <w:rsid w:val="007B5D65"/>
    <w:rsid w:val="007B64CB"/>
    <w:rsid w:val="007C0CB2"/>
    <w:rsid w:val="007C2086"/>
    <w:rsid w:val="007C2583"/>
    <w:rsid w:val="007C45D6"/>
    <w:rsid w:val="007D0EE8"/>
    <w:rsid w:val="007E7554"/>
    <w:rsid w:val="008058DB"/>
    <w:rsid w:val="008113C6"/>
    <w:rsid w:val="00816393"/>
    <w:rsid w:val="0082118D"/>
    <w:rsid w:val="008215A7"/>
    <w:rsid w:val="0082287D"/>
    <w:rsid w:val="00827390"/>
    <w:rsid w:val="00830C24"/>
    <w:rsid w:val="00831DED"/>
    <w:rsid w:val="00834519"/>
    <w:rsid w:val="0084439A"/>
    <w:rsid w:val="008467B2"/>
    <w:rsid w:val="00857A9A"/>
    <w:rsid w:val="00862942"/>
    <w:rsid w:val="008659A1"/>
    <w:rsid w:val="0086701F"/>
    <w:rsid w:val="0087724F"/>
    <w:rsid w:val="008844DA"/>
    <w:rsid w:val="00887C7F"/>
    <w:rsid w:val="008948A8"/>
    <w:rsid w:val="008A0BC0"/>
    <w:rsid w:val="008A0C64"/>
    <w:rsid w:val="008A1884"/>
    <w:rsid w:val="008A37B2"/>
    <w:rsid w:val="008A3B48"/>
    <w:rsid w:val="008A464E"/>
    <w:rsid w:val="008A6106"/>
    <w:rsid w:val="008A6B85"/>
    <w:rsid w:val="008C04DE"/>
    <w:rsid w:val="008C25AE"/>
    <w:rsid w:val="008C4A64"/>
    <w:rsid w:val="008D00FB"/>
    <w:rsid w:val="008D59EE"/>
    <w:rsid w:val="008D5AD8"/>
    <w:rsid w:val="008D7906"/>
    <w:rsid w:val="008E03CA"/>
    <w:rsid w:val="008E2758"/>
    <w:rsid w:val="008E643D"/>
    <w:rsid w:val="008F6A93"/>
    <w:rsid w:val="008F6C9A"/>
    <w:rsid w:val="00907951"/>
    <w:rsid w:val="0091161E"/>
    <w:rsid w:val="00912BD8"/>
    <w:rsid w:val="00913CA0"/>
    <w:rsid w:val="00914474"/>
    <w:rsid w:val="00914E84"/>
    <w:rsid w:val="009157D9"/>
    <w:rsid w:val="0091691E"/>
    <w:rsid w:val="00921158"/>
    <w:rsid w:val="00921239"/>
    <w:rsid w:val="00927470"/>
    <w:rsid w:val="009276DB"/>
    <w:rsid w:val="009316EC"/>
    <w:rsid w:val="00934601"/>
    <w:rsid w:val="009500A4"/>
    <w:rsid w:val="0096609B"/>
    <w:rsid w:val="009679D2"/>
    <w:rsid w:val="00974F18"/>
    <w:rsid w:val="00975CC4"/>
    <w:rsid w:val="00980124"/>
    <w:rsid w:val="00980F7B"/>
    <w:rsid w:val="00981E1F"/>
    <w:rsid w:val="00982B19"/>
    <w:rsid w:val="00984B67"/>
    <w:rsid w:val="00984E6D"/>
    <w:rsid w:val="0099231D"/>
    <w:rsid w:val="00994F31"/>
    <w:rsid w:val="009A2CEA"/>
    <w:rsid w:val="009B55E6"/>
    <w:rsid w:val="009C0C54"/>
    <w:rsid w:val="009C1ACC"/>
    <w:rsid w:val="009C3BBE"/>
    <w:rsid w:val="009C3C79"/>
    <w:rsid w:val="009C49C9"/>
    <w:rsid w:val="009C5463"/>
    <w:rsid w:val="009C5A50"/>
    <w:rsid w:val="009D7ADB"/>
    <w:rsid w:val="009E2B25"/>
    <w:rsid w:val="009E3ABD"/>
    <w:rsid w:val="009E4173"/>
    <w:rsid w:val="009F19B0"/>
    <w:rsid w:val="009F47CB"/>
    <w:rsid w:val="00A010A3"/>
    <w:rsid w:val="00A11283"/>
    <w:rsid w:val="00A22F8A"/>
    <w:rsid w:val="00A23AFC"/>
    <w:rsid w:val="00A31170"/>
    <w:rsid w:val="00A364C5"/>
    <w:rsid w:val="00A36BF8"/>
    <w:rsid w:val="00A42169"/>
    <w:rsid w:val="00A42F6E"/>
    <w:rsid w:val="00A43AB2"/>
    <w:rsid w:val="00A43CDF"/>
    <w:rsid w:val="00A520CD"/>
    <w:rsid w:val="00A5376D"/>
    <w:rsid w:val="00A53C42"/>
    <w:rsid w:val="00A57830"/>
    <w:rsid w:val="00A67958"/>
    <w:rsid w:val="00A7478C"/>
    <w:rsid w:val="00A75C47"/>
    <w:rsid w:val="00A81208"/>
    <w:rsid w:val="00A837DE"/>
    <w:rsid w:val="00AA1790"/>
    <w:rsid w:val="00AA392B"/>
    <w:rsid w:val="00AA5148"/>
    <w:rsid w:val="00AB0162"/>
    <w:rsid w:val="00AB1810"/>
    <w:rsid w:val="00AC2377"/>
    <w:rsid w:val="00AC2D41"/>
    <w:rsid w:val="00AC491C"/>
    <w:rsid w:val="00AC5170"/>
    <w:rsid w:val="00AC5D02"/>
    <w:rsid w:val="00AE22DB"/>
    <w:rsid w:val="00AE3EE0"/>
    <w:rsid w:val="00AE4978"/>
    <w:rsid w:val="00AE7E4D"/>
    <w:rsid w:val="00AF0B68"/>
    <w:rsid w:val="00AF13A7"/>
    <w:rsid w:val="00AF433C"/>
    <w:rsid w:val="00B0044A"/>
    <w:rsid w:val="00B02198"/>
    <w:rsid w:val="00B05757"/>
    <w:rsid w:val="00B06140"/>
    <w:rsid w:val="00B147BC"/>
    <w:rsid w:val="00B16AA8"/>
    <w:rsid w:val="00B31E67"/>
    <w:rsid w:val="00B33732"/>
    <w:rsid w:val="00B34A08"/>
    <w:rsid w:val="00B356A6"/>
    <w:rsid w:val="00B36BDC"/>
    <w:rsid w:val="00B50B89"/>
    <w:rsid w:val="00B52F39"/>
    <w:rsid w:val="00B530CE"/>
    <w:rsid w:val="00B54A93"/>
    <w:rsid w:val="00B60C31"/>
    <w:rsid w:val="00B6434A"/>
    <w:rsid w:val="00B7275E"/>
    <w:rsid w:val="00B76440"/>
    <w:rsid w:val="00B816A6"/>
    <w:rsid w:val="00B84C1C"/>
    <w:rsid w:val="00B85CEA"/>
    <w:rsid w:val="00B90010"/>
    <w:rsid w:val="00B9194C"/>
    <w:rsid w:val="00B9669D"/>
    <w:rsid w:val="00B96A91"/>
    <w:rsid w:val="00BA1DA1"/>
    <w:rsid w:val="00BB09E8"/>
    <w:rsid w:val="00BB1BBD"/>
    <w:rsid w:val="00BB33F6"/>
    <w:rsid w:val="00BB42BC"/>
    <w:rsid w:val="00BC07F6"/>
    <w:rsid w:val="00BC4AA8"/>
    <w:rsid w:val="00BC63A1"/>
    <w:rsid w:val="00BC6EB3"/>
    <w:rsid w:val="00BD0E8D"/>
    <w:rsid w:val="00BD7F31"/>
    <w:rsid w:val="00BE439E"/>
    <w:rsid w:val="00BE5F99"/>
    <w:rsid w:val="00BF1548"/>
    <w:rsid w:val="00BF49DA"/>
    <w:rsid w:val="00C031EB"/>
    <w:rsid w:val="00C03C17"/>
    <w:rsid w:val="00C07F0B"/>
    <w:rsid w:val="00C15170"/>
    <w:rsid w:val="00C1518F"/>
    <w:rsid w:val="00C17E35"/>
    <w:rsid w:val="00C20E44"/>
    <w:rsid w:val="00C212A3"/>
    <w:rsid w:val="00C313AD"/>
    <w:rsid w:val="00C327D2"/>
    <w:rsid w:val="00C352D8"/>
    <w:rsid w:val="00C37D62"/>
    <w:rsid w:val="00C4752E"/>
    <w:rsid w:val="00C54701"/>
    <w:rsid w:val="00C67836"/>
    <w:rsid w:val="00C6796F"/>
    <w:rsid w:val="00C70462"/>
    <w:rsid w:val="00C8059C"/>
    <w:rsid w:val="00C8141F"/>
    <w:rsid w:val="00C84101"/>
    <w:rsid w:val="00C9045C"/>
    <w:rsid w:val="00C92477"/>
    <w:rsid w:val="00C93270"/>
    <w:rsid w:val="00C9664B"/>
    <w:rsid w:val="00C97302"/>
    <w:rsid w:val="00CA0845"/>
    <w:rsid w:val="00CA57AE"/>
    <w:rsid w:val="00CB060E"/>
    <w:rsid w:val="00CB23D5"/>
    <w:rsid w:val="00CB7B3A"/>
    <w:rsid w:val="00CC18B9"/>
    <w:rsid w:val="00CD5CC2"/>
    <w:rsid w:val="00CE5B37"/>
    <w:rsid w:val="00CF0E5E"/>
    <w:rsid w:val="00CF5053"/>
    <w:rsid w:val="00D00248"/>
    <w:rsid w:val="00D027FC"/>
    <w:rsid w:val="00D05543"/>
    <w:rsid w:val="00D05A85"/>
    <w:rsid w:val="00D118F3"/>
    <w:rsid w:val="00D13F68"/>
    <w:rsid w:val="00D250B3"/>
    <w:rsid w:val="00D27A61"/>
    <w:rsid w:val="00D30DA4"/>
    <w:rsid w:val="00D312EA"/>
    <w:rsid w:val="00D322DF"/>
    <w:rsid w:val="00D32EEB"/>
    <w:rsid w:val="00D346CD"/>
    <w:rsid w:val="00D359D9"/>
    <w:rsid w:val="00D35A0E"/>
    <w:rsid w:val="00D40CAE"/>
    <w:rsid w:val="00D42DCB"/>
    <w:rsid w:val="00D44002"/>
    <w:rsid w:val="00D46185"/>
    <w:rsid w:val="00D4670E"/>
    <w:rsid w:val="00D53CBF"/>
    <w:rsid w:val="00D53EDA"/>
    <w:rsid w:val="00D54B98"/>
    <w:rsid w:val="00D5581D"/>
    <w:rsid w:val="00D74DBA"/>
    <w:rsid w:val="00D76EB2"/>
    <w:rsid w:val="00D86AE9"/>
    <w:rsid w:val="00D873B8"/>
    <w:rsid w:val="00D87DE2"/>
    <w:rsid w:val="00D94B2E"/>
    <w:rsid w:val="00DA0E97"/>
    <w:rsid w:val="00DA4A21"/>
    <w:rsid w:val="00DA74CF"/>
    <w:rsid w:val="00DB1FB2"/>
    <w:rsid w:val="00DB7E4A"/>
    <w:rsid w:val="00DC715C"/>
    <w:rsid w:val="00DC7BBC"/>
    <w:rsid w:val="00DD6C44"/>
    <w:rsid w:val="00DE0BDF"/>
    <w:rsid w:val="00DE1DB9"/>
    <w:rsid w:val="00DE4B79"/>
    <w:rsid w:val="00DF1C50"/>
    <w:rsid w:val="00DF5716"/>
    <w:rsid w:val="00DF6558"/>
    <w:rsid w:val="00E01301"/>
    <w:rsid w:val="00E06083"/>
    <w:rsid w:val="00E1031B"/>
    <w:rsid w:val="00E16B9A"/>
    <w:rsid w:val="00E22B1D"/>
    <w:rsid w:val="00E2539E"/>
    <w:rsid w:val="00E31030"/>
    <w:rsid w:val="00E32A19"/>
    <w:rsid w:val="00E41113"/>
    <w:rsid w:val="00E44A31"/>
    <w:rsid w:val="00E46F07"/>
    <w:rsid w:val="00E532CD"/>
    <w:rsid w:val="00E5516A"/>
    <w:rsid w:val="00E5614E"/>
    <w:rsid w:val="00E6260A"/>
    <w:rsid w:val="00E71BEC"/>
    <w:rsid w:val="00E75E7E"/>
    <w:rsid w:val="00E7736E"/>
    <w:rsid w:val="00E908E5"/>
    <w:rsid w:val="00E9214E"/>
    <w:rsid w:val="00E9314B"/>
    <w:rsid w:val="00E95D4C"/>
    <w:rsid w:val="00E95E3B"/>
    <w:rsid w:val="00E97F01"/>
    <w:rsid w:val="00EA16A9"/>
    <w:rsid w:val="00EA4056"/>
    <w:rsid w:val="00EA6A56"/>
    <w:rsid w:val="00EB02EF"/>
    <w:rsid w:val="00EB0EE8"/>
    <w:rsid w:val="00EB1455"/>
    <w:rsid w:val="00EB73B5"/>
    <w:rsid w:val="00EC1A01"/>
    <w:rsid w:val="00EC7265"/>
    <w:rsid w:val="00ED0078"/>
    <w:rsid w:val="00ED3021"/>
    <w:rsid w:val="00ED42A6"/>
    <w:rsid w:val="00ED604E"/>
    <w:rsid w:val="00ED6851"/>
    <w:rsid w:val="00EE24B9"/>
    <w:rsid w:val="00EE2E24"/>
    <w:rsid w:val="00F02D5F"/>
    <w:rsid w:val="00F03A02"/>
    <w:rsid w:val="00F06A16"/>
    <w:rsid w:val="00F07DB9"/>
    <w:rsid w:val="00F100E0"/>
    <w:rsid w:val="00F13721"/>
    <w:rsid w:val="00F211B5"/>
    <w:rsid w:val="00F2350A"/>
    <w:rsid w:val="00F23AA8"/>
    <w:rsid w:val="00F354EB"/>
    <w:rsid w:val="00F419BA"/>
    <w:rsid w:val="00F54BF7"/>
    <w:rsid w:val="00F56AE5"/>
    <w:rsid w:val="00F57482"/>
    <w:rsid w:val="00F61C5E"/>
    <w:rsid w:val="00F635C6"/>
    <w:rsid w:val="00F669DE"/>
    <w:rsid w:val="00F71074"/>
    <w:rsid w:val="00F71710"/>
    <w:rsid w:val="00F80090"/>
    <w:rsid w:val="00F86CC1"/>
    <w:rsid w:val="00F86F5F"/>
    <w:rsid w:val="00F90B43"/>
    <w:rsid w:val="00F90C3F"/>
    <w:rsid w:val="00FA1CEF"/>
    <w:rsid w:val="00FA7132"/>
    <w:rsid w:val="00FA7CC3"/>
    <w:rsid w:val="00FA7CEC"/>
    <w:rsid w:val="00FB0BFD"/>
    <w:rsid w:val="00FB44B1"/>
    <w:rsid w:val="00FB4A65"/>
    <w:rsid w:val="00FC470E"/>
    <w:rsid w:val="00FE17D2"/>
    <w:rsid w:val="00FE36C1"/>
    <w:rsid w:val="00FE3F33"/>
    <w:rsid w:val="00FE76FD"/>
    <w:rsid w:val="00FE7786"/>
    <w:rsid w:val="00FE7F24"/>
    <w:rsid w:val="00FF3C4A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F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7F01"/>
    <w:pPr>
      <w:keepNext/>
      <w:keepLines/>
      <w:spacing w:after="20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87CE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4B1B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D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58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9211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921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B1B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6340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408F"/>
    <w:rPr>
      <w:color w:val="605E5C"/>
      <w:shd w:val="clear" w:color="auto" w:fill="E1DFDD"/>
    </w:rPr>
  </w:style>
  <w:style w:type="paragraph" w:customStyle="1" w:styleId="a7">
    <w:name w:val="Табличный_текст"/>
    <w:basedOn w:val="a"/>
    <w:autoRedefine/>
    <w:qFormat/>
    <w:rsid w:val="00BC07F6"/>
    <w:pPr>
      <w:widowControl w:val="0"/>
      <w:jc w:val="right"/>
    </w:pPr>
    <w:rPr>
      <w:rFonts w:eastAsia="Calibri" w:cs="Arial"/>
      <w:sz w:val="26"/>
      <w:szCs w:val="20"/>
    </w:rPr>
  </w:style>
  <w:style w:type="character" w:customStyle="1" w:styleId="10">
    <w:name w:val="Заголовок 1 Знак"/>
    <w:basedOn w:val="a0"/>
    <w:link w:val="1"/>
    <w:uiPriority w:val="9"/>
    <w:rsid w:val="00E97F01"/>
    <w:rPr>
      <w:rFonts w:asciiTheme="majorHAnsi" w:eastAsiaTheme="majorEastAsia" w:hAnsiTheme="majorHAnsi" w:cstheme="majorBidi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4A54A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53E77"/>
    <w:pPr>
      <w:tabs>
        <w:tab w:val="right" w:leader="dot" w:pos="9345"/>
      </w:tabs>
      <w:spacing w:after="100" w:line="259" w:lineRule="auto"/>
    </w:pPr>
    <w:rPr>
      <w:rFonts w:ascii="Helvetica" w:eastAsiaTheme="minorHAnsi" w:hAnsi="Helvetica" w:cstheme="minorHAnsi"/>
      <w:b/>
      <w:noProof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87CE2"/>
    <w:rPr>
      <w:rFonts w:asciiTheme="majorHAnsi" w:eastAsiaTheme="majorEastAsia" w:hAnsiTheme="majorHAnsi" w:cstheme="majorBidi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90675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Revision"/>
    <w:hidden/>
    <w:uiPriority w:val="99"/>
    <w:semiHidden/>
    <w:rsid w:val="003E374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F55FC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55FC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FE7786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9E2B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E2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E2B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E2B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semiHidden/>
    <w:unhideWhenUsed/>
    <w:rsid w:val="009E2B25"/>
  </w:style>
  <w:style w:type="character" w:customStyle="1" w:styleId="40">
    <w:name w:val="Заголовок 4 Знак"/>
    <w:basedOn w:val="a0"/>
    <w:link w:val="4"/>
    <w:uiPriority w:val="9"/>
    <w:semiHidden/>
    <w:rsid w:val="005E2D4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E2D4C"/>
    <w:pPr>
      <w:spacing w:after="100"/>
      <w:ind w:left="480"/>
    </w:pPr>
  </w:style>
  <w:style w:type="character" w:customStyle="1" w:styleId="apple-converted-space">
    <w:name w:val="apple-converted-space"/>
    <w:basedOn w:val="a0"/>
    <w:rsid w:val="00FA7CEC"/>
  </w:style>
  <w:style w:type="character" w:styleId="af2">
    <w:name w:val="Strong"/>
    <w:basedOn w:val="a0"/>
    <w:uiPriority w:val="22"/>
    <w:qFormat/>
    <w:rsid w:val="00FA7C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7F01"/>
    <w:pPr>
      <w:keepNext/>
      <w:keepLines/>
      <w:spacing w:after="20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87CE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4B1B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D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58"/>
    <w:pPr>
      <w:spacing w:before="100" w:beforeAutospacing="1" w:after="100" w:afterAutospacing="1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9211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921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B1B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6340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408F"/>
    <w:rPr>
      <w:color w:val="605E5C"/>
      <w:shd w:val="clear" w:color="auto" w:fill="E1DFDD"/>
    </w:rPr>
  </w:style>
  <w:style w:type="paragraph" w:customStyle="1" w:styleId="a7">
    <w:name w:val="Табличный_текст"/>
    <w:basedOn w:val="a"/>
    <w:autoRedefine/>
    <w:qFormat/>
    <w:rsid w:val="00BC07F6"/>
    <w:pPr>
      <w:widowControl w:val="0"/>
      <w:jc w:val="right"/>
    </w:pPr>
    <w:rPr>
      <w:rFonts w:eastAsia="Calibri" w:cs="Arial"/>
      <w:sz w:val="26"/>
      <w:szCs w:val="20"/>
    </w:rPr>
  </w:style>
  <w:style w:type="character" w:customStyle="1" w:styleId="10">
    <w:name w:val="Заголовок 1 Знак"/>
    <w:basedOn w:val="a0"/>
    <w:link w:val="1"/>
    <w:uiPriority w:val="9"/>
    <w:rsid w:val="00E97F01"/>
    <w:rPr>
      <w:rFonts w:asciiTheme="majorHAnsi" w:eastAsiaTheme="majorEastAsia" w:hAnsiTheme="majorHAnsi" w:cstheme="majorBidi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4A54A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53E77"/>
    <w:pPr>
      <w:tabs>
        <w:tab w:val="right" w:leader="dot" w:pos="9345"/>
      </w:tabs>
      <w:spacing w:after="100" w:line="259" w:lineRule="auto"/>
    </w:pPr>
    <w:rPr>
      <w:rFonts w:ascii="Helvetica" w:eastAsiaTheme="minorHAnsi" w:hAnsi="Helvetica" w:cstheme="minorHAnsi"/>
      <w:b/>
      <w:noProof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87CE2"/>
    <w:rPr>
      <w:rFonts w:asciiTheme="majorHAnsi" w:eastAsiaTheme="majorEastAsia" w:hAnsiTheme="majorHAnsi" w:cstheme="majorBidi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90675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Revision"/>
    <w:hidden/>
    <w:uiPriority w:val="99"/>
    <w:semiHidden/>
    <w:rsid w:val="003E3746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F55FC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55FC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FE7786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9E2B2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E2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E2B2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E2B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semiHidden/>
    <w:unhideWhenUsed/>
    <w:rsid w:val="009E2B25"/>
  </w:style>
  <w:style w:type="character" w:customStyle="1" w:styleId="40">
    <w:name w:val="Заголовок 4 Знак"/>
    <w:basedOn w:val="a0"/>
    <w:link w:val="4"/>
    <w:uiPriority w:val="9"/>
    <w:semiHidden/>
    <w:rsid w:val="005E2D4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E2D4C"/>
    <w:pPr>
      <w:spacing w:after="100"/>
      <w:ind w:left="480"/>
    </w:pPr>
  </w:style>
  <w:style w:type="character" w:customStyle="1" w:styleId="apple-converted-space">
    <w:name w:val="apple-converted-space"/>
    <w:basedOn w:val="a0"/>
    <w:rsid w:val="00FA7CEC"/>
  </w:style>
  <w:style w:type="character" w:styleId="af2">
    <w:name w:val="Strong"/>
    <w:basedOn w:val="a0"/>
    <w:uiPriority w:val="22"/>
    <w:qFormat/>
    <w:rsid w:val="00FA7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00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11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7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5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9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3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is.np-sr.ru/ru/iasen/ratings/R200/index.htm" TargetMode="External"/><Relationship Id="rId18" Type="http://schemas.openxmlformats.org/officeDocument/2006/relationships/hyperlink" Target="https://mp-ges.ru/index.php/rynki-elektroenergii-i-moshchnosti/tarify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yutec-hm.ru/raskrytie-informatsii/raskrytie-informatsii-subektov-optovogo-i-roznichnykh-rynkov-elektroenergi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tsenergo.ru/results/market/calcfacthour" TargetMode="External"/><Relationship Id="rId17" Type="http://schemas.openxmlformats.org/officeDocument/2006/relationships/hyperlink" Target="mailto:office@mp-ges.ru" TargetMode="External"/><Relationship Id="rId25" Type="http://schemas.openxmlformats.org/officeDocument/2006/relationships/hyperlink" Target="https://gesbt.ru/prede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ostok-electra.ru/information-disclosure/the-information-disclosure-by-participants-of-wholesale-and-retail-electricity-markets/" TargetMode="External"/><Relationship Id="rId20" Type="http://schemas.openxmlformats.org/officeDocument/2006/relationships/hyperlink" Target="mailto:office@yutec.inf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c.admtyumen.ru/OIGV/REC/actions/npa.htm" TargetMode="External"/><Relationship Id="rId24" Type="http://schemas.openxmlformats.org/officeDocument/2006/relationships/hyperlink" Target="http://ugra-energo.ru/information/sbytovaya-deyatelnost-ao-yugraenerg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nergo-konsultant.ru/sovets/elektrosnabgenie/yuridicheskim_licam/kak_sekonomit/kak_pereiti_k_nezavisimoi_energosbitivoi_kompanii_/" TargetMode="External"/><Relationship Id="rId23" Type="http://schemas.openxmlformats.org/officeDocument/2006/relationships/hyperlink" Target="https://yugorsk-tr.gazprom.ru/about/information/2017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st.admhmao.ru/dokumenty/prikazy-sluzhby/energosberezhenie/" TargetMode="External"/><Relationship Id="rId19" Type="http://schemas.openxmlformats.org/officeDocument/2006/relationships/hyperlink" Target="http://nesko-nv.ru/information-disclosure/the-information-disclosure-by-participants-of-wholesale-and-retail-electricity-market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en-mart.com/zatraty-na-elektroenergiyu-na-predpriyatii/" TargetMode="External"/><Relationship Id="rId22" Type="http://schemas.openxmlformats.org/officeDocument/2006/relationships/hyperlink" Target="mailto:kans1@ttg.gazprom.ru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5E5E-C493-407C-9C11-764144DF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35</Pages>
  <Words>8838</Words>
  <Characters>50382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Kintsle</dc:creator>
  <cp:keywords/>
  <dc:description/>
  <cp:lastModifiedBy>Козляев Андрей Валентинович</cp:lastModifiedBy>
  <cp:revision>117</cp:revision>
  <dcterms:created xsi:type="dcterms:W3CDTF">2019-04-09T09:34:00Z</dcterms:created>
  <dcterms:modified xsi:type="dcterms:W3CDTF">2020-10-21T12:29:00Z</dcterms:modified>
</cp:coreProperties>
</file>