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78" w:rsidRPr="00497634" w:rsidRDefault="00AD0978" w:rsidP="00AD0978">
      <w:pPr>
        <w:spacing w:after="200" w:line="276" w:lineRule="auto"/>
        <w:jc w:val="center"/>
        <w:rPr>
          <w:rFonts w:ascii="Times New Roman" w:hAnsi="Times New Roman"/>
          <w:b/>
          <w:sz w:val="28"/>
          <w:szCs w:val="24"/>
        </w:rPr>
      </w:pPr>
      <w:r w:rsidRPr="00497634">
        <w:rPr>
          <w:rFonts w:ascii="Times New Roman" w:hAnsi="Times New Roman"/>
          <w:b/>
          <w:sz w:val="28"/>
          <w:szCs w:val="24"/>
        </w:rPr>
        <w:t xml:space="preserve">ПАМЯТКА </w:t>
      </w:r>
    </w:p>
    <w:p w:rsidR="00AD0978" w:rsidRPr="00497634" w:rsidRDefault="00AD0978" w:rsidP="00AD0978">
      <w:pPr>
        <w:autoSpaceDE w:val="0"/>
        <w:autoSpaceDN w:val="0"/>
        <w:adjustRightInd w:val="0"/>
        <w:ind w:firstLine="540"/>
        <w:jc w:val="center"/>
        <w:rPr>
          <w:rFonts w:ascii="Times New Roman" w:hAnsi="Times New Roman"/>
          <w:sz w:val="28"/>
          <w:szCs w:val="24"/>
        </w:rPr>
      </w:pPr>
      <w:r w:rsidRPr="00497634">
        <w:rPr>
          <w:rFonts w:ascii="Times New Roman" w:hAnsi="Times New Roman"/>
          <w:sz w:val="28"/>
          <w:szCs w:val="24"/>
        </w:rPr>
        <w:t>руководителю организации по предоставлению статистической отчетности</w:t>
      </w:r>
    </w:p>
    <w:p w:rsidR="00AD0978" w:rsidRPr="00497634" w:rsidRDefault="00AD0978" w:rsidP="00AD0978">
      <w:pPr>
        <w:autoSpaceDE w:val="0"/>
        <w:autoSpaceDN w:val="0"/>
        <w:adjustRightInd w:val="0"/>
        <w:ind w:firstLine="540"/>
        <w:jc w:val="center"/>
        <w:rPr>
          <w:rFonts w:ascii="Times New Roman" w:hAnsi="Times New Roman"/>
          <w:sz w:val="28"/>
          <w:szCs w:val="24"/>
        </w:rPr>
      </w:pPr>
      <w:r w:rsidRPr="00497634">
        <w:rPr>
          <w:rFonts w:ascii="Times New Roman" w:hAnsi="Times New Roman"/>
          <w:sz w:val="28"/>
          <w:szCs w:val="24"/>
        </w:rPr>
        <w:t>при перемещении товаров в рамках Евразийского экономического союза</w:t>
      </w:r>
    </w:p>
    <w:p w:rsidR="00AD0978" w:rsidRPr="00497634" w:rsidRDefault="00AD0978" w:rsidP="00AD0978">
      <w:pPr>
        <w:autoSpaceDE w:val="0"/>
        <w:autoSpaceDN w:val="0"/>
        <w:adjustRightInd w:val="0"/>
        <w:ind w:firstLine="540"/>
        <w:jc w:val="both"/>
        <w:rPr>
          <w:rFonts w:ascii="Times New Roman" w:hAnsi="Times New Roman"/>
          <w:sz w:val="28"/>
          <w:szCs w:val="24"/>
        </w:rPr>
      </w:pPr>
    </w:p>
    <w:p w:rsidR="00AD0978" w:rsidRPr="00497634" w:rsidRDefault="00AD0978" w:rsidP="00AD0978">
      <w:pPr>
        <w:ind w:firstLine="709"/>
        <w:jc w:val="both"/>
        <w:rPr>
          <w:rFonts w:ascii="Times New Roman" w:hAnsi="Times New Roman"/>
          <w:sz w:val="28"/>
          <w:szCs w:val="24"/>
        </w:rPr>
      </w:pPr>
      <w:proofErr w:type="gramStart"/>
      <w:r w:rsidRPr="00497634">
        <w:rPr>
          <w:rFonts w:ascii="Times New Roman" w:hAnsi="Times New Roman"/>
          <w:sz w:val="28"/>
          <w:szCs w:val="24"/>
        </w:rPr>
        <w:t xml:space="preserve">Лица, перемещающие товары из Российской Федерации в государства-члены Евразийского экономического союза (далее – ЕАЭС) и в Российскую Федерацию из государств-членов ЕАЭС обязаны представлять в таможенные органы статистическую форму учета перемещения товаров, </w:t>
      </w:r>
      <w:r w:rsidRPr="00497634">
        <w:rPr>
          <w:rFonts w:ascii="Times New Roman" w:hAnsi="Times New Roman"/>
          <w:sz w:val="28"/>
          <w:szCs w:val="28"/>
        </w:rPr>
        <w:t>заполненную</w:t>
      </w:r>
      <w:r w:rsidRPr="00497634">
        <w:rPr>
          <w:rFonts w:ascii="Times New Roman" w:hAnsi="Times New Roman"/>
          <w:i/>
          <w:sz w:val="28"/>
          <w:szCs w:val="28"/>
        </w:rPr>
        <w:t xml:space="preserve"> </w:t>
      </w:r>
      <w:r w:rsidRPr="00497634">
        <w:rPr>
          <w:rFonts w:ascii="Times New Roman" w:hAnsi="Times New Roman"/>
          <w:sz w:val="28"/>
          <w:szCs w:val="28"/>
        </w:rPr>
        <w:t>в соответствии с Правилами заполнения статистической формы учета перемещения товаров, утвержденными постановлением Правительства Российской Федерации от 19.06.2020 № 891 «О порядке ведения статистики взаимной торговли товарами Российской Федерации с государствами</w:t>
      </w:r>
      <w:proofErr w:type="gramEnd"/>
      <w:r w:rsidRPr="00497634">
        <w:rPr>
          <w:rFonts w:ascii="Times New Roman" w:hAnsi="Times New Roman"/>
          <w:sz w:val="28"/>
          <w:szCs w:val="28"/>
        </w:rPr>
        <w:t xml:space="preserve"> – членами Евразийского экономического союза и </w:t>
      </w:r>
      <w:proofErr w:type="gramStart"/>
      <w:r w:rsidRPr="00497634">
        <w:rPr>
          <w:rFonts w:ascii="Times New Roman" w:hAnsi="Times New Roman"/>
          <w:sz w:val="28"/>
          <w:szCs w:val="28"/>
        </w:rPr>
        <w:t>признании</w:t>
      </w:r>
      <w:proofErr w:type="gramEnd"/>
      <w:r w:rsidRPr="00497634">
        <w:rPr>
          <w:rFonts w:ascii="Times New Roman" w:hAnsi="Times New Roman"/>
          <w:sz w:val="28"/>
          <w:szCs w:val="28"/>
        </w:rPr>
        <w:t xml:space="preserve"> утратившим силу постановления Правительства Российской Федерации от 7 декабря 2015 г. № 1329». </w:t>
      </w:r>
    </w:p>
    <w:p w:rsidR="00AD0978" w:rsidRPr="00497634" w:rsidRDefault="00AD0978" w:rsidP="00AD0978">
      <w:pPr>
        <w:ind w:firstLine="709"/>
        <w:jc w:val="both"/>
        <w:rPr>
          <w:rFonts w:ascii="Times New Roman" w:hAnsi="Times New Roman"/>
          <w:sz w:val="28"/>
          <w:szCs w:val="24"/>
        </w:rPr>
      </w:pPr>
      <w:r w:rsidRPr="00497634">
        <w:rPr>
          <w:rFonts w:ascii="Times New Roman" w:hAnsi="Times New Roman"/>
          <w:sz w:val="28"/>
          <w:szCs w:val="24"/>
        </w:rPr>
        <w:t>Статистическая форма представляется:</w:t>
      </w:r>
    </w:p>
    <w:p w:rsidR="00AD0978" w:rsidRPr="00497634" w:rsidRDefault="00AD0978" w:rsidP="00AD0978">
      <w:pPr>
        <w:ind w:firstLine="709"/>
        <w:jc w:val="both"/>
        <w:rPr>
          <w:rFonts w:ascii="Times New Roman" w:hAnsi="Times New Roman"/>
          <w:sz w:val="28"/>
          <w:szCs w:val="24"/>
        </w:rPr>
      </w:pPr>
      <w:r w:rsidRPr="00497634">
        <w:rPr>
          <w:rFonts w:ascii="Times New Roman" w:hAnsi="Times New Roman"/>
          <w:sz w:val="28"/>
          <w:szCs w:val="24"/>
        </w:rPr>
        <w:t>- на товары, учитываемые в статистике взаимной торговли товарами Российской Федерации в соответствии с Методологией ведения статистики взаимной торговли, утвержденной Решением Коллегии Евразийской экономической комиссии от 25.12.2018 № 210;</w:t>
      </w:r>
    </w:p>
    <w:p w:rsidR="00AD0978" w:rsidRPr="00497634" w:rsidRDefault="00AD0978" w:rsidP="00AD0978">
      <w:pPr>
        <w:ind w:firstLine="709"/>
        <w:jc w:val="both"/>
        <w:rPr>
          <w:rFonts w:ascii="Times New Roman" w:hAnsi="Times New Roman"/>
          <w:sz w:val="28"/>
          <w:szCs w:val="24"/>
        </w:rPr>
      </w:pPr>
      <w:proofErr w:type="gramStart"/>
      <w:r w:rsidRPr="00497634">
        <w:rPr>
          <w:rFonts w:ascii="Times New Roman" w:hAnsi="Times New Roman"/>
          <w:sz w:val="28"/>
          <w:szCs w:val="24"/>
        </w:rPr>
        <w:t>-</w:t>
      </w:r>
      <w:r w:rsidRPr="00497634">
        <w:rPr>
          <w:rFonts w:ascii="Times New Roman" w:hAnsi="Times New Roman"/>
          <w:b/>
          <w:sz w:val="28"/>
          <w:szCs w:val="24"/>
        </w:rPr>
        <w:t xml:space="preserve"> </w:t>
      </w:r>
      <w:r w:rsidRPr="00497634">
        <w:rPr>
          <w:rFonts w:ascii="Times New Roman" w:hAnsi="Times New Roman"/>
          <w:sz w:val="28"/>
          <w:szCs w:val="24"/>
        </w:rPr>
        <w:t>российским лицом</w:t>
      </w:r>
      <w:r w:rsidRPr="00497634">
        <w:rPr>
          <w:rFonts w:ascii="Times New Roman" w:hAnsi="Times New Roman"/>
          <w:sz w:val="28"/>
          <w:szCs w:val="24"/>
          <w:vertAlign w:val="superscript"/>
        </w:rPr>
        <w:footnoteReference w:id="1"/>
      </w:r>
      <w:r w:rsidRPr="00497634">
        <w:rPr>
          <w:rFonts w:ascii="Times New Roman" w:hAnsi="Times New Roman"/>
          <w:sz w:val="28"/>
          <w:szCs w:val="24"/>
        </w:rPr>
        <w:t>, которое либо заключило сделку, либо от имени (по поручению) которого заключена сделка, в соответствии с которой товары ввозятся в Российскую Федерацию с территорий государств – членов ЕАЭС или вывозятся с территории Российской Федерации на территории государств – членов ЕАЭС, либо которое имело на момент получения (при ввозе) или отгрузки (при вывозе) товаров право владения, пользования и (или) распоряжения товарами (далее</w:t>
      </w:r>
      <w:proofErr w:type="gramEnd"/>
      <w:r w:rsidRPr="00497634">
        <w:rPr>
          <w:rFonts w:ascii="Times New Roman" w:hAnsi="Times New Roman"/>
          <w:sz w:val="28"/>
          <w:szCs w:val="24"/>
        </w:rPr>
        <w:t xml:space="preserve"> - </w:t>
      </w:r>
      <w:proofErr w:type="gramStart"/>
      <w:r w:rsidRPr="00497634">
        <w:rPr>
          <w:rFonts w:ascii="Times New Roman" w:hAnsi="Times New Roman"/>
          <w:sz w:val="28"/>
          <w:szCs w:val="24"/>
        </w:rPr>
        <w:t>Заявитель);</w:t>
      </w:r>
      <w:proofErr w:type="gramEnd"/>
    </w:p>
    <w:p w:rsidR="00AD0978" w:rsidRPr="00497634" w:rsidRDefault="00AD0978" w:rsidP="00AD0978">
      <w:pPr>
        <w:autoSpaceDE w:val="0"/>
        <w:autoSpaceDN w:val="0"/>
        <w:adjustRightInd w:val="0"/>
        <w:ind w:firstLine="709"/>
        <w:jc w:val="both"/>
        <w:rPr>
          <w:rFonts w:ascii="Times New Roman" w:hAnsi="Times New Roman"/>
          <w:sz w:val="28"/>
          <w:szCs w:val="24"/>
        </w:rPr>
      </w:pPr>
      <w:r w:rsidRPr="00497634">
        <w:rPr>
          <w:rFonts w:ascii="Times New Roman" w:hAnsi="Times New Roman"/>
          <w:sz w:val="28"/>
          <w:szCs w:val="24"/>
        </w:rPr>
        <w:t>- в сроки не позднее 10-го рабочего дня месяца, следующего за месяцем, в котором произведены отгрузка товаров со склада или получение товаров на склад;</w:t>
      </w:r>
    </w:p>
    <w:p w:rsidR="00AD0978" w:rsidRPr="00497634" w:rsidRDefault="00AD0978" w:rsidP="00AD0978">
      <w:pPr>
        <w:autoSpaceDE w:val="0"/>
        <w:autoSpaceDN w:val="0"/>
        <w:adjustRightInd w:val="0"/>
        <w:ind w:firstLine="709"/>
        <w:jc w:val="both"/>
        <w:rPr>
          <w:rFonts w:ascii="Times New Roman" w:hAnsi="Times New Roman"/>
          <w:sz w:val="28"/>
          <w:szCs w:val="24"/>
        </w:rPr>
      </w:pPr>
      <w:r w:rsidRPr="00497634">
        <w:rPr>
          <w:rFonts w:ascii="Times New Roman" w:hAnsi="Times New Roman"/>
          <w:sz w:val="28"/>
          <w:szCs w:val="28"/>
        </w:rPr>
        <w:t>- через официальный интернет-сайт ФТС России (www.customs.</w:t>
      </w:r>
      <w:proofErr w:type="spellStart"/>
      <w:r w:rsidRPr="00497634">
        <w:rPr>
          <w:rFonts w:ascii="Times New Roman" w:hAnsi="Times New Roman"/>
          <w:sz w:val="28"/>
          <w:szCs w:val="28"/>
          <w:lang w:val="en-US"/>
        </w:rPr>
        <w:t>gov</w:t>
      </w:r>
      <w:proofErr w:type="spellEnd"/>
      <w:r w:rsidRPr="00497634">
        <w:rPr>
          <w:rFonts w:ascii="Times New Roman" w:hAnsi="Times New Roman"/>
          <w:sz w:val="28"/>
          <w:szCs w:val="28"/>
        </w:rPr>
        <w:t>.</w:t>
      </w:r>
      <w:proofErr w:type="spellStart"/>
      <w:r w:rsidRPr="00497634">
        <w:rPr>
          <w:rFonts w:ascii="Times New Roman" w:hAnsi="Times New Roman"/>
          <w:sz w:val="28"/>
          <w:szCs w:val="28"/>
        </w:rPr>
        <w:t>ru</w:t>
      </w:r>
      <w:proofErr w:type="spellEnd"/>
      <w:r w:rsidRPr="00497634">
        <w:rPr>
          <w:rFonts w:ascii="Times New Roman" w:hAnsi="Times New Roman"/>
          <w:sz w:val="28"/>
          <w:szCs w:val="28"/>
        </w:rPr>
        <w:t>) в сервисах «Статистические формы учета взаимной торговли ЕАЭС» или «</w:t>
      </w:r>
      <w:proofErr w:type="spellStart"/>
      <w:r w:rsidRPr="00497634">
        <w:rPr>
          <w:rFonts w:ascii="Times New Roman" w:hAnsi="Times New Roman"/>
          <w:sz w:val="28"/>
          <w:szCs w:val="28"/>
        </w:rPr>
        <w:t>Статформы</w:t>
      </w:r>
      <w:proofErr w:type="spellEnd"/>
      <w:r w:rsidRPr="00497634">
        <w:rPr>
          <w:rFonts w:ascii="Times New Roman" w:hAnsi="Times New Roman"/>
          <w:sz w:val="28"/>
          <w:szCs w:val="28"/>
        </w:rPr>
        <w:t xml:space="preserve">. С электронной подписью» в Личном кабинете участника ВЭД. </w:t>
      </w:r>
    </w:p>
    <w:p w:rsidR="00AD0978" w:rsidRPr="00497634" w:rsidRDefault="00AD0978" w:rsidP="00AD0978">
      <w:pPr>
        <w:autoSpaceDE w:val="0"/>
        <w:autoSpaceDN w:val="0"/>
        <w:adjustRightInd w:val="0"/>
        <w:ind w:firstLine="709"/>
        <w:jc w:val="both"/>
        <w:rPr>
          <w:rFonts w:ascii="Times New Roman" w:hAnsi="Times New Roman"/>
          <w:sz w:val="28"/>
          <w:szCs w:val="24"/>
        </w:rPr>
      </w:pPr>
      <w:r w:rsidRPr="00497634">
        <w:rPr>
          <w:rFonts w:ascii="Times New Roman" w:hAnsi="Times New Roman"/>
          <w:sz w:val="28"/>
          <w:szCs w:val="24"/>
        </w:rPr>
        <w:t xml:space="preserve">- только в виде электронного документа, заверенного усиленной квалифицированной электронной подписью. </w:t>
      </w:r>
    </w:p>
    <w:p w:rsidR="00AD0978" w:rsidRPr="00497634" w:rsidRDefault="00AD0978" w:rsidP="00AD0978">
      <w:pPr>
        <w:autoSpaceDE w:val="0"/>
        <w:autoSpaceDN w:val="0"/>
        <w:adjustRightInd w:val="0"/>
        <w:ind w:firstLine="709"/>
        <w:jc w:val="both"/>
        <w:rPr>
          <w:rFonts w:ascii="Times New Roman" w:hAnsi="Times New Roman"/>
          <w:sz w:val="28"/>
          <w:szCs w:val="24"/>
        </w:rPr>
      </w:pPr>
      <w:proofErr w:type="gramStart"/>
      <w:r w:rsidRPr="00497634">
        <w:rPr>
          <w:rFonts w:ascii="Times New Roman" w:hAnsi="Times New Roman"/>
          <w:sz w:val="28"/>
          <w:szCs w:val="24"/>
        </w:rPr>
        <w:t xml:space="preserve">В соответствии с ч. 2.1 ст. 278 Федерального закона от 03.08.2018 № 289-ФЗ «О таможенном регулировании в Российской Федерации и о внесении изменений в отдельные законодательные акты Российской Федерации» статистическая форма не представляется в отношении товаров, перемещаемых физическими лицами для личного пользования, товаров, не подлежащих учету в соответствии с методологией ведения статистики взаимной торговли товарами государств-членов </w:t>
      </w:r>
      <w:r w:rsidRPr="00497634">
        <w:rPr>
          <w:rFonts w:ascii="Times New Roman" w:hAnsi="Times New Roman"/>
          <w:sz w:val="28"/>
          <w:szCs w:val="24"/>
        </w:rPr>
        <w:lastRenderedPageBreak/>
        <w:t>ЕАЭС, утверждаемой Комиссией, товаров, подлежащих</w:t>
      </w:r>
      <w:proofErr w:type="gramEnd"/>
      <w:r w:rsidRPr="00497634">
        <w:rPr>
          <w:rFonts w:ascii="Times New Roman" w:hAnsi="Times New Roman"/>
          <w:sz w:val="28"/>
          <w:szCs w:val="24"/>
        </w:rPr>
        <w:t xml:space="preserve"> </w:t>
      </w:r>
      <w:proofErr w:type="gramStart"/>
      <w:r w:rsidRPr="00497634">
        <w:rPr>
          <w:rFonts w:ascii="Times New Roman" w:hAnsi="Times New Roman"/>
          <w:sz w:val="28"/>
          <w:szCs w:val="24"/>
        </w:rPr>
        <w:t>декларированию в соответствии с международным договорами Российской Федерации, товаров, содержащих сведения, относящихся к государственной тайне, а также отдельных категорий товаров, определяемых Правительством Российской Федерации.</w:t>
      </w:r>
      <w:proofErr w:type="gramEnd"/>
    </w:p>
    <w:p w:rsidR="00AD0978" w:rsidRPr="00497634" w:rsidRDefault="00AD0978" w:rsidP="00AD0978">
      <w:pPr>
        <w:autoSpaceDE w:val="0"/>
        <w:autoSpaceDN w:val="0"/>
        <w:adjustRightInd w:val="0"/>
        <w:ind w:firstLine="708"/>
        <w:jc w:val="both"/>
        <w:rPr>
          <w:rFonts w:ascii="Times New Roman" w:hAnsi="Times New Roman"/>
          <w:sz w:val="28"/>
          <w:szCs w:val="24"/>
        </w:rPr>
      </w:pPr>
      <w:r w:rsidRPr="00497634">
        <w:rPr>
          <w:rFonts w:ascii="Times New Roman" w:hAnsi="Times New Roman"/>
          <w:sz w:val="28"/>
          <w:szCs w:val="28"/>
        </w:rPr>
        <w:t>В личном кабинете размещены подробные инструкции для участников ВЭД о порядке заполнения и отправки статистических форм, график представления статистических форм. Информация о получении и работе с электронной подписью размещена в разделе «Электронная подпись»</w:t>
      </w:r>
      <w:r w:rsidRPr="00497634">
        <w:rPr>
          <w:rFonts w:ascii="Times New Roman" w:hAnsi="Times New Roman"/>
          <w:sz w:val="28"/>
          <w:szCs w:val="24"/>
        </w:rPr>
        <w:t xml:space="preserve">. </w:t>
      </w:r>
    </w:p>
    <w:p w:rsidR="00AD0978" w:rsidRPr="00497634" w:rsidRDefault="00AD0978" w:rsidP="00AD0978">
      <w:pPr>
        <w:autoSpaceDE w:val="0"/>
        <w:autoSpaceDN w:val="0"/>
        <w:adjustRightInd w:val="0"/>
        <w:ind w:firstLine="708"/>
        <w:jc w:val="both"/>
        <w:rPr>
          <w:rFonts w:ascii="Times New Roman" w:hAnsi="Times New Roman"/>
          <w:sz w:val="28"/>
          <w:szCs w:val="24"/>
        </w:rPr>
      </w:pPr>
      <w:r w:rsidRPr="00497634">
        <w:rPr>
          <w:rFonts w:ascii="Times New Roman" w:hAnsi="Times New Roman"/>
          <w:sz w:val="28"/>
          <w:szCs w:val="24"/>
        </w:rPr>
        <w:t>Статистическая форма представляется в следующем порядке:</w:t>
      </w:r>
    </w:p>
    <w:p w:rsidR="00AD0978" w:rsidRPr="00497634" w:rsidRDefault="00AD0978" w:rsidP="00AD0978">
      <w:pPr>
        <w:autoSpaceDE w:val="0"/>
        <w:autoSpaceDN w:val="0"/>
        <w:adjustRightInd w:val="0"/>
        <w:ind w:firstLine="709"/>
        <w:jc w:val="both"/>
        <w:rPr>
          <w:rFonts w:ascii="Times New Roman" w:hAnsi="Times New Roman"/>
          <w:color w:val="000000"/>
          <w:sz w:val="28"/>
          <w:szCs w:val="24"/>
        </w:rPr>
      </w:pPr>
      <w:r w:rsidRPr="00497634">
        <w:rPr>
          <w:rFonts w:ascii="Times New Roman" w:hAnsi="Times New Roman"/>
          <w:color w:val="000000"/>
          <w:sz w:val="28"/>
          <w:szCs w:val="24"/>
        </w:rPr>
        <w:t>- заполните электронную форму статистической формы;</w:t>
      </w:r>
    </w:p>
    <w:p w:rsidR="00AD0978" w:rsidRPr="00497634" w:rsidRDefault="00AD0978" w:rsidP="00AD0978">
      <w:pPr>
        <w:autoSpaceDE w:val="0"/>
        <w:autoSpaceDN w:val="0"/>
        <w:adjustRightInd w:val="0"/>
        <w:ind w:firstLine="709"/>
        <w:jc w:val="both"/>
        <w:rPr>
          <w:rFonts w:ascii="Times New Roman" w:hAnsi="Times New Roman"/>
          <w:color w:val="000000"/>
          <w:sz w:val="28"/>
          <w:szCs w:val="24"/>
        </w:rPr>
      </w:pPr>
      <w:r w:rsidRPr="00497634">
        <w:rPr>
          <w:rFonts w:ascii="Times New Roman" w:hAnsi="Times New Roman"/>
          <w:color w:val="000000"/>
          <w:sz w:val="28"/>
          <w:szCs w:val="24"/>
        </w:rPr>
        <w:t xml:space="preserve">- проверьте правильность и полноту заполнения статистической формы. Проверка на достоверность заявленных сведений осуществляется по кнопке «Проверить» окна статистической формы. При выявлении ошибок или несоответствий в статистической форме внесите исправления, либо направьте пояснения с электронными копиями подтверждающих документов в таможенный орган вместе со статистической формой. </w:t>
      </w:r>
    </w:p>
    <w:p w:rsidR="00AD0978" w:rsidRPr="00497634" w:rsidRDefault="00AD0978" w:rsidP="00AD0978">
      <w:pPr>
        <w:autoSpaceDE w:val="0"/>
        <w:autoSpaceDN w:val="0"/>
        <w:adjustRightInd w:val="0"/>
        <w:ind w:firstLine="709"/>
        <w:jc w:val="both"/>
        <w:rPr>
          <w:rFonts w:ascii="Times New Roman" w:hAnsi="Times New Roman"/>
          <w:color w:val="000000"/>
          <w:sz w:val="28"/>
          <w:szCs w:val="24"/>
        </w:rPr>
      </w:pPr>
      <w:r w:rsidRPr="00497634">
        <w:rPr>
          <w:rFonts w:ascii="Times New Roman" w:hAnsi="Times New Roman"/>
          <w:color w:val="000000"/>
          <w:sz w:val="28"/>
          <w:szCs w:val="24"/>
        </w:rPr>
        <w:t>- отправьте заполненную форму в таможенные органы, заверив ее электронной подписью;</w:t>
      </w:r>
    </w:p>
    <w:p w:rsidR="00AD0978" w:rsidRPr="00497634" w:rsidRDefault="00AD0978" w:rsidP="00AD0978">
      <w:pPr>
        <w:autoSpaceDE w:val="0"/>
        <w:autoSpaceDN w:val="0"/>
        <w:adjustRightInd w:val="0"/>
        <w:ind w:firstLine="709"/>
        <w:jc w:val="both"/>
        <w:rPr>
          <w:rFonts w:ascii="Times New Roman" w:hAnsi="Times New Roman"/>
          <w:color w:val="000000"/>
          <w:sz w:val="28"/>
          <w:szCs w:val="24"/>
        </w:rPr>
      </w:pPr>
      <w:r w:rsidRPr="00497634">
        <w:rPr>
          <w:rFonts w:ascii="Times New Roman" w:hAnsi="Times New Roman"/>
          <w:color w:val="000000"/>
          <w:sz w:val="28"/>
          <w:szCs w:val="24"/>
        </w:rPr>
        <w:t xml:space="preserve">- получите регистрационный номер статистической формы, присвоенный ей при автоматической регистрации в таможенных органах. </w:t>
      </w:r>
    </w:p>
    <w:p w:rsidR="00AD0978" w:rsidRPr="00497634" w:rsidRDefault="00AD0978" w:rsidP="00AD0978">
      <w:pPr>
        <w:autoSpaceDE w:val="0"/>
        <w:autoSpaceDN w:val="0"/>
        <w:adjustRightInd w:val="0"/>
        <w:ind w:firstLine="709"/>
        <w:jc w:val="both"/>
        <w:rPr>
          <w:rFonts w:ascii="Times New Roman" w:hAnsi="Times New Roman"/>
          <w:sz w:val="28"/>
          <w:szCs w:val="24"/>
        </w:rPr>
      </w:pPr>
      <w:r w:rsidRPr="00497634">
        <w:rPr>
          <w:rFonts w:ascii="Times New Roman" w:hAnsi="Times New Roman"/>
          <w:sz w:val="28"/>
          <w:szCs w:val="24"/>
        </w:rPr>
        <w:t>При заполнении графы 12 «Наименование товара</w:t>
      </w:r>
      <w:r w:rsidRPr="00497634">
        <w:rPr>
          <w:rFonts w:ascii="Times New Roman" w:hAnsi="Times New Roman"/>
          <w:b/>
          <w:sz w:val="28"/>
          <w:szCs w:val="24"/>
        </w:rPr>
        <w:t xml:space="preserve">» </w:t>
      </w:r>
      <w:r w:rsidRPr="00497634">
        <w:rPr>
          <w:rFonts w:ascii="Times New Roman" w:hAnsi="Times New Roman"/>
          <w:sz w:val="28"/>
          <w:szCs w:val="24"/>
        </w:rPr>
        <w:t>статистической формы дополнительно указываются следующие сведения:</w:t>
      </w:r>
    </w:p>
    <w:p w:rsidR="00AD0978" w:rsidRPr="00497634" w:rsidRDefault="00AD0978" w:rsidP="00AD0978">
      <w:pPr>
        <w:autoSpaceDE w:val="0"/>
        <w:autoSpaceDN w:val="0"/>
        <w:adjustRightInd w:val="0"/>
        <w:ind w:firstLine="709"/>
        <w:jc w:val="both"/>
        <w:rPr>
          <w:rFonts w:ascii="Times New Roman" w:hAnsi="Times New Roman"/>
          <w:sz w:val="28"/>
          <w:szCs w:val="24"/>
        </w:rPr>
      </w:pPr>
      <w:r w:rsidRPr="00497634">
        <w:rPr>
          <w:rFonts w:ascii="Times New Roman" w:hAnsi="Times New Roman"/>
          <w:sz w:val="28"/>
          <w:szCs w:val="24"/>
        </w:rPr>
        <w:t>- информация о производителе товара (при наличии сведений о нем);</w:t>
      </w:r>
    </w:p>
    <w:p w:rsidR="00AD0978" w:rsidRPr="00497634" w:rsidRDefault="00AD0978" w:rsidP="00AD0978">
      <w:pPr>
        <w:autoSpaceDE w:val="0"/>
        <w:autoSpaceDN w:val="0"/>
        <w:adjustRightInd w:val="0"/>
        <w:ind w:firstLine="709"/>
        <w:jc w:val="both"/>
        <w:rPr>
          <w:rFonts w:ascii="Times New Roman" w:hAnsi="Times New Roman"/>
          <w:sz w:val="28"/>
          <w:szCs w:val="24"/>
        </w:rPr>
      </w:pPr>
      <w:r w:rsidRPr="00497634">
        <w:rPr>
          <w:rFonts w:ascii="Times New Roman" w:hAnsi="Times New Roman"/>
          <w:sz w:val="28"/>
          <w:szCs w:val="24"/>
        </w:rPr>
        <w:t>- коды идентификации (групповой или транспортной упаковки) – для товаров, подлежащих обязательной маркировке средствами идентификации;</w:t>
      </w:r>
    </w:p>
    <w:p w:rsidR="00AD0978" w:rsidRPr="00497634" w:rsidRDefault="00AD0978" w:rsidP="00AD0978">
      <w:pPr>
        <w:autoSpaceDE w:val="0"/>
        <w:autoSpaceDN w:val="0"/>
        <w:adjustRightInd w:val="0"/>
        <w:ind w:firstLine="709"/>
        <w:jc w:val="both"/>
        <w:rPr>
          <w:rFonts w:ascii="Times New Roman" w:hAnsi="Times New Roman"/>
          <w:sz w:val="28"/>
          <w:szCs w:val="24"/>
        </w:rPr>
      </w:pPr>
      <w:r w:rsidRPr="00497634">
        <w:rPr>
          <w:rFonts w:ascii="Times New Roman" w:hAnsi="Times New Roman"/>
          <w:sz w:val="28"/>
          <w:szCs w:val="24"/>
        </w:rPr>
        <w:t xml:space="preserve">- количество товара в дополнительной единице измерения, используемой для </w:t>
      </w:r>
      <w:proofErr w:type="spellStart"/>
      <w:r w:rsidRPr="00497634">
        <w:rPr>
          <w:rFonts w:ascii="Times New Roman" w:hAnsi="Times New Roman"/>
          <w:sz w:val="28"/>
          <w:szCs w:val="24"/>
        </w:rPr>
        <w:t>прослеживаемости</w:t>
      </w:r>
      <w:proofErr w:type="spellEnd"/>
      <w:r w:rsidRPr="00497634">
        <w:rPr>
          <w:rFonts w:ascii="Times New Roman" w:hAnsi="Times New Roman"/>
          <w:sz w:val="28"/>
          <w:szCs w:val="24"/>
        </w:rPr>
        <w:t xml:space="preserve"> товаров (если эта единица отличается от единицы измерения, установленной Единым таможенным тарифом ЕАЭС), далее через знак разделителя «/» указывается код дополнительной единицы измерения – для товаров, подлежащих </w:t>
      </w:r>
      <w:proofErr w:type="spellStart"/>
      <w:r w:rsidRPr="00497634">
        <w:rPr>
          <w:rFonts w:ascii="Times New Roman" w:hAnsi="Times New Roman"/>
          <w:sz w:val="28"/>
          <w:szCs w:val="24"/>
        </w:rPr>
        <w:t>прослеживаемости</w:t>
      </w:r>
      <w:proofErr w:type="spellEnd"/>
      <w:r w:rsidRPr="00497634">
        <w:rPr>
          <w:rFonts w:ascii="Times New Roman" w:hAnsi="Times New Roman"/>
          <w:sz w:val="28"/>
          <w:szCs w:val="24"/>
        </w:rPr>
        <w:t>.</w:t>
      </w:r>
    </w:p>
    <w:p w:rsidR="00AD0978" w:rsidRPr="00497634" w:rsidRDefault="00AD0978" w:rsidP="00AD0978">
      <w:pPr>
        <w:autoSpaceDE w:val="0"/>
        <w:autoSpaceDN w:val="0"/>
        <w:adjustRightInd w:val="0"/>
        <w:ind w:firstLine="709"/>
        <w:jc w:val="both"/>
        <w:rPr>
          <w:rFonts w:ascii="Times New Roman" w:hAnsi="Times New Roman"/>
          <w:sz w:val="28"/>
          <w:szCs w:val="24"/>
        </w:rPr>
      </w:pPr>
      <w:r w:rsidRPr="00497634">
        <w:rPr>
          <w:rFonts w:ascii="Times New Roman" w:hAnsi="Times New Roman"/>
          <w:b/>
          <w:sz w:val="28"/>
          <w:szCs w:val="24"/>
        </w:rPr>
        <w:t>ВАЖНО!</w:t>
      </w:r>
      <w:r w:rsidRPr="00497634">
        <w:rPr>
          <w:rFonts w:ascii="Times New Roman" w:hAnsi="Times New Roman"/>
          <w:sz w:val="28"/>
          <w:szCs w:val="24"/>
        </w:rPr>
        <w:t xml:space="preserve"> </w:t>
      </w:r>
    </w:p>
    <w:p w:rsidR="00AD0978" w:rsidRPr="00497634" w:rsidRDefault="00AD0978" w:rsidP="00AD0978">
      <w:pPr>
        <w:autoSpaceDE w:val="0"/>
        <w:autoSpaceDN w:val="0"/>
        <w:adjustRightInd w:val="0"/>
        <w:ind w:firstLine="709"/>
        <w:jc w:val="both"/>
        <w:rPr>
          <w:rFonts w:ascii="Times New Roman" w:hAnsi="Times New Roman"/>
          <w:sz w:val="28"/>
          <w:szCs w:val="24"/>
        </w:rPr>
      </w:pPr>
      <w:r w:rsidRPr="00497634">
        <w:rPr>
          <w:rFonts w:ascii="Times New Roman" w:hAnsi="Times New Roman"/>
          <w:sz w:val="28"/>
          <w:szCs w:val="24"/>
        </w:rPr>
        <w:t>Статья 19.7.13 Кодекса Российской Федерации об административных правонарушениях (далее – КоАП РФ):</w:t>
      </w:r>
    </w:p>
    <w:p w:rsidR="00AD0978" w:rsidRPr="00497634" w:rsidRDefault="00AD0978" w:rsidP="00AD0978">
      <w:pPr>
        <w:autoSpaceDE w:val="0"/>
        <w:autoSpaceDN w:val="0"/>
        <w:adjustRightInd w:val="0"/>
        <w:ind w:firstLine="709"/>
        <w:jc w:val="both"/>
        <w:rPr>
          <w:rFonts w:ascii="Times New Roman" w:hAnsi="Times New Roman"/>
          <w:i/>
          <w:sz w:val="28"/>
          <w:szCs w:val="24"/>
        </w:rPr>
      </w:pPr>
      <w:r w:rsidRPr="00497634">
        <w:rPr>
          <w:rFonts w:ascii="Times New Roman" w:hAnsi="Times New Roman"/>
          <w:sz w:val="28"/>
          <w:szCs w:val="24"/>
        </w:rPr>
        <w:t xml:space="preserve">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w:t>
      </w:r>
      <w:hyperlink r:id="rId7" w:history="1">
        <w:r w:rsidRPr="00497634">
          <w:rPr>
            <w:rFonts w:ascii="Times New Roman" w:hAnsi="Times New Roman"/>
            <w:sz w:val="28"/>
            <w:szCs w:val="24"/>
          </w:rPr>
          <w:t>формы</w:t>
        </w:r>
      </w:hyperlink>
      <w:r w:rsidRPr="00497634">
        <w:rPr>
          <w:rFonts w:ascii="Times New Roman" w:hAnsi="Times New Roman"/>
          <w:sz w:val="28"/>
          <w:szCs w:val="24"/>
        </w:rPr>
        <w:t xml:space="preserve"> учета перемещения товаров, содержащей недостоверные сведения, влечет наложение </w:t>
      </w:r>
      <w:r w:rsidRPr="00497634">
        <w:rPr>
          <w:rFonts w:ascii="Times New Roman" w:hAnsi="Times New Roman"/>
          <w:i/>
          <w:sz w:val="28"/>
          <w:szCs w:val="24"/>
        </w:rPr>
        <w:t>административного штрафа на должностных лиц в размере от десяти тысяч до пятнадцати тысяч рублей</w:t>
      </w:r>
      <w:r w:rsidRPr="00497634">
        <w:rPr>
          <w:rFonts w:ascii="Times New Roman" w:hAnsi="Times New Roman"/>
          <w:sz w:val="28"/>
          <w:szCs w:val="24"/>
        </w:rPr>
        <w:t xml:space="preserve">; </w:t>
      </w:r>
      <w:r w:rsidRPr="00497634">
        <w:rPr>
          <w:rFonts w:ascii="Times New Roman" w:hAnsi="Times New Roman"/>
          <w:i/>
          <w:sz w:val="28"/>
          <w:szCs w:val="24"/>
        </w:rPr>
        <w:t xml:space="preserve">на юридических лиц - от двадцати тысяч до пятидесяти тысяч рублей. </w:t>
      </w:r>
    </w:p>
    <w:p w:rsidR="00AD0978" w:rsidRPr="00497634" w:rsidRDefault="00AD0978" w:rsidP="00AD0978">
      <w:pPr>
        <w:autoSpaceDE w:val="0"/>
        <w:autoSpaceDN w:val="0"/>
        <w:adjustRightInd w:val="0"/>
        <w:ind w:firstLine="709"/>
        <w:jc w:val="both"/>
        <w:rPr>
          <w:rFonts w:ascii="Times New Roman" w:hAnsi="Times New Roman"/>
          <w:i/>
          <w:sz w:val="28"/>
          <w:szCs w:val="28"/>
        </w:rPr>
      </w:pPr>
      <w:r w:rsidRPr="00497634">
        <w:rPr>
          <w:rFonts w:ascii="Times New Roman" w:hAnsi="Times New Roman"/>
          <w:sz w:val="28"/>
          <w:szCs w:val="24"/>
        </w:rPr>
        <w:t xml:space="preserve">Повторное совершение данного правонарушения </w:t>
      </w:r>
      <w:r w:rsidRPr="00497634">
        <w:rPr>
          <w:rFonts w:ascii="Times New Roman" w:hAnsi="Times New Roman"/>
          <w:sz w:val="28"/>
          <w:szCs w:val="28"/>
        </w:rPr>
        <w:t xml:space="preserve">влечет наложение административного штрафа </w:t>
      </w:r>
      <w:r w:rsidRPr="00497634">
        <w:rPr>
          <w:rFonts w:ascii="Times New Roman" w:hAnsi="Times New Roman"/>
          <w:i/>
          <w:sz w:val="28"/>
          <w:szCs w:val="28"/>
        </w:rPr>
        <w:t>на должностных лиц в размере от двадцати тысяч до тридцати тысяч рублей</w:t>
      </w:r>
      <w:r w:rsidRPr="00497634">
        <w:rPr>
          <w:rFonts w:ascii="Times New Roman" w:hAnsi="Times New Roman"/>
          <w:sz w:val="28"/>
          <w:szCs w:val="28"/>
        </w:rPr>
        <w:t>;</w:t>
      </w:r>
      <w:r w:rsidRPr="00497634">
        <w:rPr>
          <w:rFonts w:ascii="Times New Roman" w:hAnsi="Times New Roman"/>
          <w:i/>
          <w:sz w:val="28"/>
          <w:szCs w:val="28"/>
        </w:rPr>
        <w:t xml:space="preserve"> на юридических лиц - от пятидесяти тысяч до ста тысяч рублей.</w:t>
      </w:r>
    </w:p>
    <w:p w:rsidR="00AD0978" w:rsidRPr="00497634" w:rsidRDefault="00AD0978" w:rsidP="00AD0978">
      <w:pPr>
        <w:autoSpaceDE w:val="0"/>
        <w:autoSpaceDN w:val="0"/>
        <w:adjustRightInd w:val="0"/>
        <w:ind w:firstLine="708"/>
        <w:jc w:val="both"/>
        <w:rPr>
          <w:rFonts w:ascii="Times New Roman" w:hAnsi="Times New Roman"/>
          <w:sz w:val="28"/>
          <w:szCs w:val="28"/>
        </w:rPr>
      </w:pPr>
      <w:r w:rsidRPr="00497634">
        <w:rPr>
          <w:rFonts w:ascii="Times New Roman" w:hAnsi="Times New Roman"/>
          <w:sz w:val="28"/>
          <w:szCs w:val="28"/>
        </w:rPr>
        <w:t>Следует отметить, что Заявитель также считается исполнившим обязанность по представлению статистической формы в случаях:</w:t>
      </w:r>
    </w:p>
    <w:p w:rsidR="00AD0978" w:rsidRPr="00497634" w:rsidRDefault="00AD0978" w:rsidP="00AD0978">
      <w:pPr>
        <w:autoSpaceDE w:val="0"/>
        <w:autoSpaceDN w:val="0"/>
        <w:adjustRightInd w:val="0"/>
        <w:ind w:firstLine="709"/>
        <w:jc w:val="both"/>
        <w:rPr>
          <w:rFonts w:ascii="Times New Roman" w:hAnsi="Times New Roman"/>
          <w:sz w:val="28"/>
          <w:szCs w:val="28"/>
        </w:rPr>
      </w:pPr>
      <w:r w:rsidRPr="00497634">
        <w:rPr>
          <w:rFonts w:ascii="Times New Roman" w:hAnsi="Times New Roman"/>
          <w:sz w:val="28"/>
          <w:szCs w:val="28"/>
        </w:rPr>
        <w:lastRenderedPageBreak/>
        <w:t>- если, получив уведомление об обнаружении должностным лицом таможенного органа недостоверных сведений, не позднее 10 рабочих дней со дня его получения представил в таможенный орган через личный кабинет новую статистическую форму, содержащую достоверные сведения вместе с заявлением об аннулировании прежней статистической формы. Уведомление (в электронной форме) считается полученным заявителем в день, следующий за днем его направления таможенным органом;</w:t>
      </w:r>
    </w:p>
    <w:p w:rsidR="00AD0978" w:rsidRPr="00497634" w:rsidRDefault="00AD0978" w:rsidP="00AD0978">
      <w:pPr>
        <w:autoSpaceDE w:val="0"/>
        <w:autoSpaceDN w:val="0"/>
        <w:adjustRightInd w:val="0"/>
        <w:ind w:firstLine="709"/>
        <w:jc w:val="both"/>
        <w:rPr>
          <w:rFonts w:ascii="Times New Roman" w:hAnsi="Times New Roman"/>
          <w:sz w:val="28"/>
          <w:szCs w:val="28"/>
        </w:rPr>
      </w:pPr>
      <w:r w:rsidRPr="00497634">
        <w:rPr>
          <w:rFonts w:ascii="Times New Roman" w:hAnsi="Times New Roman"/>
          <w:sz w:val="28"/>
          <w:szCs w:val="28"/>
        </w:rPr>
        <w:t>- если самостоятельно обнаружил факт представления недостоверных сведений до его обнаружения должностным лицом таможенного органа и представил в таможенный орган через личный кабинет новую статистическую форму с достоверными сведениями и заявление об аннулировании предшествующей статистической формы.</w:t>
      </w:r>
    </w:p>
    <w:p w:rsidR="00AD0978" w:rsidRPr="00497634" w:rsidRDefault="00AD0978" w:rsidP="00AD0978">
      <w:pPr>
        <w:autoSpaceDE w:val="0"/>
        <w:autoSpaceDN w:val="0"/>
        <w:adjustRightInd w:val="0"/>
        <w:ind w:firstLine="708"/>
        <w:jc w:val="both"/>
        <w:rPr>
          <w:rFonts w:ascii="Times New Roman" w:hAnsi="Times New Roman"/>
          <w:sz w:val="28"/>
          <w:szCs w:val="28"/>
        </w:rPr>
      </w:pPr>
      <w:r w:rsidRPr="00497634">
        <w:rPr>
          <w:rFonts w:ascii="Times New Roman" w:hAnsi="Times New Roman"/>
          <w:sz w:val="28"/>
          <w:szCs w:val="28"/>
        </w:rPr>
        <w:t xml:space="preserve">Нарушение законодательства  в таких случаях отсутствует. </w:t>
      </w:r>
    </w:p>
    <w:p w:rsidR="00AD0978" w:rsidRPr="00497634" w:rsidRDefault="00AD0978" w:rsidP="00AD0978">
      <w:pPr>
        <w:autoSpaceDE w:val="0"/>
        <w:autoSpaceDN w:val="0"/>
        <w:adjustRightInd w:val="0"/>
        <w:ind w:firstLine="708"/>
        <w:jc w:val="both"/>
        <w:rPr>
          <w:rFonts w:ascii="Times New Roman" w:hAnsi="Times New Roman"/>
          <w:sz w:val="28"/>
          <w:szCs w:val="28"/>
        </w:rPr>
      </w:pPr>
      <w:proofErr w:type="gramStart"/>
      <w:r w:rsidRPr="00497634">
        <w:rPr>
          <w:rFonts w:ascii="Times New Roman" w:eastAsia="Times New Roman" w:hAnsi="Times New Roman"/>
          <w:color w:val="212529"/>
          <w:sz w:val="28"/>
          <w:szCs w:val="28"/>
          <w:lang w:eastAsia="ru-RU"/>
        </w:rPr>
        <w:t>В соответствии со статьей 3 «Соглашения между Правительством Российской Федерации и Правительством Республики Казахстан о торгово-экономическом сотрудничестве в области поставок нефти и нефтепродуктов в Республику Казахстан» от 09.12.2010; пунктом 3 статьи 1 «Соглашения между Правительством Российской Федерации и Правительством Республики Армения о сотрудничестве в сфере поставок природного газа, нефтепродуктов и необработанных природных алмазов в Республику Армения» от 02.12.2013;</w:t>
      </w:r>
      <w:proofErr w:type="gramEnd"/>
      <w:r w:rsidRPr="00497634">
        <w:rPr>
          <w:rFonts w:ascii="Times New Roman" w:eastAsia="Times New Roman" w:hAnsi="Times New Roman"/>
          <w:color w:val="212529"/>
          <w:sz w:val="28"/>
          <w:szCs w:val="28"/>
          <w:lang w:eastAsia="ru-RU"/>
        </w:rPr>
        <w:t xml:space="preserve"> </w:t>
      </w:r>
      <w:proofErr w:type="gramStart"/>
      <w:r w:rsidRPr="00497634">
        <w:rPr>
          <w:rFonts w:ascii="Times New Roman" w:eastAsia="Times New Roman" w:hAnsi="Times New Roman"/>
          <w:color w:val="212529"/>
          <w:sz w:val="28"/>
          <w:szCs w:val="28"/>
          <w:lang w:eastAsia="ru-RU"/>
        </w:rPr>
        <w:t>пунктом 3 статьи 5 «Соглашения между Правительством Российской Федерации и Правительством Киргизской Республики о сотрудничестве в сфере поставок нефти и нефтепродуктов» от 06.06.2016 нефть и нефтепродукты, классифицируемые в товарной группе 27 единой Товарной номенклатуры внешнеэкономической деятельности Евразийского экономического союза (далее – ТН ВЭД ЕАЭС), вывозимые из Российской Федерации в Республику Казахстан, Кыргызскую Республику, Республику Армения, в соответствии с правом ЕАЭС, таможенным</w:t>
      </w:r>
      <w:proofErr w:type="gramEnd"/>
      <w:r w:rsidRPr="00497634">
        <w:rPr>
          <w:rFonts w:ascii="Times New Roman" w:eastAsia="Times New Roman" w:hAnsi="Times New Roman"/>
          <w:color w:val="212529"/>
          <w:sz w:val="28"/>
          <w:szCs w:val="28"/>
          <w:lang w:eastAsia="ru-RU"/>
        </w:rPr>
        <w:t xml:space="preserve"> законодательством Российской Федерации в целях учета подлежат таможенному декларированию в Российской Федерации, как если бы они вывозились за пределы таможенной территории ЕАЭС:</w:t>
      </w:r>
    </w:p>
    <w:p w:rsidR="00AD0978" w:rsidRPr="00497634" w:rsidRDefault="00AD0978" w:rsidP="00AD0978">
      <w:pPr>
        <w:shd w:val="clear" w:color="auto" w:fill="FFFFFF"/>
        <w:ind w:firstLine="708"/>
        <w:jc w:val="both"/>
        <w:rPr>
          <w:rFonts w:ascii="Times New Roman" w:eastAsia="Times New Roman" w:hAnsi="Times New Roman"/>
          <w:color w:val="212529"/>
          <w:sz w:val="28"/>
          <w:szCs w:val="28"/>
          <w:lang w:eastAsia="ru-RU"/>
        </w:rPr>
      </w:pPr>
      <w:r w:rsidRPr="00497634">
        <w:rPr>
          <w:rFonts w:ascii="Times New Roman" w:eastAsia="Times New Roman" w:hAnsi="Times New Roman"/>
          <w:b/>
          <w:bCs/>
          <w:color w:val="212529"/>
          <w:sz w:val="28"/>
          <w:szCs w:val="28"/>
          <w:lang w:eastAsia="ru-RU"/>
        </w:rPr>
        <w:t>в Казахстан</w:t>
      </w:r>
      <w:r w:rsidRPr="00497634">
        <w:rPr>
          <w:rFonts w:ascii="Times New Roman" w:eastAsia="Times New Roman" w:hAnsi="Times New Roman"/>
          <w:color w:val="212529"/>
          <w:sz w:val="28"/>
          <w:szCs w:val="28"/>
          <w:lang w:eastAsia="ru-RU"/>
        </w:rPr>
        <w:t> по кодам 2709 00, 2710, 2711, 2712 (за исключением кодов 2712 90 110 0, 2712 90 190 0), 2713 11 000 0, 2713 12 000, 2713 20 000 0 – 2713 90 900 0;</w:t>
      </w:r>
    </w:p>
    <w:p w:rsidR="00AD0978" w:rsidRPr="00497634" w:rsidRDefault="00AD0978" w:rsidP="00AD0978">
      <w:pPr>
        <w:shd w:val="clear" w:color="auto" w:fill="FFFFFF"/>
        <w:ind w:firstLine="708"/>
        <w:jc w:val="both"/>
        <w:rPr>
          <w:rFonts w:ascii="Times New Roman" w:eastAsia="Times New Roman" w:hAnsi="Times New Roman"/>
          <w:color w:val="212529"/>
          <w:sz w:val="28"/>
          <w:szCs w:val="28"/>
          <w:lang w:eastAsia="ru-RU"/>
        </w:rPr>
      </w:pPr>
      <w:proofErr w:type="gramStart"/>
      <w:r w:rsidRPr="00497634">
        <w:rPr>
          <w:rFonts w:ascii="Times New Roman" w:eastAsia="Times New Roman" w:hAnsi="Times New Roman"/>
          <w:b/>
          <w:bCs/>
          <w:color w:val="212529"/>
          <w:sz w:val="28"/>
          <w:szCs w:val="28"/>
          <w:lang w:eastAsia="ru-RU"/>
        </w:rPr>
        <w:t>в Киргизию</w:t>
      </w:r>
      <w:r w:rsidRPr="00497634">
        <w:rPr>
          <w:rFonts w:ascii="Times New Roman" w:eastAsia="Times New Roman" w:hAnsi="Times New Roman"/>
          <w:color w:val="212529"/>
          <w:sz w:val="28"/>
          <w:szCs w:val="28"/>
          <w:lang w:eastAsia="ru-RU"/>
        </w:rPr>
        <w:t> по кодам 2709 00, 2710 12 411 0, 2710 12 412 0, 2710 12 413 0, 2710 12 419 0, 2710 12 450 0, 2710 12 490 0, 2710 19 421 0, 2710 19 422 0, 2710 19 423 0, 2710 19 424 0, 2710 19 425 0, 2710 19 429 0, 2710 19 460 0, 2710 19</w:t>
      </w:r>
      <w:proofErr w:type="gramEnd"/>
      <w:r w:rsidRPr="00497634">
        <w:rPr>
          <w:rFonts w:ascii="Times New Roman" w:eastAsia="Times New Roman" w:hAnsi="Times New Roman"/>
          <w:color w:val="212529"/>
          <w:sz w:val="28"/>
          <w:szCs w:val="28"/>
          <w:lang w:eastAsia="ru-RU"/>
        </w:rPr>
        <w:t> 480 0, 2710 19 210 0, 2713 20 000 0;</w:t>
      </w:r>
    </w:p>
    <w:p w:rsidR="00AD0978" w:rsidRPr="00497634" w:rsidRDefault="00AD0978" w:rsidP="00AD0978">
      <w:pPr>
        <w:shd w:val="clear" w:color="auto" w:fill="FFFFFF"/>
        <w:ind w:firstLine="708"/>
        <w:jc w:val="both"/>
        <w:rPr>
          <w:rFonts w:ascii="Times New Roman" w:eastAsia="Times New Roman" w:hAnsi="Times New Roman"/>
          <w:color w:val="212529"/>
          <w:sz w:val="28"/>
          <w:szCs w:val="28"/>
          <w:lang w:eastAsia="ru-RU"/>
        </w:rPr>
      </w:pPr>
      <w:proofErr w:type="gramStart"/>
      <w:r w:rsidRPr="00497634">
        <w:rPr>
          <w:rFonts w:ascii="Times New Roman" w:eastAsia="Times New Roman" w:hAnsi="Times New Roman"/>
          <w:b/>
          <w:bCs/>
          <w:color w:val="212529"/>
          <w:sz w:val="28"/>
          <w:szCs w:val="28"/>
          <w:lang w:eastAsia="ru-RU"/>
        </w:rPr>
        <w:t>в Армению</w:t>
      </w:r>
      <w:r w:rsidRPr="00497634">
        <w:rPr>
          <w:rFonts w:ascii="Times New Roman" w:eastAsia="Times New Roman" w:hAnsi="Times New Roman"/>
          <w:color w:val="212529"/>
          <w:sz w:val="28"/>
          <w:szCs w:val="28"/>
          <w:lang w:eastAsia="ru-RU"/>
        </w:rPr>
        <w:t> по кодам 2710 12 411 0, 2710 12 412 0, 2710 12 413 0,2710 12</w:t>
      </w:r>
      <w:r w:rsidRPr="00497634">
        <w:rPr>
          <w:rFonts w:ascii="Times New Roman" w:eastAsia="Times New Roman" w:hAnsi="Times New Roman"/>
          <w:color w:val="212529"/>
          <w:sz w:val="28"/>
          <w:szCs w:val="28"/>
          <w:lang w:val="en-US" w:eastAsia="ru-RU"/>
        </w:rPr>
        <w:t> </w:t>
      </w:r>
      <w:r w:rsidRPr="00497634">
        <w:rPr>
          <w:rFonts w:ascii="Times New Roman" w:eastAsia="Times New Roman" w:hAnsi="Times New Roman"/>
          <w:color w:val="212529"/>
          <w:sz w:val="28"/>
          <w:szCs w:val="28"/>
          <w:lang w:eastAsia="ru-RU"/>
        </w:rPr>
        <w:t>450 0, 2710 12 490 0 2710 19 421 0, 2710 19 422 0, 2710 19 423 0, 2710 19 424 0, 2710 19 425 0, 2710 19 210 0, 2710 19 290 0, 2710 19 620 1, 2710 19 640 1, 2710</w:t>
      </w:r>
      <w:proofErr w:type="gramEnd"/>
      <w:r w:rsidRPr="00497634">
        <w:rPr>
          <w:rFonts w:ascii="Times New Roman" w:eastAsia="Times New Roman" w:hAnsi="Times New Roman"/>
          <w:color w:val="212529"/>
          <w:sz w:val="28"/>
          <w:szCs w:val="28"/>
          <w:lang w:eastAsia="ru-RU"/>
        </w:rPr>
        <w:t xml:space="preserve"> 19 660 1, 2710 19 680 1, 2710 19 150 0, 2713 90 900 0.</w:t>
      </w:r>
    </w:p>
    <w:p w:rsidR="00AD0978" w:rsidRPr="00497634" w:rsidRDefault="00AD0978" w:rsidP="00AD0978">
      <w:pPr>
        <w:shd w:val="clear" w:color="auto" w:fill="FFFFFF"/>
        <w:ind w:firstLine="708"/>
        <w:jc w:val="both"/>
        <w:rPr>
          <w:rFonts w:ascii="Times New Roman" w:eastAsia="Times New Roman" w:hAnsi="Times New Roman"/>
          <w:color w:val="212529"/>
          <w:sz w:val="28"/>
          <w:szCs w:val="28"/>
          <w:lang w:eastAsia="ru-RU"/>
        </w:rPr>
      </w:pPr>
      <w:proofErr w:type="gramStart"/>
      <w:r w:rsidRPr="00497634">
        <w:rPr>
          <w:rFonts w:ascii="Times New Roman" w:eastAsia="Times New Roman" w:hAnsi="Times New Roman"/>
          <w:color w:val="212529"/>
          <w:sz w:val="28"/>
          <w:szCs w:val="28"/>
          <w:lang w:eastAsia="ru-RU"/>
        </w:rPr>
        <w:t xml:space="preserve">В отношении экспорта в Республику Беларусь товаров, классифицируемых в товарных группах 27 и 29 ТН ВЭД ЕАЭС, с 21.10.2018 Российской Федерацией временно применяется Протокол о внесении изменений в Соглашение между Правительством Российской Федерации и Правительством Республики Беларусь о </w:t>
      </w:r>
      <w:r w:rsidRPr="00497634">
        <w:rPr>
          <w:rFonts w:ascii="Times New Roman" w:eastAsia="Times New Roman" w:hAnsi="Times New Roman"/>
          <w:color w:val="212529"/>
          <w:sz w:val="28"/>
          <w:szCs w:val="28"/>
          <w:lang w:eastAsia="ru-RU"/>
        </w:rPr>
        <w:lastRenderedPageBreak/>
        <w:t>мерах по урегулированию торгово-экономического сотрудничества в области экспорта нефти и нефтепродуктов от 12.01.2007, подписанный 10.10.2018 (далее – Протокол, Соглашение).</w:t>
      </w:r>
      <w:proofErr w:type="gramEnd"/>
      <w:r w:rsidRPr="00497634">
        <w:rPr>
          <w:rFonts w:ascii="Times New Roman" w:eastAsia="Times New Roman" w:hAnsi="Times New Roman"/>
          <w:color w:val="212529"/>
          <w:sz w:val="28"/>
          <w:szCs w:val="28"/>
          <w:lang w:eastAsia="ru-RU"/>
        </w:rPr>
        <w:t xml:space="preserve"> В соответствии с пунктом 3 статьи 1.1 Протокола, в целях учета в Российской Федерации, товары, классифицируемые в товарных группах 27 и 29 ТН ВЭД ЕАЭС, подлежат таможенному декларированию, как если бы они вывозились за пределы таможенной территории ЕАЭС, без применения временного периодического таможенного декларирования (кроме товаров, перемещаемых трубопроводным транспортом).</w:t>
      </w:r>
    </w:p>
    <w:p w:rsidR="00AD0978" w:rsidRPr="00497634" w:rsidRDefault="00AD0978" w:rsidP="00AD0978">
      <w:pPr>
        <w:shd w:val="clear" w:color="auto" w:fill="FFFFFF"/>
        <w:ind w:firstLine="708"/>
        <w:jc w:val="both"/>
        <w:rPr>
          <w:rFonts w:ascii="Times New Roman" w:eastAsia="Times New Roman" w:hAnsi="Times New Roman"/>
          <w:color w:val="212529"/>
          <w:sz w:val="28"/>
          <w:szCs w:val="28"/>
          <w:lang w:eastAsia="ru-RU"/>
        </w:rPr>
      </w:pPr>
      <w:r w:rsidRPr="00497634">
        <w:rPr>
          <w:rFonts w:ascii="Times New Roman" w:eastAsia="Times New Roman" w:hAnsi="Times New Roman"/>
          <w:color w:val="212529"/>
          <w:sz w:val="28"/>
          <w:szCs w:val="28"/>
          <w:lang w:eastAsia="ru-RU"/>
        </w:rPr>
        <w:t xml:space="preserve">В настоящее время проводится работа по внесению изменений в Соглашение в части уточнения требований по таможенному декларированию товаров, классифицируемых в товарных позициях 27 и 29 групп ТН ВЭД ЕАЭС. </w:t>
      </w:r>
      <w:proofErr w:type="gramStart"/>
      <w:r w:rsidRPr="00497634">
        <w:rPr>
          <w:rFonts w:ascii="Times New Roman" w:eastAsia="Times New Roman" w:hAnsi="Times New Roman"/>
          <w:color w:val="212529"/>
          <w:sz w:val="28"/>
          <w:szCs w:val="28"/>
          <w:lang w:eastAsia="ru-RU"/>
        </w:rPr>
        <w:t>В целях единообразного подхода при совершении таможенных операций в отношении товаров, вывозимых из Российской Федерации в Республику Беларусь, до внесения изменений в пункт 3 статьи 1.1 Соглашения, таможенному декларированию с подачей декларации на товары подлежат товары, классифицируемые в товарных кодах 2706 00 000 0, 2707, 2709 00 – 2715 00 000 0, 2901, 2902 ТН ВЭД ЕАЭС.</w:t>
      </w:r>
      <w:proofErr w:type="gramEnd"/>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AD0978" w:rsidRPr="00EC7D0F" w:rsidRDefault="00AD0978" w:rsidP="00AD0978">
      <w:pPr>
        <w:jc w:val="both"/>
        <w:rPr>
          <w:rFonts w:ascii="Times New Roman" w:eastAsia="Times New Roman" w:hAnsi="Times New Roman"/>
          <w:sz w:val="28"/>
          <w:szCs w:val="28"/>
        </w:rPr>
      </w:pPr>
    </w:p>
    <w:p w:rsidR="00FC7E55" w:rsidRDefault="00FC7E55">
      <w:bookmarkStart w:id="0" w:name="_GoBack"/>
      <w:bookmarkEnd w:id="0"/>
    </w:p>
    <w:sectPr w:rsidR="00FC7E55" w:rsidSect="00CE3503">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38D" w:rsidRDefault="00CD038D" w:rsidP="00AD0978">
      <w:r>
        <w:separator/>
      </w:r>
    </w:p>
  </w:endnote>
  <w:endnote w:type="continuationSeparator" w:id="0">
    <w:p w:rsidR="00CD038D" w:rsidRDefault="00CD038D" w:rsidP="00AD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38D" w:rsidRDefault="00CD038D" w:rsidP="00AD0978">
      <w:r>
        <w:separator/>
      </w:r>
    </w:p>
  </w:footnote>
  <w:footnote w:type="continuationSeparator" w:id="0">
    <w:p w:rsidR="00CD038D" w:rsidRDefault="00CD038D" w:rsidP="00AD0978">
      <w:r>
        <w:continuationSeparator/>
      </w:r>
    </w:p>
  </w:footnote>
  <w:footnote w:id="1">
    <w:p w:rsidR="00AD0978" w:rsidRDefault="00AD0978" w:rsidP="00AD0978">
      <w:pPr>
        <w:autoSpaceDE w:val="0"/>
        <w:autoSpaceDN w:val="0"/>
        <w:adjustRightInd w:val="0"/>
        <w:ind w:firstLine="539"/>
        <w:jc w:val="both"/>
        <w:rPr>
          <w:rFonts w:ascii="Times New Roman" w:hAnsi="Times New Roman"/>
          <w:sz w:val="24"/>
          <w:szCs w:val="24"/>
        </w:rPr>
      </w:pPr>
      <w:r w:rsidRPr="00EB31DC">
        <w:rPr>
          <w:rStyle w:val="a5"/>
        </w:rPr>
        <w:footnoteRef/>
      </w:r>
      <w:r w:rsidRPr="00EB31DC">
        <w:t xml:space="preserve"> </w:t>
      </w:r>
      <w:proofErr w:type="gramStart"/>
      <w:r w:rsidRPr="00EB31DC">
        <w:rPr>
          <w:rFonts w:ascii="Times New Roman" w:hAnsi="Times New Roman"/>
          <w:sz w:val="20"/>
          <w:szCs w:val="20"/>
        </w:rPr>
        <w:t>Юридическое лицо, организация, не являющаяся юридическим лицом, созданные в соответствии с законодательством Российской Федерации, а также физическое лицо, имеющее постоянное место жительства в Российской Федерации, в том числе индивидуальный предприниматель, зарегистрированный в соответствии с законодательством Российской Федерации</w:t>
      </w:r>
      <w:proofErr w:type="gramEnd"/>
    </w:p>
    <w:p w:rsidR="00AD0978" w:rsidRDefault="00AD0978" w:rsidP="00AD0978">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FA"/>
    <w:rsid w:val="005F6DFA"/>
    <w:rsid w:val="006D73DA"/>
    <w:rsid w:val="008432CC"/>
    <w:rsid w:val="008F4A13"/>
    <w:rsid w:val="00AD0978"/>
    <w:rsid w:val="00CD038D"/>
    <w:rsid w:val="00FC7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978"/>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D0978"/>
    <w:rPr>
      <w:rFonts w:asciiTheme="minorHAnsi" w:hAnsiTheme="minorHAnsi" w:cstheme="minorBidi"/>
      <w:sz w:val="20"/>
      <w:szCs w:val="20"/>
    </w:rPr>
  </w:style>
  <w:style w:type="character" w:customStyle="1" w:styleId="a4">
    <w:name w:val="Текст сноски Знак"/>
    <w:basedOn w:val="a0"/>
    <w:link w:val="a3"/>
    <w:uiPriority w:val="99"/>
    <w:semiHidden/>
    <w:rsid w:val="00AD0978"/>
    <w:rPr>
      <w:sz w:val="20"/>
      <w:szCs w:val="20"/>
    </w:rPr>
  </w:style>
  <w:style w:type="character" w:styleId="a5">
    <w:name w:val="footnote reference"/>
    <w:basedOn w:val="a0"/>
    <w:uiPriority w:val="99"/>
    <w:semiHidden/>
    <w:unhideWhenUsed/>
    <w:rsid w:val="00AD09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978"/>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D0978"/>
    <w:rPr>
      <w:rFonts w:asciiTheme="minorHAnsi" w:hAnsiTheme="minorHAnsi" w:cstheme="minorBidi"/>
      <w:sz w:val="20"/>
      <w:szCs w:val="20"/>
    </w:rPr>
  </w:style>
  <w:style w:type="character" w:customStyle="1" w:styleId="a4">
    <w:name w:val="Текст сноски Знак"/>
    <w:basedOn w:val="a0"/>
    <w:link w:val="a3"/>
    <w:uiPriority w:val="99"/>
    <w:semiHidden/>
    <w:rsid w:val="00AD0978"/>
    <w:rPr>
      <w:sz w:val="20"/>
      <w:szCs w:val="20"/>
    </w:rPr>
  </w:style>
  <w:style w:type="character" w:styleId="a5">
    <w:name w:val="footnote reference"/>
    <w:basedOn w:val="a0"/>
    <w:uiPriority w:val="99"/>
    <w:semiHidden/>
    <w:unhideWhenUsed/>
    <w:rsid w:val="00AD09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8C6F93FB774367357A48DA2FF21BD63973C6263B2BCD2D3C0EC035503DB2A5DE7523A4170E0A8ADb8AB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8083</Characters>
  <Application>Microsoft Office Word</Application>
  <DocSecurity>0</DocSecurity>
  <Lines>67</Lines>
  <Paragraphs>18</Paragraphs>
  <ScaleCrop>false</ScaleCrop>
  <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Богачева Валентина Евгеньевна</dc:creator>
  <cp:keywords/>
  <dc:description/>
  <cp:lastModifiedBy>Богачева Валентина Евгеньевна</cp:lastModifiedBy>
  <cp:revision>22</cp:revision>
  <dcterms:created xsi:type="dcterms:W3CDTF">2021-04-20T09:50:00Z</dcterms:created>
  <dcterms:modified xsi:type="dcterms:W3CDTF">2021-04-21T05:02:00Z</dcterms:modified>
</cp:coreProperties>
</file>