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53"/>
        <w:gridCol w:w="712"/>
        <w:gridCol w:w="4987"/>
      </w:tblGrid>
      <w:tr w:rsidR="003A4B2C" w:rsidRPr="003421C1" w:rsidTr="00EA439A">
        <w:trPr>
          <w:trHeight w:val="1983"/>
        </w:trPr>
        <w:tc>
          <w:tcPr>
            <w:tcW w:w="4453" w:type="dxa"/>
          </w:tcPr>
          <w:p w:rsidR="003A4B2C" w:rsidRPr="003421C1" w:rsidRDefault="003A4B2C" w:rsidP="00EA439A">
            <w:pPr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:rsidR="003A4B2C" w:rsidRPr="003421C1" w:rsidRDefault="003A4B2C" w:rsidP="00EA439A">
            <w:pPr>
              <w:rPr>
                <w:sz w:val="26"/>
                <w:szCs w:val="26"/>
              </w:rPr>
            </w:pPr>
          </w:p>
          <w:p w:rsidR="003A4B2C" w:rsidRPr="003421C1" w:rsidRDefault="003A4B2C" w:rsidP="00EA439A">
            <w:pPr>
              <w:rPr>
                <w:sz w:val="26"/>
                <w:szCs w:val="26"/>
              </w:rPr>
            </w:pPr>
          </w:p>
          <w:p w:rsidR="003A4B2C" w:rsidRPr="003421C1" w:rsidRDefault="003A4B2C" w:rsidP="00EA439A">
            <w:pPr>
              <w:rPr>
                <w:sz w:val="26"/>
                <w:szCs w:val="26"/>
              </w:rPr>
            </w:pPr>
          </w:p>
          <w:p w:rsidR="003A4B2C" w:rsidRPr="003421C1" w:rsidRDefault="003A4B2C" w:rsidP="00EA439A">
            <w:pPr>
              <w:rPr>
                <w:sz w:val="26"/>
                <w:szCs w:val="26"/>
              </w:rPr>
            </w:pPr>
          </w:p>
          <w:p w:rsidR="003A4B2C" w:rsidRPr="003421C1" w:rsidRDefault="003A4B2C" w:rsidP="00EA439A">
            <w:pPr>
              <w:rPr>
                <w:sz w:val="26"/>
                <w:szCs w:val="26"/>
              </w:rPr>
            </w:pPr>
          </w:p>
          <w:p w:rsidR="003A4B2C" w:rsidRPr="003421C1" w:rsidRDefault="003A4B2C" w:rsidP="00EA439A">
            <w:pPr>
              <w:rPr>
                <w:sz w:val="26"/>
                <w:szCs w:val="26"/>
              </w:rPr>
            </w:pPr>
          </w:p>
          <w:p w:rsidR="003A4B2C" w:rsidRPr="003421C1" w:rsidRDefault="003A4B2C" w:rsidP="00EA439A">
            <w:pPr>
              <w:rPr>
                <w:sz w:val="26"/>
                <w:szCs w:val="26"/>
              </w:rPr>
            </w:pPr>
          </w:p>
          <w:p w:rsidR="003A4B2C" w:rsidRPr="003421C1" w:rsidRDefault="003A4B2C" w:rsidP="00EA439A">
            <w:pPr>
              <w:rPr>
                <w:sz w:val="26"/>
                <w:szCs w:val="26"/>
              </w:rPr>
            </w:pPr>
          </w:p>
        </w:tc>
        <w:tc>
          <w:tcPr>
            <w:tcW w:w="4987" w:type="dxa"/>
          </w:tcPr>
          <w:p w:rsidR="003A4B2C" w:rsidRPr="003421C1" w:rsidRDefault="003A4B2C" w:rsidP="00EA439A">
            <w:pPr>
              <w:rPr>
                <w:bCs/>
                <w:sz w:val="26"/>
                <w:szCs w:val="26"/>
              </w:rPr>
            </w:pPr>
            <w:r w:rsidRPr="003421C1">
              <w:rPr>
                <w:bCs/>
                <w:sz w:val="26"/>
                <w:szCs w:val="26"/>
              </w:rPr>
              <w:t>УТВЕРЖДАЮ</w:t>
            </w:r>
          </w:p>
          <w:p w:rsidR="003A4B2C" w:rsidRPr="003421C1" w:rsidRDefault="005B7D42" w:rsidP="00EA43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3A4B2C" w:rsidRPr="003421C1">
              <w:rPr>
                <w:bCs/>
                <w:sz w:val="26"/>
                <w:szCs w:val="26"/>
              </w:rPr>
              <w:t>редседател</w:t>
            </w:r>
            <w:r>
              <w:rPr>
                <w:bCs/>
                <w:sz w:val="26"/>
                <w:szCs w:val="26"/>
              </w:rPr>
              <w:t>ь</w:t>
            </w:r>
            <w:r w:rsidR="003A4B2C" w:rsidRPr="003421C1">
              <w:rPr>
                <w:bCs/>
                <w:sz w:val="26"/>
                <w:szCs w:val="26"/>
              </w:rPr>
              <w:t xml:space="preserve"> Контрольно-сч</w:t>
            </w:r>
            <w:r w:rsidR="001566BC">
              <w:rPr>
                <w:bCs/>
                <w:sz w:val="26"/>
                <w:szCs w:val="26"/>
              </w:rPr>
              <w:t>ё</w:t>
            </w:r>
            <w:r w:rsidR="003A4B2C" w:rsidRPr="003421C1">
              <w:rPr>
                <w:bCs/>
                <w:sz w:val="26"/>
                <w:szCs w:val="26"/>
              </w:rPr>
              <w:t>тной</w:t>
            </w:r>
          </w:p>
          <w:p w:rsidR="003A4B2C" w:rsidRPr="003421C1" w:rsidRDefault="003A4B2C" w:rsidP="00EA439A">
            <w:pPr>
              <w:rPr>
                <w:bCs/>
                <w:sz w:val="26"/>
                <w:szCs w:val="26"/>
              </w:rPr>
            </w:pPr>
            <w:r w:rsidRPr="003421C1">
              <w:rPr>
                <w:bCs/>
                <w:sz w:val="26"/>
                <w:szCs w:val="26"/>
              </w:rPr>
              <w:t>палаты города Сургута</w:t>
            </w:r>
          </w:p>
          <w:p w:rsidR="003A4B2C" w:rsidRPr="003421C1" w:rsidRDefault="003A4B2C" w:rsidP="00EA439A">
            <w:pPr>
              <w:rPr>
                <w:bCs/>
                <w:sz w:val="26"/>
                <w:szCs w:val="26"/>
              </w:rPr>
            </w:pPr>
          </w:p>
          <w:p w:rsidR="003A4B2C" w:rsidRPr="003421C1" w:rsidRDefault="003A4B2C" w:rsidP="00EA439A">
            <w:pPr>
              <w:rPr>
                <w:bCs/>
                <w:sz w:val="26"/>
                <w:szCs w:val="26"/>
              </w:rPr>
            </w:pPr>
            <w:r w:rsidRPr="003421C1">
              <w:rPr>
                <w:bCs/>
                <w:sz w:val="26"/>
                <w:szCs w:val="26"/>
              </w:rPr>
              <w:t>__________________И.</w:t>
            </w:r>
            <w:r w:rsidR="005B7D42">
              <w:rPr>
                <w:bCs/>
                <w:sz w:val="26"/>
                <w:szCs w:val="26"/>
              </w:rPr>
              <w:t>И</w:t>
            </w:r>
            <w:r w:rsidR="00A60A93">
              <w:rPr>
                <w:bCs/>
                <w:sz w:val="26"/>
                <w:szCs w:val="26"/>
              </w:rPr>
              <w:t xml:space="preserve">. </w:t>
            </w:r>
            <w:r w:rsidR="005B7D42">
              <w:rPr>
                <w:bCs/>
                <w:sz w:val="26"/>
                <w:szCs w:val="26"/>
              </w:rPr>
              <w:t>Володина</w:t>
            </w:r>
          </w:p>
          <w:p w:rsidR="003A4B2C" w:rsidRPr="003421C1" w:rsidRDefault="003A4B2C" w:rsidP="00EA439A">
            <w:pPr>
              <w:rPr>
                <w:bCs/>
                <w:sz w:val="26"/>
                <w:szCs w:val="26"/>
              </w:rPr>
            </w:pPr>
            <w:r w:rsidRPr="003421C1">
              <w:rPr>
                <w:sz w:val="26"/>
                <w:szCs w:val="26"/>
              </w:rPr>
              <w:t>«</w:t>
            </w:r>
            <w:r w:rsidR="005B7D42">
              <w:rPr>
                <w:sz w:val="26"/>
                <w:szCs w:val="26"/>
              </w:rPr>
              <w:t xml:space="preserve"> </w:t>
            </w:r>
            <w:r w:rsidR="00064FEE">
              <w:rPr>
                <w:sz w:val="26"/>
                <w:szCs w:val="26"/>
              </w:rPr>
              <w:t>02</w:t>
            </w:r>
            <w:r w:rsidR="005B7D42">
              <w:rPr>
                <w:sz w:val="26"/>
                <w:szCs w:val="26"/>
              </w:rPr>
              <w:t xml:space="preserve"> </w:t>
            </w:r>
            <w:r w:rsidRPr="003421C1">
              <w:rPr>
                <w:sz w:val="26"/>
                <w:szCs w:val="26"/>
              </w:rPr>
              <w:t xml:space="preserve">» </w:t>
            </w:r>
            <w:r w:rsidR="00E04350">
              <w:rPr>
                <w:sz w:val="26"/>
                <w:szCs w:val="26"/>
              </w:rPr>
              <w:t>декабря</w:t>
            </w:r>
            <w:r w:rsidRPr="003421C1">
              <w:rPr>
                <w:sz w:val="26"/>
                <w:szCs w:val="26"/>
              </w:rPr>
              <w:t xml:space="preserve"> 2013 года</w:t>
            </w:r>
          </w:p>
          <w:p w:rsidR="003A4B2C" w:rsidRPr="003421C1" w:rsidRDefault="003A4B2C" w:rsidP="00EA439A">
            <w:pPr>
              <w:ind w:left="252"/>
              <w:rPr>
                <w:sz w:val="26"/>
                <w:szCs w:val="26"/>
              </w:rPr>
            </w:pPr>
          </w:p>
        </w:tc>
      </w:tr>
    </w:tbl>
    <w:p w:rsidR="0072245F" w:rsidRDefault="0072245F" w:rsidP="003A4B2C">
      <w:pPr>
        <w:jc w:val="center"/>
        <w:rPr>
          <w:sz w:val="26"/>
          <w:szCs w:val="26"/>
        </w:rPr>
      </w:pPr>
    </w:p>
    <w:p w:rsidR="003A4B2C" w:rsidRPr="003421C1" w:rsidRDefault="003A4B2C" w:rsidP="003A4B2C">
      <w:pPr>
        <w:jc w:val="center"/>
        <w:rPr>
          <w:sz w:val="26"/>
          <w:szCs w:val="26"/>
        </w:rPr>
      </w:pPr>
      <w:r w:rsidRPr="003421C1">
        <w:rPr>
          <w:sz w:val="26"/>
          <w:szCs w:val="26"/>
        </w:rPr>
        <w:t>ЗАКЛЮЧЕНИЕ № </w:t>
      </w:r>
      <w:r w:rsidR="00064FEE">
        <w:rPr>
          <w:sz w:val="26"/>
          <w:szCs w:val="26"/>
        </w:rPr>
        <w:t>01-17-193/КСП</w:t>
      </w:r>
    </w:p>
    <w:p w:rsidR="003A4B2C" w:rsidRPr="003421C1" w:rsidRDefault="003A4B2C" w:rsidP="001648CD">
      <w:pPr>
        <w:jc w:val="center"/>
        <w:rPr>
          <w:sz w:val="26"/>
          <w:szCs w:val="26"/>
        </w:rPr>
      </w:pPr>
      <w:r w:rsidRPr="003421C1">
        <w:rPr>
          <w:sz w:val="26"/>
          <w:szCs w:val="26"/>
        </w:rPr>
        <w:t>на проект постановления Администрации города «О</w:t>
      </w:r>
      <w:r w:rsidR="001648CD">
        <w:rPr>
          <w:sz w:val="26"/>
          <w:szCs w:val="26"/>
        </w:rPr>
        <w:t xml:space="preserve">б утверждении муниципальной программы </w:t>
      </w:r>
      <w:r w:rsidRPr="003421C1">
        <w:rPr>
          <w:sz w:val="26"/>
          <w:szCs w:val="26"/>
        </w:rPr>
        <w:t xml:space="preserve"> </w:t>
      </w:r>
      <w:r w:rsidR="001648CD">
        <w:rPr>
          <w:sz w:val="26"/>
          <w:szCs w:val="26"/>
        </w:rPr>
        <w:t>«Управление муниципальным имуществом в сфере жилищно-коммунального хозяйства в город</w:t>
      </w:r>
      <w:r w:rsidR="00EF4653">
        <w:rPr>
          <w:sz w:val="26"/>
          <w:szCs w:val="26"/>
        </w:rPr>
        <w:t>е</w:t>
      </w:r>
      <w:r w:rsidR="001648CD">
        <w:rPr>
          <w:sz w:val="26"/>
          <w:szCs w:val="26"/>
        </w:rPr>
        <w:t xml:space="preserve"> Сургуте на 2014-201</w:t>
      </w:r>
      <w:r w:rsidR="00EF4653">
        <w:rPr>
          <w:sz w:val="26"/>
          <w:szCs w:val="26"/>
        </w:rPr>
        <w:t>6</w:t>
      </w:r>
      <w:r w:rsidR="001648CD">
        <w:rPr>
          <w:sz w:val="26"/>
          <w:szCs w:val="26"/>
        </w:rPr>
        <w:t xml:space="preserve"> годы» </w:t>
      </w:r>
    </w:p>
    <w:p w:rsidR="003A4B2C" w:rsidRPr="003421C1" w:rsidRDefault="003A4B2C" w:rsidP="003A4B2C">
      <w:pPr>
        <w:jc w:val="both"/>
        <w:rPr>
          <w:color w:val="FF0000"/>
          <w:sz w:val="26"/>
          <w:szCs w:val="26"/>
        </w:rPr>
      </w:pPr>
    </w:p>
    <w:p w:rsidR="003A4B2C" w:rsidRPr="003421C1" w:rsidRDefault="003A4B2C" w:rsidP="003A4B2C">
      <w:pPr>
        <w:pStyle w:val="a3"/>
        <w:ind w:left="0"/>
        <w:jc w:val="center"/>
        <w:rPr>
          <w:sz w:val="26"/>
          <w:szCs w:val="26"/>
        </w:rPr>
      </w:pPr>
      <w:r w:rsidRPr="003421C1">
        <w:rPr>
          <w:sz w:val="26"/>
          <w:szCs w:val="26"/>
        </w:rPr>
        <w:t>1. Общие положения</w:t>
      </w:r>
    </w:p>
    <w:p w:rsidR="003A4B2C" w:rsidRPr="003421C1" w:rsidRDefault="003A4B2C" w:rsidP="003A4B2C">
      <w:pPr>
        <w:pStyle w:val="a3"/>
        <w:ind w:left="0"/>
        <w:jc w:val="center"/>
        <w:rPr>
          <w:color w:val="FF0000"/>
          <w:sz w:val="26"/>
          <w:szCs w:val="26"/>
        </w:rPr>
      </w:pPr>
    </w:p>
    <w:p w:rsidR="00A77553" w:rsidRDefault="00D67A18" w:rsidP="003A4B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Контрольно-счётной палатой города, в соответствии с </w:t>
      </w:r>
      <w:r w:rsidR="003A4B2C" w:rsidRPr="003421C1">
        <w:rPr>
          <w:sz w:val="26"/>
          <w:szCs w:val="26"/>
        </w:rPr>
        <w:t>подпунктом 9 пункта 1 ста</w:t>
      </w:r>
      <w:r w:rsidR="001566BC">
        <w:rPr>
          <w:sz w:val="26"/>
          <w:szCs w:val="26"/>
        </w:rPr>
        <w:t>тьи 9 Положения о Контрольно-счётной палате, утверждё</w:t>
      </w:r>
      <w:r w:rsidR="003A4B2C" w:rsidRPr="003421C1">
        <w:rPr>
          <w:sz w:val="26"/>
          <w:szCs w:val="26"/>
        </w:rPr>
        <w:t>нного решением Думы города от 27.02.2007 № 170-IV ДГ (</w:t>
      </w:r>
      <w:r w:rsidR="004F4318">
        <w:rPr>
          <w:sz w:val="26"/>
          <w:szCs w:val="26"/>
        </w:rPr>
        <w:t>с изменениями</w:t>
      </w:r>
      <w:r w:rsidR="003A4B2C" w:rsidRPr="003421C1">
        <w:rPr>
          <w:sz w:val="26"/>
          <w:szCs w:val="26"/>
        </w:rPr>
        <w:t>), пунктом 6 статьи 7 Положения о бюджетном процессе в городск</w:t>
      </w:r>
      <w:r w:rsidR="001566BC">
        <w:rPr>
          <w:sz w:val="26"/>
          <w:szCs w:val="26"/>
        </w:rPr>
        <w:t>ом округе город Сургут, утверждё</w:t>
      </w:r>
      <w:r w:rsidR="003A4B2C" w:rsidRPr="003421C1">
        <w:rPr>
          <w:sz w:val="26"/>
          <w:szCs w:val="26"/>
        </w:rPr>
        <w:t>нного решением Думы города от 28.03.2008 № 358-</w:t>
      </w:r>
      <w:r w:rsidR="003A4B2C" w:rsidRPr="003421C1">
        <w:rPr>
          <w:sz w:val="26"/>
          <w:szCs w:val="26"/>
          <w:lang w:val="en-US"/>
        </w:rPr>
        <w:t>IV</w:t>
      </w:r>
      <w:r w:rsidR="003A4B2C" w:rsidRPr="003421C1">
        <w:rPr>
          <w:sz w:val="26"/>
          <w:szCs w:val="26"/>
        </w:rPr>
        <w:t xml:space="preserve"> (</w:t>
      </w:r>
      <w:r w:rsidR="004F4318">
        <w:rPr>
          <w:sz w:val="26"/>
          <w:szCs w:val="26"/>
        </w:rPr>
        <w:t>с изменениями</w:t>
      </w:r>
      <w:r w:rsidR="003A4B2C" w:rsidRPr="003421C1">
        <w:rPr>
          <w:sz w:val="26"/>
          <w:szCs w:val="26"/>
        </w:rPr>
        <w:t>),</w:t>
      </w:r>
      <w:r w:rsidR="001566BC">
        <w:rPr>
          <w:sz w:val="26"/>
          <w:szCs w:val="26"/>
        </w:rPr>
        <w:t xml:space="preserve"> </w:t>
      </w:r>
      <w:r w:rsidR="00D21458">
        <w:rPr>
          <w:sz w:val="26"/>
          <w:szCs w:val="26"/>
        </w:rPr>
        <w:t>стандартом «Экспертиза проектов муниципальных программ города Сургута», утверждённым распоряжением Председателя Контрольно-счётной палаты города от 08.11.2013 № 01-06-85/13КСП,</w:t>
      </w:r>
      <w:r w:rsidR="004F4318">
        <w:rPr>
          <w:sz w:val="26"/>
          <w:szCs w:val="26"/>
        </w:rPr>
        <w:t xml:space="preserve"> </w:t>
      </w:r>
      <w:r w:rsidR="003A4B2C" w:rsidRPr="003421C1">
        <w:rPr>
          <w:sz w:val="26"/>
          <w:szCs w:val="26"/>
        </w:rPr>
        <w:t>проведена экспертиза проекта постановления Администрации города «О</w:t>
      </w:r>
      <w:r w:rsidR="001648CD">
        <w:rPr>
          <w:sz w:val="26"/>
          <w:szCs w:val="26"/>
        </w:rPr>
        <w:t xml:space="preserve">б </w:t>
      </w:r>
      <w:r w:rsidR="003A4B2C" w:rsidRPr="003421C1">
        <w:rPr>
          <w:sz w:val="26"/>
          <w:szCs w:val="26"/>
        </w:rPr>
        <w:t xml:space="preserve"> </w:t>
      </w:r>
      <w:r w:rsidR="001648CD">
        <w:rPr>
          <w:sz w:val="26"/>
          <w:szCs w:val="26"/>
        </w:rPr>
        <w:t xml:space="preserve">утверждении муниципальной программы </w:t>
      </w:r>
      <w:r w:rsidR="001648CD" w:rsidRPr="003421C1">
        <w:rPr>
          <w:sz w:val="26"/>
          <w:szCs w:val="26"/>
        </w:rPr>
        <w:t xml:space="preserve"> </w:t>
      </w:r>
      <w:r w:rsidR="001648CD">
        <w:rPr>
          <w:sz w:val="26"/>
          <w:szCs w:val="26"/>
        </w:rPr>
        <w:t>«Управление муниципальным имуществом в сфере жилищно-</w:t>
      </w:r>
      <w:r w:rsidR="00EF4653">
        <w:rPr>
          <w:sz w:val="26"/>
          <w:szCs w:val="26"/>
        </w:rPr>
        <w:t>коммунального хозяйства в городе</w:t>
      </w:r>
      <w:r w:rsidR="001648CD">
        <w:rPr>
          <w:sz w:val="26"/>
          <w:szCs w:val="26"/>
        </w:rPr>
        <w:t xml:space="preserve"> Сургуте на 2014-201</w:t>
      </w:r>
      <w:r w:rsidR="00EF4653">
        <w:rPr>
          <w:sz w:val="26"/>
          <w:szCs w:val="26"/>
        </w:rPr>
        <w:t>6</w:t>
      </w:r>
      <w:r w:rsidR="001648CD">
        <w:rPr>
          <w:sz w:val="26"/>
          <w:szCs w:val="26"/>
        </w:rPr>
        <w:t xml:space="preserve"> годы» </w:t>
      </w:r>
      <w:r w:rsidR="003A4B2C" w:rsidRPr="003421C1">
        <w:rPr>
          <w:sz w:val="26"/>
          <w:szCs w:val="26"/>
        </w:rPr>
        <w:t>(далее – Программа)</w:t>
      </w:r>
      <w:r w:rsidR="00A77553">
        <w:rPr>
          <w:sz w:val="26"/>
          <w:szCs w:val="26"/>
        </w:rPr>
        <w:t>.</w:t>
      </w:r>
    </w:p>
    <w:p w:rsidR="006368A7" w:rsidRDefault="00A77553" w:rsidP="003A4B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Экспертиза Программы проведена</w:t>
      </w:r>
      <w:r w:rsidR="003A4B2C" w:rsidRPr="003421C1">
        <w:rPr>
          <w:sz w:val="26"/>
          <w:szCs w:val="26"/>
        </w:rPr>
        <w:t xml:space="preserve"> на соответствие </w:t>
      </w:r>
      <w:r w:rsidR="00543321">
        <w:rPr>
          <w:sz w:val="26"/>
          <w:szCs w:val="26"/>
        </w:rPr>
        <w:t>Бюджетн</w:t>
      </w:r>
      <w:r w:rsidR="00BE56FF">
        <w:rPr>
          <w:sz w:val="26"/>
          <w:szCs w:val="26"/>
        </w:rPr>
        <w:t>ому</w:t>
      </w:r>
      <w:r w:rsidR="00543321">
        <w:rPr>
          <w:sz w:val="26"/>
          <w:szCs w:val="26"/>
        </w:rPr>
        <w:t xml:space="preserve"> кодекс</w:t>
      </w:r>
      <w:r w:rsidR="00BE56FF">
        <w:rPr>
          <w:sz w:val="26"/>
          <w:szCs w:val="26"/>
        </w:rPr>
        <w:t>у</w:t>
      </w:r>
      <w:r w:rsidR="00543321">
        <w:rPr>
          <w:sz w:val="26"/>
          <w:szCs w:val="26"/>
        </w:rPr>
        <w:t xml:space="preserve"> РФ, </w:t>
      </w:r>
      <w:r w:rsidR="00D21458">
        <w:rPr>
          <w:sz w:val="26"/>
          <w:szCs w:val="26"/>
        </w:rPr>
        <w:t>Федеральн</w:t>
      </w:r>
      <w:r w:rsidR="00BE56FF">
        <w:rPr>
          <w:sz w:val="26"/>
          <w:szCs w:val="26"/>
        </w:rPr>
        <w:t>ому</w:t>
      </w:r>
      <w:r w:rsidR="00D21458">
        <w:rPr>
          <w:sz w:val="26"/>
          <w:szCs w:val="26"/>
        </w:rPr>
        <w:t xml:space="preserve"> закон</w:t>
      </w:r>
      <w:r w:rsidR="00BE56FF">
        <w:rPr>
          <w:sz w:val="26"/>
          <w:szCs w:val="26"/>
        </w:rPr>
        <w:t>у</w:t>
      </w:r>
      <w:r w:rsidR="00D21458">
        <w:rPr>
          <w:sz w:val="26"/>
          <w:szCs w:val="26"/>
        </w:rPr>
        <w:t xml:space="preserve"> от 06.10.2003 № </w:t>
      </w:r>
      <w:r w:rsidR="004F4566" w:rsidRPr="00D21458">
        <w:rPr>
          <w:sz w:val="26"/>
          <w:szCs w:val="26"/>
        </w:rPr>
        <w:t>131-ФЗ</w:t>
      </w:r>
      <w:r w:rsidR="004F4566">
        <w:rPr>
          <w:sz w:val="26"/>
          <w:szCs w:val="26"/>
        </w:rPr>
        <w:t xml:space="preserve"> </w:t>
      </w:r>
      <w:r w:rsidR="00D21458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3A4B2C" w:rsidRPr="003421C1">
        <w:rPr>
          <w:sz w:val="26"/>
          <w:szCs w:val="26"/>
        </w:rPr>
        <w:t>постановлени</w:t>
      </w:r>
      <w:r w:rsidR="00BE56FF">
        <w:rPr>
          <w:sz w:val="26"/>
          <w:szCs w:val="26"/>
        </w:rPr>
        <w:t>ю</w:t>
      </w:r>
      <w:r w:rsidR="003A4B2C" w:rsidRPr="003421C1">
        <w:rPr>
          <w:sz w:val="26"/>
          <w:szCs w:val="26"/>
        </w:rPr>
        <w:t xml:space="preserve"> Администрации города от </w:t>
      </w:r>
      <w:r w:rsidR="001648CD">
        <w:rPr>
          <w:sz w:val="26"/>
          <w:szCs w:val="26"/>
        </w:rPr>
        <w:t>17.07.2013</w:t>
      </w:r>
      <w:r w:rsidR="003A4B2C" w:rsidRPr="003421C1">
        <w:rPr>
          <w:sz w:val="26"/>
          <w:szCs w:val="26"/>
        </w:rPr>
        <w:t xml:space="preserve"> № </w:t>
      </w:r>
      <w:r w:rsidR="001648CD">
        <w:rPr>
          <w:sz w:val="26"/>
          <w:szCs w:val="26"/>
        </w:rPr>
        <w:t>5159</w:t>
      </w:r>
      <w:r w:rsidR="003A4B2C" w:rsidRPr="003421C1">
        <w:rPr>
          <w:sz w:val="26"/>
          <w:szCs w:val="26"/>
        </w:rPr>
        <w:t xml:space="preserve"> «Об утверждении </w:t>
      </w:r>
      <w:r w:rsidR="001648CD">
        <w:rPr>
          <w:sz w:val="26"/>
          <w:szCs w:val="26"/>
        </w:rPr>
        <w:t>п</w:t>
      </w:r>
      <w:r w:rsidR="003A4B2C" w:rsidRPr="003421C1">
        <w:rPr>
          <w:sz w:val="26"/>
          <w:szCs w:val="26"/>
        </w:rPr>
        <w:t xml:space="preserve">орядка </w:t>
      </w:r>
      <w:r w:rsidR="001648CD">
        <w:rPr>
          <w:sz w:val="26"/>
          <w:szCs w:val="26"/>
        </w:rPr>
        <w:t xml:space="preserve">принятия решений о разработке, формирования </w:t>
      </w:r>
      <w:r w:rsidR="003A4B2C" w:rsidRPr="003421C1">
        <w:rPr>
          <w:sz w:val="26"/>
          <w:szCs w:val="26"/>
        </w:rPr>
        <w:t xml:space="preserve">и реализации </w:t>
      </w:r>
      <w:r w:rsidR="001648CD">
        <w:rPr>
          <w:sz w:val="26"/>
          <w:szCs w:val="26"/>
        </w:rPr>
        <w:t>муниципальных программ городского округа город Сургут</w:t>
      </w:r>
      <w:r w:rsidR="003A4B2C" w:rsidRPr="003421C1">
        <w:rPr>
          <w:sz w:val="26"/>
          <w:szCs w:val="26"/>
        </w:rPr>
        <w:t>» (</w:t>
      </w:r>
      <w:r w:rsidR="00BE56FF">
        <w:rPr>
          <w:sz w:val="26"/>
          <w:szCs w:val="26"/>
        </w:rPr>
        <w:t xml:space="preserve">с изменениями от 20.11.2013 № 8435, </w:t>
      </w:r>
      <w:r w:rsidR="00F0520F">
        <w:rPr>
          <w:sz w:val="26"/>
          <w:szCs w:val="26"/>
        </w:rPr>
        <w:t>далее – Порядок</w:t>
      </w:r>
      <w:r w:rsidR="006368A7">
        <w:rPr>
          <w:sz w:val="26"/>
          <w:szCs w:val="26"/>
        </w:rPr>
        <w:t>).</w:t>
      </w:r>
    </w:p>
    <w:p w:rsidR="001C295E" w:rsidRDefault="001C295E" w:rsidP="003A4B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Выводы по результатам настоящей экспертизы проекта Программы сформированы на основании представленных информации и документов. </w:t>
      </w:r>
    </w:p>
    <w:p w:rsidR="003A4B2C" w:rsidRPr="003421C1" w:rsidRDefault="006368A7" w:rsidP="003A4B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4B2C" w:rsidRPr="003421C1" w:rsidRDefault="003A4B2C" w:rsidP="003A4B2C">
      <w:pPr>
        <w:pStyle w:val="a3"/>
        <w:ind w:left="0"/>
        <w:jc w:val="center"/>
        <w:rPr>
          <w:sz w:val="26"/>
          <w:szCs w:val="26"/>
        </w:rPr>
      </w:pPr>
      <w:r w:rsidRPr="003421C1">
        <w:rPr>
          <w:sz w:val="26"/>
          <w:szCs w:val="26"/>
        </w:rPr>
        <w:t>2. Анализ Программы</w:t>
      </w:r>
    </w:p>
    <w:p w:rsidR="003A4B2C" w:rsidRDefault="003A4B2C" w:rsidP="003A4B2C">
      <w:pPr>
        <w:pStyle w:val="a3"/>
        <w:jc w:val="both"/>
        <w:rPr>
          <w:sz w:val="26"/>
          <w:szCs w:val="26"/>
        </w:rPr>
      </w:pPr>
    </w:p>
    <w:p w:rsidR="00A006F7" w:rsidRDefault="00A6730B" w:rsidP="005904E7">
      <w:pPr>
        <w:ind w:firstLine="708"/>
        <w:jc w:val="both"/>
        <w:rPr>
          <w:sz w:val="26"/>
          <w:szCs w:val="26"/>
        </w:rPr>
      </w:pPr>
      <w:r w:rsidRPr="001520F5">
        <w:rPr>
          <w:sz w:val="26"/>
          <w:szCs w:val="26"/>
        </w:rPr>
        <w:t>2.1</w:t>
      </w:r>
      <w:r w:rsidR="0036233C">
        <w:rPr>
          <w:sz w:val="26"/>
          <w:szCs w:val="26"/>
        </w:rPr>
        <w:t>.</w:t>
      </w:r>
      <w:r w:rsidRPr="001520F5">
        <w:rPr>
          <w:sz w:val="26"/>
          <w:szCs w:val="26"/>
        </w:rPr>
        <w:t xml:space="preserve"> </w:t>
      </w:r>
      <w:r w:rsidR="00A006F7">
        <w:rPr>
          <w:sz w:val="26"/>
          <w:szCs w:val="26"/>
        </w:rPr>
        <w:t>Паспорт Программы утверждён распоряжением Администрации города от 30.08.2013 № 3099</w:t>
      </w:r>
      <w:r w:rsidR="00D21458">
        <w:rPr>
          <w:sz w:val="26"/>
          <w:szCs w:val="26"/>
        </w:rPr>
        <w:t xml:space="preserve"> </w:t>
      </w:r>
      <w:r w:rsidR="00A006F7">
        <w:rPr>
          <w:sz w:val="26"/>
          <w:szCs w:val="26"/>
        </w:rPr>
        <w:t>(с изменениями от 01.11.2013 № 3804).</w:t>
      </w:r>
    </w:p>
    <w:p w:rsidR="006505AB" w:rsidRDefault="006505AB" w:rsidP="005904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Структура Программы </w:t>
      </w:r>
      <w:r w:rsidR="00D21458">
        <w:rPr>
          <w:sz w:val="26"/>
          <w:szCs w:val="26"/>
        </w:rPr>
        <w:t xml:space="preserve">по разделам соответствует требованиям, предусмотренным </w:t>
      </w:r>
      <w:r w:rsidR="00D7089D">
        <w:rPr>
          <w:sz w:val="26"/>
          <w:szCs w:val="26"/>
        </w:rPr>
        <w:t xml:space="preserve">пунктом 5 </w:t>
      </w:r>
      <w:r w:rsidR="00895AA6">
        <w:rPr>
          <w:sz w:val="26"/>
          <w:szCs w:val="26"/>
        </w:rPr>
        <w:t>Порядка.</w:t>
      </w:r>
    </w:p>
    <w:p w:rsidR="004B3FE5" w:rsidRDefault="00D21458" w:rsidP="005904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распоряжением Администрации города от 30.08.2013 № 3099 «О разработке муниципальной программы «Управление муниципальным имуществом в сфере жилищно-коммунального хозяйства на 2014-2016 годы» а</w:t>
      </w:r>
      <w:r w:rsidR="004B3FE5">
        <w:rPr>
          <w:sz w:val="26"/>
          <w:szCs w:val="26"/>
        </w:rPr>
        <w:t>дминистратором</w:t>
      </w:r>
      <w:r>
        <w:rPr>
          <w:sz w:val="26"/>
          <w:szCs w:val="26"/>
        </w:rPr>
        <w:t xml:space="preserve"> Программы является </w:t>
      </w:r>
      <w:r w:rsidR="00AE3CCF">
        <w:rPr>
          <w:sz w:val="26"/>
          <w:szCs w:val="26"/>
        </w:rPr>
        <w:t>департамент городского хозяйства Администрации города (далее – Д</w:t>
      </w:r>
      <w:r>
        <w:rPr>
          <w:sz w:val="26"/>
          <w:szCs w:val="26"/>
        </w:rPr>
        <w:t>епартамент</w:t>
      </w:r>
      <w:r w:rsidR="00AE3CCF">
        <w:rPr>
          <w:sz w:val="26"/>
          <w:szCs w:val="26"/>
        </w:rPr>
        <w:t>).</w:t>
      </w:r>
    </w:p>
    <w:p w:rsidR="00C37EB6" w:rsidRDefault="00D7089D" w:rsidP="005904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Программа разработана </w:t>
      </w:r>
      <w:r w:rsidR="00D21458">
        <w:rPr>
          <w:sz w:val="26"/>
          <w:szCs w:val="26"/>
        </w:rPr>
        <w:t xml:space="preserve">в целях реализации </w:t>
      </w:r>
      <w:r>
        <w:rPr>
          <w:sz w:val="26"/>
          <w:szCs w:val="26"/>
        </w:rPr>
        <w:t>мероприятий, направленных на решение задач по управлению муниципальным имуществом в сфере жилищно-коммунального хозяйства.</w:t>
      </w:r>
      <w:r w:rsidR="00D63779">
        <w:rPr>
          <w:sz w:val="26"/>
          <w:szCs w:val="26"/>
        </w:rPr>
        <w:t xml:space="preserve"> </w:t>
      </w:r>
    </w:p>
    <w:p w:rsidR="00D21458" w:rsidRDefault="00D21458" w:rsidP="00D214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 и задача Программы </w:t>
      </w:r>
      <w:r w:rsidR="00BE56FF">
        <w:rPr>
          <w:sz w:val="26"/>
          <w:szCs w:val="26"/>
        </w:rPr>
        <w:t xml:space="preserve">установлены в пределах полномочий, определённых Положением о Департаменте,  утверждённым  распоряжением Администрации города от 16.04.2008 № 1081 (с изменениями от 09.08.2013 № 2822), </w:t>
      </w:r>
      <w:r>
        <w:rPr>
          <w:sz w:val="26"/>
          <w:szCs w:val="26"/>
        </w:rPr>
        <w:t>соответствуют основным направлениям бюджетной и налоговой политики городского округа город Сургут на 201</w:t>
      </w:r>
      <w:r w:rsidR="00B677BE">
        <w:rPr>
          <w:sz w:val="26"/>
          <w:szCs w:val="26"/>
        </w:rPr>
        <w:t>4</w:t>
      </w:r>
      <w:r>
        <w:rPr>
          <w:sz w:val="26"/>
          <w:szCs w:val="26"/>
        </w:rPr>
        <w:t xml:space="preserve"> год и плановый период 201</w:t>
      </w:r>
      <w:r w:rsidR="00B677BE">
        <w:rPr>
          <w:sz w:val="26"/>
          <w:szCs w:val="26"/>
        </w:rPr>
        <w:t>5</w:t>
      </w:r>
      <w:r>
        <w:rPr>
          <w:sz w:val="26"/>
          <w:szCs w:val="26"/>
        </w:rPr>
        <w:t>-201</w:t>
      </w:r>
      <w:r w:rsidR="00B677BE">
        <w:rPr>
          <w:sz w:val="26"/>
          <w:szCs w:val="26"/>
        </w:rPr>
        <w:t>6</w:t>
      </w:r>
      <w:r>
        <w:rPr>
          <w:sz w:val="26"/>
          <w:szCs w:val="26"/>
        </w:rPr>
        <w:t xml:space="preserve"> годов, утверждённым </w:t>
      </w:r>
      <w:r w:rsidR="00B677BE">
        <w:rPr>
          <w:sz w:val="26"/>
          <w:szCs w:val="26"/>
        </w:rPr>
        <w:t>постановлением Администрации города от 11.10.2013 № 7364, ст</w:t>
      </w:r>
      <w:r>
        <w:rPr>
          <w:sz w:val="26"/>
          <w:szCs w:val="26"/>
        </w:rPr>
        <w:t xml:space="preserve">ратегии социально-экономического развития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 городской округ город Сургут на период до 2020 года, утверждённой постановлением Главы города Сургута от 26.11.2009 №</w:t>
      </w:r>
      <w:r w:rsidR="00B677B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85,  прогнозу социально-экономического развития муниципального образования городской округ город Сургут на 2014 год и плановый период 2015-2016 годов, утверждённому постановлением Администрации города от 31.10.2013 № 792</w:t>
      </w:r>
      <w:r w:rsidR="00DA65AD">
        <w:rPr>
          <w:rFonts w:eastAsiaTheme="minorHAnsi"/>
          <w:sz w:val="26"/>
          <w:szCs w:val="26"/>
          <w:lang w:eastAsia="en-US"/>
        </w:rPr>
        <w:t>0</w:t>
      </w:r>
      <w:r w:rsidR="00BE56FF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>
        <w:rPr>
          <w:sz w:val="26"/>
          <w:szCs w:val="26"/>
        </w:rPr>
        <w:t xml:space="preserve"> </w:t>
      </w:r>
    </w:p>
    <w:p w:rsidR="00E33AE1" w:rsidRDefault="00E33AE1" w:rsidP="005904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Объём бюджетных ассигнований </w:t>
      </w:r>
      <w:r w:rsidR="00DF0B72">
        <w:rPr>
          <w:sz w:val="26"/>
          <w:szCs w:val="26"/>
        </w:rPr>
        <w:t>на реализацию Программы соответствует объёму бюджетных ассигнований, п</w:t>
      </w:r>
      <w:r w:rsidR="00C149D6">
        <w:rPr>
          <w:sz w:val="26"/>
          <w:szCs w:val="26"/>
        </w:rPr>
        <w:t>редусмотренных</w:t>
      </w:r>
      <w:r w:rsidR="00DF0B72">
        <w:rPr>
          <w:sz w:val="26"/>
          <w:szCs w:val="26"/>
        </w:rPr>
        <w:t xml:space="preserve"> в проекте бюджета города </w:t>
      </w:r>
      <w:r w:rsidR="00C149D6">
        <w:rPr>
          <w:sz w:val="26"/>
          <w:szCs w:val="26"/>
        </w:rPr>
        <w:t>н</w:t>
      </w:r>
      <w:r>
        <w:rPr>
          <w:sz w:val="26"/>
          <w:szCs w:val="26"/>
        </w:rPr>
        <w:t>а период с 2014 года по 2016 год</w:t>
      </w:r>
      <w:r w:rsidR="00C039B1">
        <w:rPr>
          <w:sz w:val="26"/>
          <w:szCs w:val="26"/>
        </w:rPr>
        <w:t xml:space="preserve"> </w:t>
      </w:r>
      <w:r w:rsidR="00C149D6">
        <w:rPr>
          <w:sz w:val="26"/>
          <w:szCs w:val="26"/>
        </w:rPr>
        <w:t>в размере</w:t>
      </w:r>
      <w:r>
        <w:rPr>
          <w:sz w:val="26"/>
          <w:szCs w:val="26"/>
        </w:rPr>
        <w:t xml:space="preserve"> 346 322 242 руб., из них </w:t>
      </w:r>
      <w:r w:rsidR="009C6072">
        <w:rPr>
          <w:sz w:val="26"/>
          <w:szCs w:val="26"/>
        </w:rPr>
        <w:t>н</w:t>
      </w:r>
      <w:r>
        <w:rPr>
          <w:sz w:val="26"/>
          <w:szCs w:val="26"/>
        </w:rPr>
        <w:t>а 2014 год – 117 068 764 руб.,</w:t>
      </w:r>
      <w:r w:rsidR="009C6072">
        <w:rPr>
          <w:sz w:val="26"/>
          <w:szCs w:val="26"/>
        </w:rPr>
        <w:t xml:space="preserve"> н</w:t>
      </w:r>
      <w:r>
        <w:rPr>
          <w:sz w:val="26"/>
          <w:szCs w:val="26"/>
        </w:rPr>
        <w:t>а 2015 год – 127 221 889 руб., на 2016 год – 102 031 589 руб.</w:t>
      </w:r>
    </w:p>
    <w:p w:rsidR="00E33AE1" w:rsidRDefault="00E33AE1" w:rsidP="005904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2014 году объём бюджетных ассигнований в сумме 117 068 764,0 руб. планируется направить на:</w:t>
      </w:r>
    </w:p>
    <w:p w:rsidR="00E33AE1" w:rsidRDefault="00E33AE1" w:rsidP="005904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A74BA">
        <w:rPr>
          <w:sz w:val="26"/>
          <w:szCs w:val="26"/>
        </w:rPr>
        <w:t xml:space="preserve">оплату СГМУП «Расчётно-кассовый центр жилищно-коммунального хозяйства города Сургута» </w:t>
      </w:r>
      <w:r w:rsidR="00C149D6">
        <w:rPr>
          <w:sz w:val="26"/>
          <w:szCs w:val="26"/>
        </w:rPr>
        <w:t xml:space="preserve"> (далее – СГМУП «РКЦ») </w:t>
      </w:r>
      <w:r w:rsidR="008A74BA">
        <w:rPr>
          <w:sz w:val="26"/>
          <w:szCs w:val="26"/>
        </w:rPr>
        <w:t xml:space="preserve">услуг </w:t>
      </w:r>
      <w:r>
        <w:rPr>
          <w:sz w:val="26"/>
          <w:szCs w:val="26"/>
        </w:rPr>
        <w:t xml:space="preserve">по начислению, учёту, сбору и перечислению платы за социальный </w:t>
      </w:r>
      <w:r w:rsidR="009C6072">
        <w:rPr>
          <w:sz w:val="26"/>
          <w:szCs w:val="26"/>
        </w:rPr>
        <w:t>наём</w:t>
      </w:r>
      <w:r>
        <w:rPr>
          <w:sz w:val="26"/>
          <w:szCs w:val="26"/>
        </w:rPr>
        <w:t xml:space="preserve"> муниципальных жилых помещений</w:t>
      </w:r>
      <w:r w:rsidR="008A74BA">
        <w:rPr>
          <w:sz w:val="26"/>
          <w:szCs w:val="26"/>
        </w:rPr>
        <w:t xml:space="preserve"> – 515 </w:t>
      </w:r>
      <w:r w:rsidR="00770ECD">
        <w:rPr>
          <w:sz w:val="26"/>
          <w:szCs w:val="26"/>
        </w:rPr>
        <w:t>932</w:t>
      </w:r>
      <w:r w:rsidR="008A74BA">
        <w:rPr>
          <w:sz w:val="26"/>
          <w:szCs w:val="26"/>
        </w:rPr>
        <w:t xml:space="preserve"> руб.;</w:t>
      </w:r>
    </w:p>
    <w:p w:rsidR="008A74BA" w:rsidRDefault="008A74BA" w:rsidP="005904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A5263">
        <w:rPr>
          <w:sz w:val="26"/>
          <w:szCs w:val="26"/>
        </w:rPr>
        <w:t>оплату МКУ «Казна городского хозяйства» за выполнение работ по формированию и проведению государственного кадастрового учёта земельных участков, на которых р</w:t>
      </w:r>
      <w:r w:rsidR="00E754D6">
        <w:rPr>
          <w:sz w:val="26"/>
          <w:szCs w:val="26"/>
        </w:rPr>
        <w:t>асположены многоквартирные дома; внесение изменений в техническую документацию длительного хранения на объекты муниципального имущества;</w:t>
      </w:r>
      <w:r w:rsidR="009A5263">
        <w:rPr>
          <w:sz w:val="26"/>
          <w:szCs w:val="26"/>
        </w:rPr>
        <w:t xml:space="preserve"> </w:t>
      </w:r>
      <w:r w:rsidR="00E754D6">
        <w:rPr>
          <w:sz w:val="26"/>
          <w:szCs w:val="26"/>
        </w:rPr>
        <w:t xml:space="preserve">проведение оценки рыночной недвижимости объектов, материального ущерба при пожаре; ремонт муниципальных жилых помещений, предназначенных для повторного предоставления гражданам по договорам </w:t>
      </w:r>
      <w:r w:rsidR="00401E3D">
        <w:rPr>
          <w:sz w:val="26"/>
          <w:szCs w:val="26"/>
        </w:rPr>
        <w:t>найма</w:t>
      </w:r>
      <w:r w:rsidR="00E754D6">
        <w:rPr>
          <w:sz w:val="26"/>
          <w:szCs w:val="26"/>
        </w:rPr>
        <w:t xml:space="preserve">; </w:t>
      </w:r>
      <w:r w:rsidR="009A5263">
        <w:rPr>
          <w:sz w:val="26"/>
          <w:szCs w:val="26"/>
        </w:rPr>
        <w:t xml:space="preserve">за освобождение муниципальных жилых помещений от выморочного имущества и </w:t>
      </w:r>
      <w:r w:rsidR="00E754D6">
        <w:rPr>
          <w:sz w:val="26"/>
          <w:szCs w:val="26"/>
        </w:rPr>
        <w:t>санитарную обработку данных помещений</w:t>
      </w:r>
      <w:r w:rsidR="009A5263">
        <w:rPr>
          <w:sz w:val="26"/>
          <w:szCs w:val="26"/>
        </w:rPr>
        <w:t xml:space="preserve"> – 21 020 133 руб.;</w:t>
      </w:r>
    </w:p>
    <w:p w:rsidR="009A5263" w:rsidRDefault="009A5263" w:rsidP="005904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70ECD">
        <w:rPr>
          <w:sz w:val="26"/>
          <w:szCs w:val="26"/>
        </w:rPr>
        <w:t>возмещение затрат СГМУП «Тепловик» по содержанию сетей газоснабжения и газового оборудования – 3 632 719 руб.;</w:t>
      </w:r>
    </w:p>
    <w:p w:rsidR="00770ECD" w:rsidRDefault="00770ECD" w:rsidP="005904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возмещение затрат управляющим компаниям </w:t>
      </w:r>
      <w:r w:rsidR="00934802">
        <w:rPr>
          <w:sz w:val="26"/>
          <w:szCs w:val="26"/>
        </w:rPr>
        <w:t xml:space="preserve">в части муниципальной собственности </w:t>
      </w:r>
      <w:r>
        <w:rPr>
          <w:sz w:val="26"/>
          <w:szCs w:val="26"/>
        </w:rPr>
        <w:t xml:space="preserve">за содержание </w:t>
      </w:r>
      <w:r w:rsidR="00934802">
        <w:rPr>
          <w:sz w:val="26"/>
          <w:szCs w:val="26"/>
        </w:rPr>
        <w:t xml:space="preserve">жилых и нежилых помещений, </w:t>
      </w:r>
      <w:r w:rsidR="00E754D6">
        <w:rPr>
          <w:sz w:val="26"/>
          <w:szCs w:val="26"/>
        </w:rPr>
        <w:t>за</w:t>
      </w:r>
      <w:r>
        <w:rPr>
          <w:sz w:val="26"/>
          <w:szCs w:val="26"/>
        </w:rPr>
        <w:t xml:space="preserve"> благоустройств</w:t>
      </w:r>
      <w:r w:rsidR="00E754D6">
        <w:rPr>
          <w:sz w:val="26"/>
          <w:szCs w:val="26"/>
        </w:rPr>
        <w:t>о</w:t>
      </w:r>
      <w:r>
        <w:rPr>
          <w:sz w:val="26"/>
          <w:szCs w:val="26"/>
        </w:rPr>
        <w:t xml:space="preserve"> дворовых территорий многоквартирных домов</w:t>
      </w:r>
      <w:r w:rsidR="00934802">
        <w:rPr>
          <w:sz w:val="26"/>
          <w:szCs w:val="26"/>
        </w:rPr>
        <w:t>, за капитальный ремонт, накопление взносов на капитальный ремонт многоквартирных домов</w:t>
      </w:r>
      <w:r>
        <w:rPr>
          <w:sz w:val="26"/>
          <w:szCs w:val="26"/>
        </w:rPr>
        <w:t xml:space="preserve"> – 25 736 320 руб.;</w:t>
      </w:r>
    </w:p>
    <w:p w:rsidR="00770ECD" w:rsidRDefault="00770ECD" w:rsidP="005904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содержание МКУ «Казна городского хозяйства» - 66 163 660 руб.</w:t>
      </w:r>
    </w:p>
    <w:p w:rsidR="003D5EAE" w:rsidRDefault="003D5EAE" w:rsidP="005904E7">
      <w:pPr>
        <w:ind w:firstLine="708"/>
        <w:jc w:val="both"/>
        <w:rPr>
          <w:sz w:val="26"/>
          <w:szCs w:val="26"/>
        </w:rPr>
      </w:pPr>
    </w:p>
    <w:p w:rsidR="003D5EAE" w:rsidRDefault="003D5EAE" w:rsidP="003D5E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В </w:t>
      </w:r>
      <w:r w:rsidR="00E10F9D">
        <w:rPr>
          <w:sz w:val="26"/>
          <w:szCs w:val="26"/>
        </w:rPr>
        <w:t xml:space="preserve">экспертном заключении </w:t>
      </w:r>
      <w:r>
        <w:rPr>
          <w:sz w:val="26"/>
          <w:szCs w:val="26"/>
        </w:rPr>
        <w:t>департамент</w:t>
      </w:r>
      <w:r w:rsidR="00E10F9D">
        <w:rPr>
          <w:sz w:val="26"/>
          <w:szCs w:val="26"/>
        </w:rPr>
        <w:t>а</w:t>
      </w:r>
      <w:r>
        <w:rPr>
          <w:sz w:val="26"/>
          <w:szCs w:val="26"/>
        </w:rPr>
        <w:t xml:space="preserve"> по экономической политике Администрации города </w:t>
      </w:r>
      <w:r w:rsidR="00C149D6">
        <w:rPr>
          <w:sz w:val="26"/>
          <w:szCs w:val="26"/>
        </w:rPr>
        <w:t>не отражена информация</w:t>
      </w:r>
      <w:r w:rsidR="00FC59D0">
        <w:rPr>
          <w:sz w:val="26"/>
          <w:szCs w:val="26"/>
        </w:rPr>
        <w:t xml:space="preserve"> </w:t>
      </w:r>
      <w:r w:rsidR="00C149D6">
        <w:rPr>
          <w:sz w:val="26"/>
          <w:szCs w:val="26"/>
        </w:rPr>
        <w:t xml:space="preserve">о </w:t>
      </w:r>
      <w:r>
        <w:rPr>
          <w:sz w:val="26"/>
          <w:szCs w:val="26"/>
        </w:rPr>
        <w:t>проведен</w:t>
      </w:r>
      <w:r w:rsidR="00E10F9D">
        <w:rPr>
          <w:sz w:val="26"/>
          <w:szCs w:val="26"/>
        </w:rPr>
        <w:t>и</w:t>
      </w:r>
      <w:r w:rsidR="00C149D6">
        <w:rPr>
          <w:sz w:val="26"/>
          <w:szCs w:val="26"/>
        </w:rPr>
        <w:t>и</w:t>
      </w:r>
      <w:r>
        <w:rPr>
          <w:sz w:val="26"/>
          <w:szCs w:val="26"/>
        </w:rPr>
        <w:t xml:space="preserve"> экспертиз</w:t>
      </w:r>
      <w:r w:rsidR="00E10F9D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 w:rsidR="00C149D6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на соответствие основным направлениям социально-эконом</w:t>
      </w:r>
      <w:r w:rsidR="004D004A">
        <w:rPr>
          <w:sz w:val="26"/>
          <w:szCs w:val="26"/>
        </w:rPr>
        <w:t>ического развития города, отражё</w:t>
      </w:r>
      <w:r>
        <w:rPr>
          <w:sz w:val="26"/>
          <w:szCs w:val="26"/>
        </w:rPr>
        <w:t xml:space="preserve">нным в стратегии социально-экономического развития </w:t>
      </w:r>
      <w:r>
        <w:rPr>
          <w:sz w:val="26"/>
          <w:szCs w:val="26"/>
        </w:rPr>
        <w:lastRenderedPageBreak/>
        <w:t>города и иных документ</w:t>
      </w:r>
      <w:r w:rsidR="004474A8">
        <w:rPr>
          <w:sz w:val="26"/>
          <w:szCs w:val="26"/>
        </w:rPr>
        <w:t>ах</w:t>
      </w:r>
      <w:r>
        <w:rPr>
          <w:sz w:val="26"/>
          <w:szCs w:val="26"/>
        </w:rPr>
        <w:t xml:space="preserve"> стратегического характера</w:t>
      </w:r>
      <w:r w:rsidR="00FC59D0">
        <w:rPr>
          <w:sz w:val="26"/>
          <w:szCs w:val="26"/>
        </w:rPr>
        <w:t>, проведение которой предусмотрено пунктом 6.1.2 Порядка</w:t>
      </w:r>
      <w:r w:rsidR="004D004A">
        <w:rPr>
          <w:sz w:val="26"/>
          <w:szCs w:val="26"/>
        </w:rPr>
        <w:t>.</w:t>
      </w:r>
      <w:r w:rsidR="00C149D6">
        <w:rPr>
          <w:sz w:val="26"/>
          <w:szCs w:val="26"/>
        </w:rPr>
        <w:t xml:space="preserve"> </w:t>
      </w:r>
    </w:p>
    <w:p w:rsidR="00C52B8F" w:rsidRDefault="00C52B8F" w:rsidP="00C52B8F">
      <w:pPr>
        <w:overflowPunct w:val="0"/>
        <w:autoSpaceDE w:val="0"/>
        <w:autoSpaceDN w:val="0"/>
        <w:adjustRightInd w:val="0"/>
        <w:spacing w:line="240" w:lineRule="atLeast"/>
        <w:ind w:firstLine="680"/>
        <w:jc w:val="both"/>
        <w:textAlignment w:val="baseline"/>
        <w:rPr>
          <w:sz w:val="26"/>
          <w:szCs w:val="26"/>
        </w:rPr>
      </w:pPr>
    </w:p>
    <w:p w:rsidR="00895AA6" w:rsidRPr="00895AA6" w:rsidRDefault="00895AA6" w:rsidP="00895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37495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895AA6">
        <w:rPr>
          <w:sz w:val="26"/>
          <w:szCs w:val="26"/>
        </w:rPr>
        <w:t>В разделе 1 Программы «Характеристика текущего состояния» есть ссылка на Закон Ханты-Мансийского автономного округа – Югры от 01.07.2013 № 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</w:t>
      </w:r>
      <w:r w:rsidR="00130708">
        <w:rPr>
          <w:sz w:val="26"/>
          <w:szCs w:val="26"/>
        </w:rPr>
        <w:t> </w:t>
      </w:r>
      <w:r w:rsidRPr="00895AA6">
        <w:rPr>
          <w:sz w:val="26"/>
          <w:szCs w:val="26"/>
        </w:rPr>
        <w:t>–</w:t>
      </w:r>
      <w:r w:rsidR="00130708">
        <w:rPr>
          <w:sz w:val="26"/>
          <w:szCs w:val="26"/>
        </w:rPr>
        <w:t> </w:t>
      </w:r>
      <w:r w:rsidRPr="00895AA6">
        <w:rPr>
          <w:sz w:val="26"/>
          <w:szCs w:val="26"/>
        </w:rPr>
        <w:t>Югры»</w:t>
      </w:r>
      <w:r w:rsidR="00130708">
        <w:rPr>
          <w:sz w:val="26"/>
          <w:szCs w:val="26"/>
        </w:rPr>
        <w:t>, </w:t>
      </w:r>
      <w:r w:rsidRPr="00895AA6">
        <w:rPr>
          <w:sz w:val="26"/>
          <w:szCs w:val="26"/>
        </w:rPr>
        <w:t xml:space="preserve">который устанавливает правовые и организационные основы своевременного проведения капитального ремонта общего имущества в многоквартирных домах, расположенных на территории Ханты-Мансийского автономного округа – Югры, регулирует порядок накопления, учёта и целевого использования денежных средств, предназначенных для проведения капитального ремонта общего имущества в многоквартирных домах, а также установлена обязанность по уплате взносов в фонд капитального ремонта. В связи с этим, данный Закон </w:t>
      </w:r>
      <w:r w:rsidR="00130708">
        <w:rPr>
          <w:sz w:val="26"/>
          <w:szCs w:val="26"/>
        </w:rPr>
        <w:t xml:space="preserve">необходимо указать </w:t>
      </w:r>
      <w:r w:rsidRPr="00895AA6">
        <w:rPr>
          <w:sz w:val="26"/>
          <w:szCs w:val="26"/>
        </w:rPr>
        <w:t xml:space="preserve">в паспорте </w:t>
      </w:r>
      <w:r w:rsidR="00B37495">
        <w:rPr>
          <w:sz w:val="26"/>
          <w:szCs w:val="26"/>
        </w:rPr>
        <w:t>П</w:t>
      </w:r>
      <w:r w:rsidRPr="00895AA6">
        <w:rPr>
          <w:sz w:val="26"/>
          <w:szCs w:val="26"/>
        </w:rPr>
        <w:t xml:space="preserve">рограммы, как одно из </w:t>
      </w:r>
      <w:r w:rsidR="00130708">
        <w:rPr>
          <w:sz w:val="26"/>
          <w:szCs w:val="26"/>
        </w:rPr>
        <w:t xml:space="preserve">правовых </w:t>
      </w:r>
      <w:r w:rsidRPr="00895AA6">
        <w:rPr>
          <w:sz w:val="26"/>
          <w:szCs w:val="26"/>
        </w:rPr>
        <w:t xml:space="preserve">оснований для разработки </w:t>
      </w:r>
      <w:r w:rsidR="004D004A">
        <w:rPr>
          <w:sz w:val="26"/>
          <w:szCs w:val="26"/>
        </w:rPr>
        <w:t>П</w:t>
      </w:r>
      <w:r w:rsidRPr="00895AA6">
        <w:rPr>
          <w:sz w:val="26"/>
          <w:szCs w:val="26"/>
        </w:rPr>
        <w:t>рограммы.</w:t>
      </w:r>
    </w:p>
    <w:p w:rsidR="00895AA6" w:rsidRDefault="00895AA6" w:rsidP="005904E7">
      <w:pPr>
        <w:ind w:firstLine="708"/>
        <w:jc w:val="both"/>
        <w:rPr>
          <w:sz w:val="26"/>
          <w:szCs w:val="26"/>
        </w:rPr>
      </w:pPr>
    </w:p>
    <w:p w:rsidR="00E67FF8" w:rsidRDefault="003971BA" w:rsidP="00E67FF8">
      <w:pPr>
        <w:overflowPunct w:val="0"/>
        <w:autoSpaceDE w:val="0"/>
        <w:autoSpaceDN w:val="0"/>
        <w:adjustRightInd w:val="0"/>
        <w:spacing w:line="240" w:lineRule="atLeast"/>
        <w:ind w:firstLine="6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</w:t>
      </w:r>
      <w:r w:rsidR="00B37495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E67FF8">
        <w:rPr>
          <w:sz w:val="26"/>
          <w:szCs w:val="26"/>
        </w:rPr>
        <w:t xml:space="preserve">1. В разделе 1 Программы «Характеристика текущего состояния» указано, что в рамках настоящей программы обеспечивается организация комплекса мероприятий, обеспечивающих условия для эффективного управления муниципальным имуществом путём проведения учёта, инвентаризации, оценки, содержания объектов муниципального имущества в сфере жилищно-коммунального хозяйства. </w:t>
      </w:r>
    </w:p>
    <w:p w:rsidR="00E67FF8" w:rsidRDefault="00E67FF8" w:rsidP="00E67FF8">
      <w:pPr>
        <w:overflowPunct w:val="0"/>
        <w:autoSpaceDE w:val="0"/>
        <w:autoSpaceDN w:val="0"/>
        <w:adjustRightInd w:val="0"/>
        <w:spacing w:line="240" w:lineRule="atLeast"/>
        <w:ind w:firstLine="6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При проводимых Контрольно-счётной палатой города контрольных мероприятиях были выявлены факты расхождения данных о стоимости и количестве объектов, учтённых на балансе муниципальных унитарных предприятий и учтённых в реестре муниципального имущества. </w:t>
      </w:r>
    </w:p>
    <w:p w:rsidR="00E67FF8" w:rsidRDefault="00E67FF8" w:rsidP="00E67FF8">
      <w:pPr>
        <w:overflowPunct w:val="0"/>
        <w:autoSpaceDE w:val="0"/>
        <w:autoSpaceDN w:val="0"/>
        <w:adjustRightInd w:val="0"/>
        <w:spacing w:line="240" w:lineRule="atLeast"/>
        <w:ind w:firstLine="6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 связи с изложенным считаем необходимым, в разделе 1 Программы, отразить информацию, наиболее характеризующую текущее состояние проблемы, например</w:t>
      </w:r>
      <w:r>
        <w:rPr>
          <w:sz w:val="26"/>
          <w:szCs w:val="26"/>
        </w:rPr>
        <w:t>,</w:t>
      </w:r>
      <w:bookmarkStart w:id="0" w:name="_GoBack"/>
      <w:bookmarkEnd w:id="0"/>
      <w:r>
        <w:rPr>
          <w:sz w:val="26"/>
          <w:szCs w:val="26"/>
        </w:rPr>
        <w:t xml:space="preserve"> указать:</w:t>
      </w:r>
    </w:p>
    <w:p w:rsidR="00E67FF8" w:rsidRDefault="00E67FF8" w:rsidP="00E67FF8">
      <w:pPr>
        <w:overflowPunct w:val="0"/>
        <w:autoSpaceDE w:val="0"/>
        <w:autoSpaceDN w:val="0"/>
        <w:adjustRightInd w:val="0"/>
        <w:spacing w:line="240" w:lineRule="atLeast"/>
        <w:ind w:firstLine="6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сколько объектов муниципального имущества всего на сегодняшний день в сфере жилищно-коммунального хозяйства;</w:t>
      </w:r>
    </w:p>
    <w:p w:rsidR="00E67FF8" w:rsidRDefault="00E67FF8" w:rsidP="00E67FF8">
      <w:pPr>
        <w:overflowPunct w:val="0"/>
        <w:autoSpaceDE w:val="0"/>
        <w:autoSpaceDN w:val="0"/>
        <w:adjustRightInd w:val="0"/>
        <w:spacing w:line="240" w:lineRule="atLeast"/>
        <w:ind w:firstLine="6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сколько в % соотношении от общего количества имущества учтено, инвентаризировано, оценено на сегодняшний день.</w:t>
      </w:r>
    </w:p>
    <w:p w:rsidR="00E67FF8" w:rsidRDefault="00E67FF8" w:rsidP="00E67FF8">
      <w:pPr>
        <w:overflowPunct w:val="0"/>
        <w:autoSpaceDE w:val="0"/>
        <w:autoSpaceDN w:val="0"/>
        <w:adjustRightInd w:val="0"/>
        <w:spacing w:line="240" w:lineRule="atLeast"/>
        <w:ind w:firstLine="680"/>
        <w:jc w:val="both"/>
        <w:textAlignment w:val="baseline"/>
        <w:rPr>
          <w:sz w:val="26"/>
          <w:szCs w:val="26"/>
        </w:rPr>
      </w:pPr>
    </w:p>
    <w:p w:rsidR="006F2346" w:rsidRPr="006F2346" w:rsidRDefault="006F2346" w:rsidP="000E26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37495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F313F9">
        <w:rPr>
          <w:sz w:val="26"/>
          <w:szCs w:val="26"/>
        </w:rPr>
        <w:t>В</w:t>
      </w:r>
      <w:r w:rsidRPr="006F2346">
        <w:rPr>
          <w:sz w:val="26"/>
          <w:szCs w:val="26"/>
        </w:rPr>
        <w:t xml:space="preserve"> мероприяти</w:t>
      </w:r>
      <w:r w:rsidR="00F313F9">
        <w:rPr>
          <w:sz w:val="26"/>
          <w:szCs w:val="26"/>
        </w:rPr>
        <w:t>и</w:t>
      </w:r>
      <w:r w:rsidRPr="006F2346">
        <w:rPr>
          <w:sz w:val="26"/>
          <w:szCs w:val="26"/>
        </w:rPr>
        <w:t xml:space="preserve"> 1.1</w:t>
      </w:r>
      <w:r w:rsidR="000379EC">
        <w:rPr>
          <w:sz w:val="26"/>
          <w:szCs w:val="26"/>
        </w:rPr>
        <w:t>.</w:t>
      </w:r>
      <w:r>
        <w:rPr>
          <w:sz w:val="26"/>
          <w:szCs w:val="26"/>
        </w:rPr>
        <w:t xml:space="preserve"> «Оказание услуг по начислению, учёту</w:t>
      </w:r>
      <w:r w:rsidRPr="006F234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сбору и перечислению платы за социальный наём муниципальных жилых помещений» </w:t>
      </w:r>
      <w:r w:rsidR="00F313F9">
        <w:rPr>
          <w:sz w:val="26"/>
          <w:szCs w:val="26"/>
        </w:rPr>
        <w:t>п</w:t>
      </w:r>
      <w:r w:rsidR="00F313F9" w:rsidRPr="006F2346">
        <w:rPr>
          <w:sz w:val="26"/>
          <w:szCs w:val="26"/>
        </w:rPr>
        <w:t xml:space="preserve">оказатель результатов реализации </w:t>
      </w:r>
      <w:r w:rsidR="00F313F9">
        <w:rPr>
          <w:sz w:val="26"/>
          <w:szCs w:val="26"/>
        </w:rPr>
        <w:t>П</w:t>
      </w:r>
      <w:r w:rsidR="00F313F9" w:rsidRPr="006F2346">
        <w:rPr>
          <w:sz w:val="26"/>
          <w:szCs w:val="26"/>
        </w:rPr>
        <w:t xml:space="preserve">рограммы </w:t>
      </w:r>
      <w:r w:rsidRPr="006F2346">
        <w:rPr>
          <w:sz w:val="26"/>
          <w:szCs w:val="26"/>
        </w:rPr>
        <w:t xml:space="preserve">не характеризует результат использования ассигнований, направленных на реализацию данного </w:t>
      </w:r>
      <w:r w:rsidR="00373A5D">
        <w:rPr>
          <w:sz w:val="26"/>
          <w:szCs w:val="26"/>
        </w:rPr>
        <w:t>мероприятия</w:t>
      </w:r>
      <w:r w:rsidRPr="006F2346">
        <w:rPr>
          <w:sz w:val="26"/>
          <w:szCs w:val="26"/>
        </w:rPr>
        <w:t xml:space="preserve">, </w:t>
      </w:r>
      <w:r w:rsidR="00F313F9">
        <w:rPr>
          <w:sz w:val="26"/>
          <w:szCs w:val="26"/>
        </w:rPr>
        <w:t xml:space="preserve">так как при одинаковом объёме </w:t>
      </w:r>
      <w:r w:rsidRPr="006F2346">
        <w:rPr>
          <w:sz w:val="26"/>
          <w:szCs w:val="26"/>
        </w:rPr>
        <w:t xml:space="preserve"> финансирования </w:t>
      </w:r>
      <w:r w:rsidR="00F313F9">
        <w:rPr>
          <w:sz w:val="26"/>
          <w:szCs w:val="26"/>
        </w:rPr>
        <w:t xml:space="preserve">на каждый год в размере </w:t>
      </w:r>
      <w:r w:rsidRPr="006F2346">
        <w:rPr>
          <w:sz w:val="26"/>
          <w:szCs w:val="26"/>
        </w:rPr>
        <w:t>515 932 руб</w:t>
      </w:r>
      <w:r w:rsidR="00F313F9">
        <w:rPr>
          <w:sz w:val="26"/>
          <w:szCs w:val="26"/>
        </w:rPr>
        <w:t xml:space="preserve">. </w:t>
      </w:r>
      <w:r w:rsidRPr="006F2346">
        <w:rPr>
          <w:sz w:val="26"/>
          <w:szCs w:val="26"/>
        </w:rPr>
        <w:t>ожидаемый результат (количество лицевых счетов) с разбивкой по годам уменьшается: 2014 год – 6</w:t>
      </w:r>
      <w:r w:rsidR="00ED2C05">
        <w:rPr>
          <w:sz w:val="26"/>
          <w:szCs w:val="26"/>
        </w:rPr>
        <w:t> </w:t>
      </w:r>
      <w:r w:rsidRPr="006F2346">
        <w:rPr>
          <w:sz w:val="26"/>
          <w:szCs w:val="26"/>
        </w:rPr>
        <w:t>255</w:t>
      </w:r>
      <w:r w:rsidR="00ED2C05">
        <w:rPr>
          <w:sz w:val="26"/>
          <w:szCs w:val="26"/>
        </w:rPr>
        <w:t xml:space="preserve"> ед.</w:t>
      </w:r>
      <w:r w:rsidRPr="006F2346">
        <w:rPr>
          <w:sz w:val="26"/>
          <w:szCs w:val="26"/>
        </w:rPr>
        <w:t>; 2015 год – 5</w:t>
      </w:r>
      <w:r w:rsidR="00ED2C05">
        <w:rPr>
          <w:sz w:val="26"/>
          <w:szCs w:val="26"/>
        </w:rPr>
        <w:t> </w:t>
      </w:r>
      <w:r w:rsidRPr="006F2346">
        <w:rPr>
          <w:sz w:val="26"/>
          <w:szCs w:val="26"/>
        </w:rPr>
        <w:t>555</w:t>
      </w:r>
      <w:r w:rsidR="00ED2C05">
        <w:rPr>
          <w:sz w:val="26"/>
          <w:szCs w:val="26"/>
        </w:rPr>
        <w:t xml:space="preserve"> – ед.</w:t>
      </w:r>
      <w:r w:rsidRPr="006F2346">
        <w:rPr>
          <w:sz w:val="26"/>
          <w:szCs w:val="26"/>
        </w:rPr>
        <w:t>; 2016 год – 4</w:t>
      </w:r>
      <w:r w:rsidR="00ED2C05">
        <w:rPr>
          <w:sz w:val="26"/>
          <w:szCs w:val="26"/>
        </w:rPr>
        <w:t> </w:t>
      </w:r>
      <w:r w:rsidRPr="006F2346">
        <w:rPr>
          <w:sz w:val="26"/>
          <w:szCs w:val="26"/>
        </w:rPr>
        <w:t>855</w:t>
      </w:r>
      <w:r w:rsidR="00ED2C05">
        <w:rPr>
          <w:sz w:val="26"/>
          <w:szCs w:val="26"/>
        </w:rPr>
        <w:t xml:space="preserve"> ед.</w:t>
      </w:r>
      <w:r w:rsidRPr="006F2346">
        <w:rPr>
          <w:sz w:val="26"/>
          <w:szCs w:val="26"/>
        </w:rPr>
        <w:t>, т</w:t>
      </w:r>
      <w:r w:rsidR="00F313F9">
        <w:rPr>
          <w:sz w:val="26"/>
          <w:szCs w:val="26"/>
        </w:rPr>
        <w:t>о есть</w:t>
      </w:r>
      <w:r w:rsidRPr="006F2346">
        <w:rPr>
          <w:sz w:val="26"/>
          <w:szCs w:val="26"/>
        </w:rPr>
        <w:t xml:space="preserve"> </w:t>
      </w:r>
      <w:r w:rsidR="00B37495">
        <w:rPr>
          <w:sz w:val="26"/>
          <w:szCs w:val="26"/>
        </w:rPr>
        <w:t xml:space="preserve">объём работ </w:t>
      </w:r>
      <w:r w:rsidRPr="006F2346">
        <w:rPr>
          <w:sz w:val="26"/>
          <w:szCs w:val="26"/>
        </w:rPr>
        <w:t>уменьшается</w:t>
      </w:r>
      <w:r w:rsidR="00F313F9">
        <w:rPr>
          <w:sz w:val="26"/>
          <w:szCs w:val="26"/>
        </w:rPr>
        <w:t>,</w:t>
      </w:r>
      <w:r w:rsidRPr="006F2346">
        <w:rPr>
          <w:sz w:val="26"/>
          <w:szCs w:val="26"/>
        </w:rPr>
        <w:t xml:space="preserve"> при этом объём финанс</w:t>
      </w:r>
      <w:r w:rsidR="00F313F9">
        <w:rPr>
          <w:sz w:val="26"/>
          <w:szCs w:val="26"/>
        </w:rPr>
        <w:t>ирования</w:t>
      </w:r>
      <w:r w:rsidRPr="006F2346">
        <w:rPr>
          <w:sz w:val="26"/>
          <w:szCs w:val="26"/>
        </w:rPr>
        <w:t xml:space="preserve"> остается неизменным. </w:t>
      </w:r>
    </w:p>
    <w:p w:rsidR="006F2346" w:rsidRPr="006F2346" w:rsidRDefault="009634F3" w:rsidP="009634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установлении такого </w:t>
      </w:r>
      <w:r w:rsidR="00FC59D0">
        <w:rPr>
          <w:sz w:val="26"/>
          <w:szCs w:val="26"/>
        </w:rPr>
        <w:t xml:space="preserve">значения целевого </w:t>
      </w:r>
      <w:r w:rsidR="00B37495">
        <w:rPr>
          <w:sz w:val="26"/>
          <w:szCs w:val="26"/>
        </w:rPr>
        <w:t xml:space="preserve">показателя </w:t>
      </w:r>
      <w:r w:rsidR="00FC59D0">
        <w:rPr>
          <w:sz w:val="26"/>
          <w:szCs w:val="26"/>
        </w:rPr>
        <w:t xml:space="preserve">возникает </w:t>
      </w:r>
      <w:r>
        <w:rPr>
          <w:sz w:val="26"/>
          <w:szCs w:val="26"/>
        </w:rPr>
        <w:t>риск несоблюдения принципа эффективности использования бюджетных средств, предусмотренн</w:t>
      </w:r>
      <w:r w:rsidR="00FC59D0">
        <w:rPr>
          <w:sz w:val="26"/>
          <w:szCs w:val="26"/>
        </w:rPr>
        <w:t>ый</w:t>
      </w:r>
      <w:r>
        <w:rPr>
          <w:sz w:val="26"/>
          <w:szCs w:val="26"/>
        </w:rPr>
        <w:t xml:space="preserve"> статьёй 34 Бюджетного кодекса РФ</w:t>
      </w:r>
      <w:r w:rsidR="0013070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F2346" w:rsidRPr="006F2346">
        <w:rPr>
          <w:sz w:val="26"/>
          <w:szCs w:val="26"/>
        </w:rPr>
        <w:t xml:space="preserve"> </w:t>
      </w:r>
    </w:p>
    <w:p w:rsidR="003971BA" w:rsidRDefault="003971BA" w:rsidP="005904E7">
      <w:pPr>
        <w:ind w:firstLine="708"/>
        <w:jc w:val="both"/>
        <w:rPr>
          <w:sz w:val="26"/>
          <w:szCs w:val="26"/>
        </w:rPr>
      </w:pPr>
    </w:p>
    <w:p w:rsidR="00A86231" w:rsidRDefault="00A86231" w:rsidP="004E27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B37495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5904E7">
        <w:rPr>
          <w:sz w:val="26"/>
          <w:szCs w:val="26"/>
        </w:rPr>
        <w:t>В мероприятии 1.2</w:t>
      </w:r>
      <w:r w:rsidR="000379EC">
        <w:rPr>
          <w:sz w:val="26"/>
          <w:szCs w:val="26"/>
        </w:rPr>
        <w:t>.</w:t>
      </w:r>
      <w:r w:rsidR="005904E7">
        <w:rPr>
          <w:sz w:val="26"/>
          <w:szCs w:val="26"/>
        </w:rPr>
        <w:t xml:space="preserve"> «Выполнение работ по формированию и проведению государственного кадастрового учёта земельных участков, на которых расположены многоквартирные дома» установлен показатель «количество многоквартирных домов</w:t>
      </w:r>
      <w:r w:rsidR="00FA016F">
        <w:rPr>
          <w:sz w:val="26"/>
          <w:szCs w:val="26"/>
        </w:rPr>
        <w:t xml:space="preserve"> (далее – МКД)</w:t>
      </w:r>
      <w:r w:rsidR="00D269E0">
        <w:rPr>
          <w:sz w:val="26"/>
          <w:szCs w:val="26"/>
        </w:rPr>
        <w:t>, расположенных на земельных участках, в отношении которых осуществлён государственный кадастровый учёт</w:t>
      </w:r>
      <w:r>
        <w:rPr>
          <w:sz w:val="26"/>
          <w:szCs w:val="26"/>
        </w:rPr>
        <w:t>»</w:t>
      </w:r>
      <w:r w:rsidR="00200821">
        <w:rPr>
          <w:sz w:val="26"/>
          <w:szCs w:val="26"/>
        </w:rPr>
        <w:t>,</w:t>
      </w:r>
      <w:r>
        <w:rPr>
          <w:sz w:val="26"/>
          <w:szCs w:val="26"/>
        </w:rPr>
        <w:t xml:space="preserve"> в количестве 1 017 МКД, из них </w:t>
      </w:r>
      <w:r w:rsidR="005904E7">
        <w:rPr>
          <w:sz w:val="26"/>
          <w:szCs w:val="26"/>
        </w:rPr>
        <w:t>на 2014 год – 400, на 2015 год – 617</w:t>
      </w:r>
      <w:r w:rsidR="00200821">
        <w:rPr>
          <w:sz w:val="26"/>
          <w:szCs w:val="26"/>
        </w:rPr>
        <w:t>, на 2016 год – 0</w:t>
      </w:r>
      <w:r w:rsidR="00B37495">
        <w:rPr>
          <w:sz w:val="26"/>
          <w:szCs w:val="26"/>
        </w:rPr>
        <w:t>.</w:t>
      </w:r>
      <w:r w:rsidR="00200821">
        <w:rPr>
          <w:sz w:val="26"/>
          <w:szCs w:val="26"/>
        </w:rPr>
        <w:t xml:space="preserve"> </w:t>
      </w:r>
    </w:p>
    <w:p w:rsidR="00B37495" w:rsidRPr="00B37495" w:rsidRDefault="00B37495" w:rsidP="00B37495">
      <w:pPr>
        <w:ind w:firstLine="708"/>
        <w:jc w:val="both"/>
        <w:rPr>
          <w:sz w:val="26"/>
          <w:szCs w:val="26"/>
        </w:rPr>
      </w:pPr>
      <w:r w:rsidRPr="00B37495">
        <w:rPr>
          <w:sz w:val="26"/>
          <w:szCs w:val="26"/>
        </w:rPr>
        <w:t xml:space="preserve">В разделе 1 Программы «Характеристика текущего состояния» </w:t>
      </w:r>
      <w:r>
        <w:rPr>
          <w:sz w:val="26"/>
          <w:szCs w:val="26"/>
        </w:rPr>
        <w:t>указано, что объё</w:t>
      </w:r>
      <w:r w:rsidRPr="00B37495">
        <w:rPr>
          <w:sz w:val="26"/>
          <w:szCs w:val="26"/>
        </w:rPr>
        <w:t>м работ по формированию и проведению г</w:t>
      </w:r>
      <w:r>
        <w:rPr>
          <w:sz w:val="26"/>
          <w:szCs w:val="26"/>
        </w:rPr>
        <w:t>осударственного кадастрового учё</w:t>
      </w:r>
      <w:r w:rsidRPr="00B37495">
        <w:rPr>
          <w:sz w:val="26"/>
          <w:szCs w:val="26"/>
        </w:rPr>
        <w:t>та земельных участков, на которых расположены многоквартирные дома</w:t>
      </w:r>
      <w:r>
        <w:rPr>
          <w:sz w:val="26"/>
          <w:szCs w:val="26"/>
        </w:rPr>
        <w:t>,</w:t>
      </w:r>
      <w:r w:rsidRPr="00B37495">
        <w:rPr>
          <w:sz w:val="26"/>
          <w:szCs w:val="26"/>
        </w:rPr>
        <w:t xml:space="preserve"> планируется в соответствии с постановлением Администрации города от 23.05.2013 № 3354 «Об утверждении графика проведения работ по формированию и проведению г</w:t>
      </w:r>
      <w:r w:rsidR="008A6D3F">
        <w:rPr>
          <w:sz w:val="26"/>
          <w:szCs w:val="26"/>
        </w:rPr>
        <w:t>осударственного кадастрового учё</w:t>
      </w:r>
      <w:r w:rsidRPr="00B37495">
        <w:rPr>
          <w:sz w:val="26"/>
          <w:szCs w:val="26"/>
        </w:rPr>
        <w:t xml:space="preserve">та земельных участков, на которых расположены многоквартирные дома». В </w:t>
      </w:r>
      <w:r>
        <w:rPr>
          <w:sz w:val="26"/>
          <w:szCs w:val="26"/>
        </w:rPr>
        <w:t>утверждё</w:t>
      </w:r>
      <w:r w:rsidRPr="00B37495">
        <w:rPr>
          <w:sz w:val="26"/>
          <w:szCs w:val="26"/>
        </w:rPr>
        <w:t>нный адресный перечень МКД на 2013-2015 годы включены 1 017 МКД, из них на 2013 год - 200, на 2014 год – 409, на 2015 год – 408. В Программу</w:t>
      </w:r>
      <w:r w:rsidR="008A6D3F">
        <w:rPr>
          <w:sz w:val="26"/>
          <w:szCs w:val="26"/>
        </w:rPr>
        <w:t xml:space="preserve"> на 2014-2016 годы включены объёмы, отличные от объё</w:t>
      </w:r>
      <w:r w:rsidRPr="00B37495">
        <w:rPr>
          <w:sz w:val="26"/>
          <w:szCs w:val="26"/>
        </w:rPr>
        <w:t xml:space="preserve">мов, предусмотренных указанным постановлением. </w:t>
      </w:r>
    </w:p>
    <w:p w:rsidR="00B37495" w:rsidRDefault="00B37495" w:rsidP="00B37495">
      <w:pPr>
        <w:ind w:firstLine="709"/>
        <w:jc w:val="both"/>
        <w:rPr>
          <w:sz w:val="26"/>
          <w:szCs w:val="26"/>
        </w:rPr>
      </w:pPr>
      <w:r w:rsidRPr="00B37495">
        <w:rPr>
          <w:sz w:val="26"/>
          <w:szCs w:val="26"/>
        </w:rPr>
        <w:t xml:space="preserve">Департамент пояснил, что в настоящее время проводится работа по внесению изменений в вышеуказанное постановление с целью исключения </w:t>
      </w:r>
      <w:r w:rsidR="006356BA">
        <w:rPr>
          <w:sz w:val="26"/>
          <w:szCs w:val="26"/>
        </w:rPr>
        <w:t xml:space="preserve">из адресного перечня </w:t>
      </w:r>
      <w:r w:rsidRPr="00B37495">
        <w:rPr>
          <w:sz w:val="26"/>
          <w:szCs w:val="26"/>
        </w:rPr>
        <w:t xml:space="preserve">МКД, в отношении которых </w:t>
      </w:r>
      <w:r w:rsidR="008A6D3F">
        <w:rPr>
          <w:sz w:val="26"/>
          <w:szCs w:val="26"/>
        </w:rPr>
        <w:t>проведён государственный кадастровый учёт</w:t>
      </w:r>
      <w:r w:rsidRPr="00B37495">
        <w:rPr>
          <w:sz w:val="26"/>
          <w:szCs w:val="26"/>
        </w:rPr>
        <w:t xml:space="preserve"> и </w:t>
      </w:r>
      <w:r w:rsidR="0096484D">
        <w:rPr>
          <w:sz w:val="26"/>
          <w:szCs w:val="26"/>
        </w:rPr>
        <w:t xml:space="preserve">домов, </w:t>
      </w:r>
      <w:r w:rsidRPr="00B37495">
        <w:rPr>
          <w:sz w:val="26"/>
          <w:szCs w:val="26"/>
        </w:rPr>
        <w:t>подлежащих сносу.</w:t>
      </w:r>
    </w:p>
    <w:p w:rsidR="00E637C9" w:rsidRDefault="00E637C9" w:rsidP="00B374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утверждения </w:t>
      </w:r>
      <w:r w:rsidR="009751C0">
        <w:rPr>
          <w:sz w:val="26"/>
          <w:szCs w:val="26"/>
        </w:rPr>
        <w:t xml:space="preserve">нового </w:t>
      </w:r>
      <w:r>
        <w:rPr>
          <w:sz w:val="26"/>
          <w:szCs w:val="26"/>
        </w:rPr>
        <w:t>адресного перечня МКД Департаменту следует внести изменения в мероприятие 1.2.</w:t>
      </w:r>
      <w:r w:rsidRPr="00E637C9">
        <w:rPr>
          <w:sz w:val="26"/>
          <w:szCs w:val="26"/>
        </w:rPr>
        <w:t xml:space="preserve"> </w:t>
      </w:r>
      <w:r>
        <w:rPr>
          <w:sz w:val="26"/>
          <w:szCs w:val="26"/>
        </w:rPr>
        <w:t>«Выполнение работ по формированию и проведению государственного кадастрового учёта земельных участков, на которых расположены многоквартирные дома»</w:t>
      </w:r>
      <w:r w:rsidR="0033135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9751C0">
        <w:rPr>
          <w:sz w:val="26"/>
          <w:szCs w:val="26"/>
        </w:rPr>
        <w:t xml:space="preserve">в части показателей и объёмов </w:t>
      </w:r>
      <w:r w:rsidR="004474A8">
        <w:rPr>
          <w:sz w:val="26"/>
          <w:szCs w:val="26"/>
        </w:rPr>
        <w:t>финансирования</w:t>
      </w:r>
      <w:r w:rsidR="00FC59D0">
        <w:rPr>
          <w:sz w:val="26"/>
          <w:szCs w:val="26"/>
        </w:rPr>
        <w:t xml:space="preserve"> Программы</w:t>
      </w:r>
      <w:r w:rsidR="009751C0">
        <w:rPr>
          <w:sz w:val="26"/>
          <w:szCs w:val="26"/>
        </w:rPr>
        <w:t>.</w:t>
      </w:r>
    </w:p>
    <w:p w:rsidR="00B37495" w:rsidRDefault="00B37495" w:rsidP="004E27F1">
      <w:pPr>
        <w:ind w:firstLine="708"/>
        <w:jc w:val="both"/>
        <w:rPr>
          <w:sz w:val="26"/>
          <w:szCs w:val="26"/>
        </w:rPr>
      </w:pPr>
    </w:p>
    <w:p w:rsidR="00B8140C" w:rsidRPr="00561FD1" w:rsidRDefault="00FC1A6C" w:rsidP="00B8140C">
      <w:pPr>
        <w:ind w:firstLine="708"/>
        <w:jc w:val="both"/>
        <w:rPr>
          <w:sz w:val="26"/>
          <w:szCs w:val="26"/>
        </w:rPr>
      </w:pPr>
      <w:r w:rsidRPr="00561FD1">
        <w:rPr>
          <w:sz w:val="26"/>
          <w:szCs w:val="26"/>
        </w:rPr>
        <w:t>2.</w:t>
      </w:r>
      <w:r w:rsidR="00331356">
        <w:rPr>
          <w:sz w:val="26"/>
          <w:szCs w:val="26"/>
        </w:rPr>
        <w:t>7</w:t>
      </w:r>
      <w:r w:rsidRPr="00561FD1">
        <w:rPr>
          <w:sz w:val="26"/>
          <w:szCs w:val="26"/>
        </w:rPr>
        <w:t xml:space="preserve">. </w:t>
      </w:r>
      <w:r w:rsidR="00561FD1">
        <w:rPr>
          <w:sz w:val="26"/>
          <w:szCs w:val="26"/>
        </w:rPr>
        <w:t>В</w:t>
      </w:r>
      <w:r w:rsidR="00995A2F" w:rsidRPr="00561FD1">
        <w:rPr>
          <w:sz w:val="26"/>
          <w:szCs w:val="26"/>
        </w:rPr>
        <w:t xml:space="preserve"> финансово-экономическом обосновании </w:t>
      </w:r>
      <w:r w:rsidR="000379EC" w:rsidRPr="00561FD1">
        <w:rPr>
          <w:sz w:val="26"/>
          <w:szCs w:val="26"/>
        </w:rPr>
        <w:t>мероприяти</w:t>
      </w:r>
      <w:r w:rsidR="000379EC">
        <w:rPr>
          <w:sz w:val="26"/>
          <w:szCs w:val="26"/>
        </w:rPr>
        <w:t>я</w:t>
      </w:r>
      <w:r w:rsidR="000379EC" w:rsidRPr="00561FD1">
        <w:rPr>
          <w:sz w:val="26"/>
          <w:szCs w:val="26"/>
        </w:rPr>
        <w:t xml:space="preserve"> 1.5</w:t>
      </w:r>
      <w:r w:rsidR="00051629">
        <w:rPr>
          <w:sz w:val="26"/>
          <w:szCs w:val="26"/>
        </w:rPr>
        <w:t>.</w:t>
      </w:r>
      <w:r w:rsidR="000379EC" w:rsidRPr="00561FD1">
        <w:rPr>
          <w:sz w:val="26"/>
          <w:szCs w:val="26"/>
        </w:rPr>
        <w:t xml:space="preserve"> «Организация проведения оценки рыночной стоимости объектов» </w:t>
      </w:r>
      <w:r w:rsidR="00995A2F" w:rsidRPr="00561FD1">
        <w:rPr>
          <w:sz w:val="26"/>
          <w:szCs w:val="26"/>
        </w:rPr>
        <w:t>на сумму 315 000,0 руб. сделана некорректная</w:t>
      </w:r>
      <w:r w:rsidR="00B8140C">
        <w:rPr>
          <w:sz w:val="26"/>
          <w:szCs w:val="26"/>
        </w:rPr>
        <w:t xml:space="preserve"> ссылка на </w:t>
      </w:r>
      <w:r w:rsidR="00FC59D0">
        <w:rPr>
          <w:sz w:val="26"/>
          <w:szCs w:val="26"/>
        </w:rPr>
        <w:t xml:space="preserve">нормативный документ - </w:t>
      </w:r>
      <w:r w:rsidR="00B8140C" w:rsidRPr="00561FD1">
        <w:rPr>
          <w:sz w:val="26"/>
          <w:szCs w:val="26"/>
        </w:rPr>
        <w:t>решение городской  Думы от 28.12.2005 № 551-</w:t>
      </w:r>
      <w:r w:rsidR="00B8140C" w:rsidRPr="00561FD1">
        <w:rPr>
          <w:sz w:val="26"/>
          <w:szCs w:val="26"/>
          <w:lang w:val="en-US"/>
        </w:rPr>
        <w:t>III</w:t>
      </w:r>
      <w:r w:rsidR="00B8140C" w:rsidRPr="00561FD1">
        <w:rPr>
          <w:sz w:val="26"/>
          <w:szCs w:val="26"/>
        </w:rPr>
        <w:t>ГД «Об утверждении Положения о порядке управления и распоряжения муниципальной собственностью города Сургута»</w:t>
      </w:r>
      <w:r w:rsidR="00B8140C">
        <w:rPr>
          <w:sz w:val="26"/>
          <w:szCs w:val="26"/>
        </w:rPr>
        <w:t>, котор</w:t>
      </w:r>
      <w:r w:rsidR="00FC59D0">
        <w:rPr>
          <w:sz w:val="26"/>
          <w:szCs w:val="26"/>
        </w:rPr>
        <w:t>ый</w:t>
      </w:r>
      <w:r w:rsidR="00B8140C">
        <w:rPr>
          <w:sz w:val="26"/>
          <w:szCs w:val="26"/>
        </w:rPr>
        <w:t xml:space="preserve"> </w:t>
      </w:r>
      <w:r w:rsidR="00B8140C" w:rsidRPr="00561FD1">
        <w:rPr>
          <w:sz w:val="26"/>
          <w:szCs w:val="26"/>
        </w:rPr>
        <w:t xml:space="preserve"> решением Думы г. Сургута от 07.10.2009 № 604-</w:t>
      </w:r>
      <w:r w:rsidR="00B8140C" w:rsidRPr="00561FD1">
        <w:rPr>
          <w:sz w:val="26"/>
          <w:szCs w:val="26"/>
          <w:lang w:val="en-US"/>
        </w:rPr>
        <w:t>IV</w:t>
      </w:r>
      <w:r w:rsidR="00B8140C" w:rsidRPr="00561FD1">
        <w:rPr>
          <w:sz w:val="26"/>
          <w:szCs w:val="26"/>
        </w:rPr>
        <w:t xml:space="preserve">ДГ «О Положении о порядке управления и распоряжения имуществом, находящимся в муниципальной собственности» </w:t>
      </w:r>
      <w:r w:rsidR="00B8140C">
        <w:rPr>
          <w:sz w:val="26"/>
          <w:szCs w:val="26"/>
        </w:rPr>
        <w:t>п</w:t>
      </w:r>
      <w:r w:rsidR="00B8140C" w:rsidRPr="00561FD1">
        <w:rPr>
          <w:sz w:val="26"/>
          <w:szCs w:val="26"/>
        </w:rPr>
        <w:t>ризнан утратившим силу.</w:t>
      </w:r>
    </w:p>
    <w:p w:rsidR="00FC1A6C" w:rsidRDefault="00FC1A6C" w:rsidP="00D6566B">
      <w:pPr>
        <w:ind w:firstLine="708"/>
        <w:jc w:val="both"/>
        <w:rPr>
          <w:sz w:val="26"/>
          <w:szCs w:val="26"/>
        </w:rPr>
      </w:pPr>
    </w:p>
    <w:p w:rsidR="009751C0" w:rsidRDefault="00561FD1" w:rsidP="009751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31356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8F1939">
        <w:rPr>
          <w:sz w:val="26"/>
          <w:szCs w:val="26"/>
        </w:rPr>
        <w:t xml:space="preserve"> </w:t>
      </w:r>
      <w:r w:rsidR="009751C0">
        <w:rPr>
          <w:sz w:val="26"/>
          <w:szCs w:val="26"/>
        </w:rPr>
        <w:t>В соответствии с мероприятием 1.10. «Возмещение затрат по содержанию сетей газоснабжения и газового оборудования» в 2014 году СГМУП «Тепловик» планируется возместить затраты на содержание сетей газоснабжения в п. Снежный, в п. МО-94, в п. Лунный, по ул. Мелик-Карамова, д. 90 и 92 в размере 3 632 719 руб., из них:</w:t>
      </w:r>
    </w:p>
    <w:p w:rsidR="009751C0" w:rsidRDefault="009751C0" w:rsidP="009751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техническое обслуживание - 2 628 227 руб.;</w:t>
      </w:r>
    </w:p>
    <w:p w:rsidR="009751C0" w:rsidRDefault="009751C0" w:rsidP="009751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текущий ремонт - 319 807 руб.;</w:t>
      </w:r>
    </w:p>
    <w:p w:rsidR="009751C0" w:rsidRDefault="009751C0" w:rsidP="009751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проверка смет на текущий ремонт и обслуживание - 22 373 руб.;</w:t>
      </w:r>
    </w:p>
    <w:p w:rsidR="009751C0" w:rsidRDefault="009751C0" w:rsidP="009751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налог на имущество - 662 312 руб. </w:t>
      </w:r>
    </w:p>
    <w:p w:rsidR="00ED2C05" w:rsidRDefault="009751C0" w:rsidP="00482D3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Данные сети газоснабжения находятся в хозяйственном ведении СГМУП «Тепловик», </w:t>
      </w:r>
      <w:r w:rsidR="00ED2C05">
        <w:rPr>
          <w:sz w:val="26"/>
          <w:szCs w:val="26"/>
        </w:rPr>
        <w:t xml:space="preserve">при этом не могут быть использованы в производственной деятельности, так как предприятие не является специализированной газораспределительной, газоснабжающей организацией. </w:t>
      </w:r>
    </w:p>
    <w:p w:rsidR="009363DA" w:rsidRDefault="00827D5D" w:rsidP="00482D3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соответствии с приказами </w:t>
      </w:r>
      <w:r>
        <w:rPr>
          <w:sz w:val="26"/>
          <w:szCs w:val="26"/>
        </w:rPr>
        <w:t>Федеральной служб</w:t>
      </w:r>
      <w:r w:rsidR="009363DA">
        <w:rPr>
          <w:sz w:val="26"/>
          <w:szCs w:val="26"/>
        </w:rPr>
        <w:t>ы</w:t>
      </w:r>
      <w:r>
        <w:rPr>
          <w:sz w:val="26"/>
          <w:szCs w:val="26"/>
        </w:rPr>
        <w:t xml:space="preserve"> по тарифам (далее – ФСТ)</w:t>
      </w:r>
      <w:r>
        <w:rPr>
          <w:sz w:val="26"/>
          <w:szCs w:val="26"/>
        </w:rPr>
        <w:t xml:space="preserve"> «Об утверждении тарифов на услуги по транспортировке газа по газопроводам, принадлежащим независимым газотранспортным организациям» услуги </w:t>
      </w:r>
      <w:r w:rsidR="009751C0">
        <w:rPr>
          <w:sz w:val="26"/>
          <w:szCs w:val="26"/>
        </w:rPr>
        <w:t>по транспортировке газа для населения осуществляет ОАО «Сургутгаз»</w:t>
      </w:r>
      <w:r>
        <w:rPr>
          <w:sz w:val="26"/>
          <w:szCs w:val="26"/>
        </w:rPr>
        <w:t>, который использует вышеуказанные сети для оказания услуг газоснабжения населению города</w:t>
      </w:r>
      <w:r w:rsidR="009751C0">
        <w:rPr>
          <w:sz w:val="26"/>
          <w:szCs w:val="26"/>
        </w:rPr>
        <w:t xml:space="preserve">. </w:t>
      </w:r>
    </w:p>
    <w:p w:rsidR="00482D34" w:rsidRDefault="009751C0" w:rsidP="00482D3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Методикой расчёта тарифов на услуги по транспортировке газа по магистральным газопроводам, утверждённой приказом Федеральной службой по тарифам от 23.08.2005 № 388-э/1, ОАО «Сургутгаз» имеет право и </w:t>
      </w:r>
      <w:r w:rsidR="00B169F0">
        <w:rPr>
          <w:sz w:val="26"/>
          <w:szCs w:val="26"/>
        </w:rPr>
        <w:t xml:space="preserve">теоретическую </w:t>
      </w:r>
      <w:r>
        <w:rPr>
          <w:sz w:val="26"/>
          <w:szCs w:val="26"/>
        </w:rPr>
        <w:t xml:space="preserve">возможность включать расходы, связанные с эксплуатацией и содержанием сетей газоснабжения и газового оборудования в тарифы на оказываемые услуги. </w:t>
      </w:r>
    </w:p>
    <w:p w:rsidR="00482D34" w:rsidRPr="00482D34" w:rsidRDefault="00827D5D" w:rsidP="009363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в</w:t>
      </w:r>
      <w:r w:rsidR="009751C0">
        <w:rPr>
          <w:sz w:val="26"/>
          <w:szCs w:val="26"/>
        </w:rPr>
        <w:t xml:space="preserve">ышеуказанные расходы не включены </w:t>
      </w:r>
      <w:r>
        <w:rPr>
          <w:sz w:val="26"/>
          <w:szCs w:val="26"/>
        </w:rPr>
        <w:t xml:space="preserve">ОАО «Сургутгаз» </w:t>
      </w:r>
      <w:r w:rsidR="009751C0">
        <w:rPr>
          <w:sz w:val="26"/>
          <w:szCs w:val="26"/>
        </w:rPr>
        <w:t xml:space="preserve">в тарифы, и население фактически оплачивает не все расходы, связанные с оказанием коммунальной услуги. </w:t>
      </w:r>
      <w:r>
        <w:rPr>
          <w:bCs/>
          <w:sz w:val="26"/>
          <w:szCs w:val="26"/>
        </w:rPr>
        <w:t>Тогда как, постановлением</w:t>
      </w:r>
      <w:r w:rsidR="00482D34" w:rsidRPr="00482D34">
        <w:rPr>
          <w:bCs/>
          <w:sz w:val="26"/>
          <w:szCs w:val="26"/>
        </w:rPr>
        <w:t xml:space="preserve"> Правительства РФ от 26</w:t>
      </w:r>
      <w:r w:rsidR="00482D34">
        <w:rPr>
          <w:bCs/>
          <w:sz w:val="26"/>
          <w:szCs w:val="26"/>
        </w:rPr>
        <w:t>.08.</w:t>
      </w:r>
      <w:r w:rsidR="00482D34" w:rsidRPr="00482D34">
        <w:rPr>
          <w:bCs/>
          <w:sz w:val="26"/>
          <w:szCs w:val="26"/>
        </w:rPr>
        <w:t>2004 № 441 «О федеральных стандартах оплаты жилья и коммунальных услуг и порядке возмещения расходов на капитальный ремонт жилья на 2005 год»</w:t>
      </w:r>
      <w:r w:rsidR="00DB7C12">
        <w:rPr>
          <w:bCs/>
          <w:sz w:val="26"/>
          <w:szCs w:val="26"/>
        </w:rPr>
        <w:t xml:space="preserve"> (далее – Федеральный стандарт оплаты жилья)</w:t>
      </w:r>
      <w:r w:rsidR="00482D34">
        <w:rPr>
          <w:bCs/>
          <w:sz w:val="26"/>
          <w:szCs w:val="26"/>
        </w:rPr>
        <w:t>, абзац</w:t>
      </w:r>
      <w:r>
        <w:rPr>
          <w:bCs/>
          <w:sz w:val="26"/>
          <w:szCs w:val="26"/>
        </w:rPr>
        <w:t>ем</w:t>
      </w:r>
      <w:r w:rsidR="00482D34">
        <w:rPr>
          <w:bCs/>
          <w:sz w:val="26"/>
          <w:szCs w:val="26"/>
        </w:rPr>
        <w:t xml:space="preserve"> </w:t>
      </w:r>
      <w:r w:rsidR="00482D34" w:rsidRPr="00482D34">
        <w:rPr>
          <w:bCs/>
          <w:sz w:val="26"/>
          <w:szCs w:val="26"/>
        </w:rPr>
        <w:t xml:space="preserve"> 3 </w:t>
      </w:r>
      <w:r w:rsidR="00482D34">
        <w:rPr>
          <w:bCs/>
          <w:sz w:val="26"/>
          <w:szCs w:val="26"/>
        </w:rPr>
        <w:t>пункта</w:t>
      </w:r>
      <w:r w:rsidR="00482D34" w:rsidRPr="00482D34">
        <w:rPr>
          <w:bCs/>
          <w:sz w:val="26"/>
          <w:szCs w:val="26"/>
        </w:rPr>
        <w:t xml:space="preserve"> 1 постановления Правительства Х</w:t>
      </w:r>
      <w:r w:rsidR="00482D34">
        <w:rPr>
          <w:bCs/>
          <w:sz w:val="26"/>
          <w:szCs w:val="26"/>
        </w:rPr>
        <w:t>МАО</w:t>
      </w:r>
      <w:r w:rsidR="00482D34" w:rsidRPr="00482D34">
        <w:rPr>
          <w:bCs/>
          <w:sz w:val="26"/>
          <w:szCs w:val="26"/>
        </w:rPr>
        <w:t xml:space="preserve"> – Югры от 28</w:t>
      </w:r>
      <w:r w:rsidR="00482D34">
        <w:rPr>
          <w:bCs/>
          <w:sz w:val="26"/>
          <w:szCs w:val="26"/>
        </w:rPr>
        <w:t>.10.</w:t>
      </w:r>
      <w:r w:rsidR="00482D34" w:rsidRPr="00482D34">
        <w:rPr>
          <w:bCs/>
          <w:sz w:val="26"/>
          <w:szCs w:val="26"/>
        </w:rPr>
        <w:t xml:space="preserve">2004 № 435-п «Об окружных стандартах перехода на новую систему оплаты жилого помещения и коммунальных услуг на 2005 год» </w:t>
      </w:r>
      <w:r w:rsidR="00A4525F">
        <w:rPr>
          <w:bCs/>
          <w:sz w:val="26"/>
          <w:szCs w:val="26"/>
        </w:rPr>
        <w:t xml:space="preserve">(далее – Стандарт уровня платежей) </w:t>
      </w:r>
      <w:r w:rsidR="00482D34" w:rsidRPr="00482D34">
        <w:rPr>
          <w:sz w:val="26"/>
          <w:szCs w:val="26"/>
        </w:rPr>
        <w:t xml:space="preserve">стандарт уровня платежей граждан за предоставляемые жилищно-коммунальные услуги (в целом по всем видам этих услуг) с 01.10.2005 </w:t>
      </w:r>
      <w:r w:rsidR="00482D34">
        <w:rPr>
          <w:sz w:val="26"/>
          <w:szCs w:val="26"/>
        </w:rPr>
        <w:t xml:space="preserve">установлен </w:t>
      </w:r>
      <w:r w:rsidR="00482D34" w:rsidRPr="00482D34">
        <w:rPr>
          <w:sz w:val="26"/>
          <w:szCs w:val="26"/>
        </w:rPr>
        <w:t xml:space="preserve">в размере 100 </w:t>
      </w:r>
      <w:r w:rsidR="00482D34">
        <w:rPr>
          <w:sz w:val="26"/>
          <w:szCs w:val="26"/>
        </w:rPr>
        <w:t>%</w:t>
      </w:r>
      <w:r w:rsidR="00482D34" w:rsidRPr="00482D34">
        <w:rPr>
          <w:sz w:val="26"/>
          <w:szCs w:val="26"/>
        </w:rPr>
        <w:t>.</w:t>
      </w:r>
    </w:p>
    <w:p w:rsidR="00482D34" w:rsidRPr="00482D34" w:rsidRDefault="00482D34" w:rsidP="000E26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2D34">
        <w:rPr>
          <w:sz w:val="26"/>
          <w:szCs w:val="26"/>
        </w:rPr>
        <w:t>На муниципальном уровне решениями Думы города Сургута от 20.06.2013 №</w:t>
      </w:r>
      <w:r w:rsidR="000E2628">
        <w:rPr>
          <w:sz w:val="26"/>
          <w:szCs w:val="26"/>
        </w:rPr>
        <w:t> </w:t>
      </w:r>
      <w:r w:rsidRPr="00482D34">
        <w:rPr>
          <w:sz w:val="26"/>
          <w:szCs w:val="26"/>
        </w:rPr>
        <w:t>349-</w:t>
      </w:r>
      <w:r w:rsidRPr="00482D34">
        <w:rPr>
          <w:sz w:val="26"/>
          <w:szCs w:val="26"/>
          <w:lang w:val="en-US"/>
        </w:rPr>
        <w:t>V</w:t>
      </w:r>
      <w:r w:rsidRPr="00482D34">
        <w:rPr>
          <w:sz w:val="26"/>
          <w:szCs w:val="26"/>
        </w:rPr>
        <w:t>ДГ (</w:t>
      </w:r>
      <w:r>
        <w:rPr>
          <w:sz w:val="26"/>
          <w:szCs w:val="26"/>
        </w:rPr>
        <w:t xml:space="preserve">с изменениями </w:t>
      </w:r>
      <w:r w:rsidRPr="00482D34">
        <w:rPr>
          <w:sz w:val="26"/>
          <w:szCs w:val="26"/>
        </w:rPr>
        <w:t xml:space="preserve">от </w:t>
      </w:r>
      <w:r w:rsidR="000E2628">
        <w:rPr>
          <w:sz w:val="26"/>
          <w:szCs w:val="26"/>
        </w:rPr>
        <w:t>01.10</w:t>
      </w:r>
      <w:r w:rsidRPr="00482D34">
        <w:rPr>
          <w:sz w:val="26"/>
          <w:szCs w:val="26"/>
        </w:rPr>
        <w:t xml:space="preserve">.2013) и от </w:t>
      </w:r>
      <w:r w:rsidR="000E2628">
        <w:rPr>
          <w:sz w:val="26"/>
          <w:szCs w:val="26"/>
        </w:rPr>
        <w:t>01.10</w:t>
      </w:r>
      <w:r w:rsidRPr="00482D34">
        <w:rPr>
          <w:sz w:val="26"/>
          <w:szCs w:val="26"/>
        </w:rPr>
        <w:t>.2013 №</w:t>
      </w:r>
      <w:r w:rsidRPr="00482D34">
        <w:rPr>
          <w:color w:val="00B050"/>
          <w:sz w:val="25"/>
          <w:szCs w:val="25"/>
        </w:rPr>
        <w:t> </w:t>
      </w:r>
      <w:r w:rsidRPr="00482D34">
        <w:rPr>
          <w:sz w:val="26"/>
          <w:szCs w:val="26"/>
        </w:rPr>
        <w:t>372-</w:t>
      </w:r>
      <w:r w:rsidRPr="00482D34">
        <w:rPr>
          <w:sz w:val="26"/>
          <w:szCs w:val="26"/>
          <w:lang w:val="en-US"/>
        </w:rPr>
        <w:t>V</w:t>
      </w:r>
      <w:r w:rsidRPr="00482D34">
        <w:rPr>
          <w:sz w:val="26"/>
          <w:szCs w:val="26"/>
        </w:rPr>
        <w:t>ДГ, установлены социальные гарантии в виде компенсации расходов для отдельных категорий граждан на оплату коммунальных услуг (отопление, горячее водоснабжение, холодное водоснабжение, водоотведение, подвоз воды) и содержания и текущего ремонта жилых помещений</w:t>
      </w:r>
      <w:r w:rsidR="000E2628">
        <w:rPr>
          <w:sz w:val="26"/>
          <w:szCs w:val="26"/>
        </w:rPr>
        <w:t xml:space="preserve">, </w:t>
      </w:r>
      <w:r w:rsidRPr="00482D34">
        <w:rPr>
          <w:sz w:val="26"/>
          <w:szCs w:val="26"/>
        </w:rPr>
        <w:t xml:space="preserve">включающих в себя работы по организации проверки состояния системы внутридомового газового оборудования и ее отдельных элементов; технического обслуживания и ремонта систем контроля загазованности помещений; проведения работ по их устранению. </w:t>
      </w:r>
    </w:p>
    <w:p w:rsidR="00482D34" w:rsidRPr="00482D34" w:rsidRDefault="00482D34" w:rsidP="000E26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2D34">
        <w:rPr>
          <w:sz w:val="26"/>
          <w:szCs w:val="26"/>
        </w:rPr>
        <w:t>Для категории граждан, использующих природный газ, какие-либо гарантии не предусмотрены. В связи с чем, нет оснований на возмещение из бюджета города расходов на содержание газопроводов, находящихся в хозяйственном ведении СГМУП «Тепловик».</w:t>
      </w:r>
    </w:p>
    <w:p w:rsidR="009751C0" w:rsidRDefault="009751C0" w:rsidP="009751C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9751C0">
        <w:rPr>
          <w:rFonts w:eastAsiaTheme="minorHAnsi"/>
          <w:sz w:val="26"/>
          <w:szCs w:val="26"/>
          <w:lang w:eastAsia="en-US"/>
        </w:rPr>
        <w:t>Департамент письменно пояснил, что ОАО «Сургутгаз» при формировании тарифов на транспортировку природного газа с 01.01.2014 и утверждения их Федеральной службой по тарифам РФ</w:t>
      </w:r>
      <w:r w:rsidR="00B249A7">
        <w:rPr>
          <w:rFonts w:eastAsiaTheme="minorHAnsi"/>
          <w:sz w:val="26"/>
          <w:szCs w:val="26"/>
          <w:lang w:eastAsia="en-US"/>
        </w:rPr>
        <w:t>,</w:t>
      </w:r>
      <w:r w:rsidRPr="009751C0">
        <w:rPr>
          <w:rFonts w:eastAsiaTheme="minorHAnsi"/>
          <w:sz w:val="26"/>
          <w:szCs w:val="26"/>
          <w:lang w:eastAsia="en-US"/>
        </w:rPr>
        <w:t xml:space="preserve"> включил затраты по содержанию сетей газоснабжения и газового оборудования</w:t>
      </w:r>
      <w:r w:rsidRPr="009751C0">
        <w:rPr>
          <w:sz w:val="26"/>
          <w:szCs w:val="26"/>
        </w:rPr>
        <w:t xml:space="preserve"> </w:t>
      </w:r>
      <w:r w:rsidR="00331356">
        <w:rPr>
          <w:sz w:val="26"/>
          <w:szCs w:val="26"/>
        </w:rPr>
        <w:t xml:space="preserve">в </w:t>
      </w:r>
      <w:r w:rsidRPr="009751C0">
        <w:rPr>
          <w:sz w:val="26"/>
          <w:szCs w:val="26"/>
        </w:rPr>
        <w:t>п. Снежный, п. МО-94, п. Лунный</w:t>
      </w:r>
      <w:r>
        <w:rPr>
          <w:sz w:val="26"/>
          <w:szCs w:val="26"/>
        </w:rPr>
        <w:t>, ул.</w:t>
      </w:r>
      <w:r w:rsidR="00B249A7">
        <w:rPr>
          <w:sz w:val="26"/>
          <w:szCs w:val="26"/>
        </w:rPr>
        <w:t> </w:t>
      </w:r>
      <w:r>
        <w:rPr>
          <w:sz w:val="26"/>
          <w:szCs w:val="26"/>
        </w:rPr>
        <w:t>Мелик-Карамова, д. 90 и 92.</w:t>
      </w:r>
      <w:r w:rsidR="00827D5D">
        <w:rPr>
          <w:sz w:val="26"/>
          <w:szCs w:val="26"/>
        </w:rPr>
        <w:t xml:space="preserve"> И, соответственно, затраты на содержание сетей газоснабжения будут компенсироваться потребителями газа</w:t>
      </w:r>
      <w:r w:rsidR="00DB7C12">
        <w:rPr>
          <w:sz w:val="26"/>
          <w:szCs w:val="26"/>
        </w:rPr>
        <w:t xml:space="preserve"> газоснабжающей организации</w:t>
      </w:r>
      <w:r w:rsidR="00E67FF8">
        <w:rPr>
          <w:sz w:val="26"/>
          <w:szCs w:val="26"/>
        </w:rPr>
        <w:t xml:space="preserve"> – ОАО «Сургутгаз»</w:t>
      </w:r>
      <w:r w:rsidR="00827D5D">
        <w:rPr>
          <w:sz w:val="26"/>
          <w:szCs w:val="26"/>
        </w:rPr>
        <w:t>.</w:t>
      </w:r>
    </w:p>
    <w:p w:rsidR="009751C0" w:rsidRDefault="009751C0" w:rsidP="009751C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Исходя из вышеуказанного, считаем планирование бюджетных ассигнований на 2014-2016 годы на возмещение затрат по содержанию сетей газоснабжения и газового оборудования СГМУП «Тепловик» в размере 10 898 157 руб. нецелесообразным</w:t>
      </w:r>
      <w:r w:rsidR="007E73B3">
        <w:rPr>
          <w:rFonts w:eastAsiaTheme="minorHAnsi"/>
          <w:sz w:val="26"/>
          <w:szCs w:val="26"/>
          <w:lang w:eastAsia="en-US"/>
        </w:rPr>
        <w:t xml:space="preserve"> (</w:t>
      </w:r>
      <w:r w:rsidR="000E2628">
        <w:rPr>
          <w:rFonts w:eastAsiaTheme="minorHAnsi"/>
          <w:sz w:val="26"/>
          <w:szCs w:val="26"/>
          <w:lang w:eastAsia="en-US"/>
        </w:rPr>
        <w:t xml:space="preserve">размер ежегодной субсидии - </w:t>
      </w:r>
      <w:r w:rsidR="007E73B3">
        <w:rPr>
          <w:sz w:val="26"/>
          <w:szCs w:val="26"/>
        </w:rPr>
        <w:t>3 632 719 руб.)</w:t>
      </w:r>
      <w:r>
        <w:rPr>
          <w:rFonts w:eastAsiaTheme="minorHAnsi"/>
          <w:sz w:val="26"/>
          <w:szCs w:val="26"/>
          <w:lang w:eastAsia="en-US"/>
        </w:rPr>
        <w:t>.</w:t>
      </w:r>
      <w:r w:rsidR="00B169F0">
        <w:rPr>
          <w:rFonts w:eastAsiaTheme="minorHAnsi"/>
          <w:sz w:val="26"/>
          <w:szCs w:val="26"/>
          <w:lang w:eastAsia="en-US"/>
        </w:rPr>
        <w:t xml:space="preserve"> А предоставление субсидии СГМУП «Тепловик» будет являться неэффективным </w:t>
      </w:r>
      <w:r w:rsidR="00B169F0">
        <w:rPr>
          <w:rFonts w:eastAsiaTheme="minorHAnsi"/>
          <w:sz w:val="26"/>
          <w:szCs w:val="26"/>
          <w:lang w:eastAsia="en-US"/>
        </w:rPr>
        <w:lastRenderedPageBreak/>
        <w:t xml:space="preserve">использованием бюджетных средств, так как достижение результата – содержание сетей газоснабжения возможно без привлечения бюджетных средств, а </w:t>
      </w:r>
      <w:r w:rsidR="00A4525F">
        <w:rPr>
          <w:rFonts w:eastAsiaTheme="minorHAnsi"/>
          <w:sz w:val="26"/>
          <w:szCs w:val="26"/>
          <w:lang w:eastAsia="en-US"/>
        </w:rPr>
        <w:t>в соответствии с</w:t>
      </w:r>
      <w:r w:rsidR="00DB7C12">
        <w:rPr>
          <w:rFonts w:eastAsiaTheme="minorHAnsi"/>
          <w:sz w:val="26"/>
          <w:szCs w:val="26"/>
          <w:lang w:eastAsia="en-US"/>
        </w:rPr>
        <w:t xml:space="preserve"> Федеральным стандартом оплаты жилья,</w:t>
      </w:r>
      <w:r w:rsidR="00A4525F">
        <w:rPr>
          <w:rFonts w:eastAsiaTheme="minorHAnsi"/>
          <w:sz w:val="26"/>
          <w:szCs w:val="26"/>
          <w:lang w:eastAsia="en-US"/>
        </w:rPr>
        <w:t xml:space="preserve"> Стандартом уровня платежей</w:t>
      </w:r>
      <w:r w:rsidR="00DB7C12">
        <w:rPr>
          <w:rFonts w:eastAsiaTheme="minorHAnsi"/>
          <w:sz w:val="26"/>
          <w:szCs w:val="26"/>
          <w:lang w:eastAsia="en-US"/>
        </w:rPr>
        <w:t xml:space="preserve"> - </w:t>
      </w:r>
      <w:r w:rsidR="00B169F0">
        <w:rPr>
          <w:rFonts w:eastAsiaTheme="minorHAnsi"/>
          <w:sz w:val="26"/>
          <w:szCs w:val="26"/>
          <w:lang w:eastAsia="en-US"/>
        </w:rPr>
        <w:t>за счёт средств потребителей природного газа.</w:t>
      </w:r>
    </w:p>
    <w:p w:rsidR="009751C0" w:rsidRDefault="009751C0" w:rsidP="009751C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231E09" w:rsidRDefault="00B5620D" w:rsidP="00231E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F243B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0E2628">
        <w:rPr>
          <w:sz w:val="26"/>
          <w:szCs w:val="26"/>
        </w:rPr>
        <w:t> </w:t>
      </w:r>
      <w:r w:rsidR="00231E09">
        <w:rPr>
          <w:sz w:val="26"/>
          <w:szCs w:val="26"/>
        </w:rPr>
        <w:t xml:space="preserve">В связи с одновременным поступлением на экспертизу проектов муниципальных Программ и проекта бюджета города, более детальная экспертиза представленного финансово-экономического обоснования ассигнований </w:t>
      </w:r>
      <w:r w:rsidR="00A4525F">
        <w:rPr>
          <w:sz w:val="26"/>
          <w:szCs w:val="26"/>
        </w:rPr>
        <w:t>пр</w:t>
      </w:r>
      <w:r w:rsidR="00231E09">
        <w:rPr>
          <w:sz w:val="26"/>
          <w:szCs w:val="26"/>
        </w:rPr>
        <w:t>оводится в рамках экспертизы проекта бюджета города на 2014 год и плановый период 2015-2016 годы. В связи с чем, результат</w:t>
      </w:r>
      <w:r w:rsidR="00A4525F">
        <w:rPr>
          <w:sz w:val="26"/>
          <w:szCs w:val="26"/>
        </w:rPr>
        <w:t>ы</w:t>
      </w:r>
      <w:r w:rsidR="00231E09">
        <w:rPr>
          <w:sz w:val="26"/>
          <w:szCs w:val="26"/>
        </w:rPr>
        <w:t xml:space="preserve"> экспертизы проекта бюджета могут отличаться от выводов, изложенных в заключении, в части финансово-экономического обоснования бюджетных ассигнований</w:t>
      </w:r>
      <w:r w:rsidR="00A4525F">
        <w:rPr>
          <w:sz w:val="26"/>
          <w:szCs w:val="26"/>
        </w:rPr>
        <w:t xml:space="preserve"> </w:t>
      </w:r>
      <w:r w:rsidR="00231E09">
        <w:rPr>
          <w:sz w:val="26"/>
          <w:szCs w:val="26"/>
        </w:rPr>
        <w:t>по соответствующему главному распорядителю, распорядителю, получателю бюджетных средств.</w:t>
      </w:r>
    </w:p>
    <w:p w:rsidR="004474A8" w:rsidRDefault="004474A8" w:rsidP="00231E09">
      <w:pPr>
        <w:ind w:firstLine="709"/>
        <w:jc w:val="both"/>
        <w:rPr>
          <w:sz w:val="26"/>
          <w:szCs w:val="26"/>
        </w:rPr>
      </w:pPr>
    </w:p>
    <w:p w:rsidR="003F710B" w:rsidRDefault="003F710B" w:rsidP="003F710B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3. Заключительные положения</w:t>
      </w:r>
    </w:p>
    <w:p w:rsidR="004474A8" w:rsidRDefault="004474A8" w:rsidP="003F710B">
      <w:pPr>
        <w:ind w:firstLine="709"/>
        <w:jc w:val="center"/>
        <w:rPr>
          <w:sz w:val="26"/>
          <w:szCs w:val="26"/>
        </w:rPr>
      </w:pPr>
    </w:p>
    <w:p w:rsidR="003F710B" w:rsidRDefault="005D6C7E" w:rsidP="003F71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</w:t>
      </w:r>
      <w:r w:rsidR="004023FC">
        <w:rPr>
          <w:sz w:val="26"/>
          <w:szCs w:val="26"/>
        </w:rPr>
        <w:t xml:space="preserve"> вышеизложенного, Контрольно-счё</w:t>
      </w:r>
      <w:r>
        <w:rPr>
          <w:sz w:val="26"/>
          <w:szCs w:val="26"/>
        </w:rPr>
        <w:t xml:space="preserve">тная палата </w:t>
      </w:r>
      <w:r w:rsidR="00B43E42">
        <w:rPr>
          <w:sz w:val="26"/>
          <w:szCs w:val="26"/>
        </w:rPr>
        <w:t xml:space="preserve">города </w:t>
      </w:r>
      <w:r w:rsidR="00AE181A">
        <w:rPr>
          <w:sz w:val="26"/>
          <w:szCs w:val="26"/>
        </w:rPr>
        <w:t>предлагает:</w:t>
      </w:r>
    </w:p>
    <w:p w:rsidR="00FC59D0" w:rsidRDefault="00C23895" w:rsidP="00BF243B">
      <w:pPr>
        <w:overflowPunct w:val="0"/>
        <w:autoSpaceDE w:val="0"/>
        <w:autoSpaceDN w:val="0"/>
        <w:adjustRightInd w:val="0"/>
        <w:spacing w:line="240" w:lineRule="atLeast"/>
        <w:ind w:firstLine="6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FC59D0">
        <w:rPr>
          <w:sz w:val="26"/>
          <w:szCs w:val="26"/>
        </w:rPr>
        <w:t>Устранить замечания, изложенные в пунктах 2.7, 2.8.</w:t>
      </w:r>
    </w:p>
    <w:p w:rsidR="00FC59D0" w:rsidRDefault="00FC59D0" w:rsidP="00FC59D0">
      <w:pPr>
        <w:overflowPunct w:val="0"/>
        <w:autoSpaceDE w:val="0"/>
        <w:autoSpaceDN w:val="0"/>
        <w:adjustRightInd w:val="0"/>
        <w:spacing w:line="240" w:lineRule="atLeast"/>
        <w:ind w:firstLine="6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3.2. Рассмотреть замечания, изложенные в пунктах 2.2 - 2.6.</w:t>
      </w:r>
    </w:p>
    <w:p w:rsidR="00A91DDF" w:rsidRDefault="00FC59D0" w:rsidP="00FC59D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F243B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="00BF243B">
        <w:rPr>
          <w:sz w:val="26"/>
          <w:szCs w:val="26"/>
        </w:rPr>
        <w:t>. </w:t>
      </w:r>
      <w:r w:rsidR="00A91DDF">
        <w:rPr>
          <w:sz w:val="26"/>
          <w:szCs w:val="26"/>
        </w:rPr>
        <w:t>Информацию о ре</w:t>
      </w:r>
      <w:r w:rsidR="003D5EAE">
        <w:rPr>
          <w:sz w:val="26"/>
          <w:szCs w:val="26"/>
        </w:rPr>
        <w:t>шениях, принятых по результата</w:t>
      </w:r>
      <w:r w:rsidR="00F21477">
        <w:rPr>
          <w:sz w:val="26"/>
          <w:szCs w:val="26"/>
        </w:rPr>
        <w:t>м</w:t>
      </w:r>
      <w:r w:rsidR="003D5EAE">
        <w:rPr>
          <w:sz w:val="26"/>
          <w:szCs w:val="26"/>
        </w:rPr>
        <w:t xml:space="preserve"> настоящей экспертизы, напр</w:t>
      </w:r>
      <w:r w:rsidR="00F85C65">
        <w:rPr>
          <w:sz w:val="26"/>
          <w:szCs w:val="26"/>
        </w:rPr>
        <w:t>а</w:t>
      </w:r>
      <w:r w:rsidR="003D5EAE">
        <w:rPr>
          <w:sz w:val="26"/>
          <w:szCs w:val="26"/>
        </w:rPr>
        <w:t>вить в адрес Контрольно-счётной палаты города в срок до</w:t>
      </w:r>
      <w:r w:rsidR="00222D52">
        <w:rPr>
          <w:sz w:val="26"/>
          <w:szCs w:val="26"/>
        </w:rPr>
        <w:t xml:space="preserve"> </w:t>
      </w:r>
      <w:r w:rsidR="00B169F0">
        <w:rPr>
          <w:sz w:val="26"/>
          <w:szCs w:val="26"/>
        </w:rPr>
        <w:t>28</w:t>
      </w:r>
      <w:r w:rsidR="00222D52">
        <w:rPr>
          <w:sz w:val="26"/>
          <w:szCs w:val="26"/>
        </w:rPr>
        <w:t>.01.2014</w:t>
      </w:r>
      <w:r w:rsidR="00A91DDF">
        <w:rPr>
          <w:sz w:val="26"/>
          <w:szCs w:val="26"/>
        </w:rPr>
        <w:t>.</w:t>
      </w:r>
    </w:p>
    <w:p w:rsidR="0065389A" w:rsidRPr="00353081" w:rsidRDefault="0065389A" w:rsidP="00FC59D0">
      <w:pPr>
        <w:tabs>
          <w:tab w:val="left" w:pos="709"/>
        </w:tabs>
        <w:jc w:val="both"/>
        <w:rPr>
          <w:sz w:val="26"/>
          <w:szCs w:val="26"/>
        </w:rPr>
      </w:pPr>
    </w:p>
    <w:p w:rsidR="00A51833" w:rsidRDefault="00A51833" w:rsidP="00A51833">
      <w:pPr>
        <w:ind w:right="-1"/>
        <w:jc w:val="both"/>
        <w:rPr>
          <w:sz w:val="25"/>
          <w:szCs w:val="25"/>
        </w:rPr>
      </w:pPr>
    </w:p>
    <w:p w:rsidR="00A51833" w:rsidRDefault="00A51833" w:rsidP="00A51833">
      <w:pPr>
        <w:ind w:right="-1"/>
        <w:jc w:val="both"/>
        <w:rPr>
          <w:sz w:val="25"/>
          <w:szCs w:val="25"/>
        </w:rPr>
      </w:pPr>
      <w:r>
        <w:rPr>
          <w:sz w:val="25"/>
          <w:szCs w:val="25"/>
        </w:rPr>
        <w:t>Инспектор отдела контроля</w:t>
      </w:r>
    </w:p>
    <w:p w:rsidR="00A51833" w:rsidRDefault="00AE181A" w:rsidP="00A74ED8">
      <w:pPr>
        <w:jc w:val="both"/>
        <w:rPr>
          <w:sz w:val="25"/>
          <w:szCs w:val="25"/>
        </w:rPr>
      </w:pPr>
      <w:r>
        <w:rPr>
          <w:sz w:val="25"/>
          <w:szCs w:val="25"/>
        </w:rPr>
        <w:t>р</w:t>
      </w:r>
      <w:r w:rsidR="00A51833">
        <w:rPr>
          <w:sz w:val="25"/>
          <w:szCs w:val="25"/>
        </w:rPr>
        <w:t>асходов на городское хозяйство</w:t>
      </w:r>
      <w:r w:rsidR="00A51833">
        <w:rPr>
          <w:sz w:val="25"/>
          <w:szCs w:val="25"/>
        </w:rPr>
        <w:tab/>
      </w:r>
      <w:r w:rsidR="00A51833">
        <w:rPr>
          <w:sz w:val="25"/>
          <w:szCs w:val="25"/>
        </w:rPr>
        <w:tab/>
      </w:r>
      <w:r w:rsidR="00A51833">
        <w:rPr>
          <w:sz w:val="25"/>
          <w:szCs w:val="25"/>
        </w:rPr>
        <w:tab/>
      </w:r>
      <w:r w:rsidR="00A51833">
        <w:rPr>
          <w:sz w:val="25"/>
          <w:szCs w:val="25"/>
        </w:rPr>
        <w:tab/>
      </w:r>
      <w:r w:rsidR="00A51833">
        <w:rPr>
          <w:sz w:val="25"/>
          <w:szCs w:val="25"/>
        </w:rPr>
        <w:tab/>
      </w:r>
      <w:r w:rsidR="00A51833">
        <w:rPr>
          <w:sz w:val="25"/>
          <w:szCs w:val="25"/>
        </w:rPr>
        <w:tab/>
      </w:r>
      <w:r w:rsidR="00350603">
        <w:rPr>
          <w:sz w:val="25"/>
          <w:szCs w:val="25"/>
        </w:rPr>
        <w:t xml:space="preserve">        С.А. Рассадкина</w:t>
      </w:r>
    </w:p>
    <w:p w:rsidR="00A74ED8" w:rsidRDefault="00A74ED8" w:rsidP="00A74ED8">
      <w:pPr>
        <w:jc w:val="both"/>
        <w:rPr>
          <w:sz w:val="26"/>
          <w:szCs w:val="26"/>
        </w:rPr>
      </w:pPr>
    </w:p>
    <w:p w:rsidR="00B74B4E" w:rsidRDefault="00B74B4E" w:rsidP="00A74ED8">
      <w:pPr>
        <w:jc w:val="both"/>
        <w:rPr>
          <w:sz w:val="25"/>
          <w:szCs w:val="25"/>
        </w:rPr>
      </w:pPr>
      <w:r>
        <w:rPr>
          <w:sz w:val="25"/>
          <w:szCs w:val="25"/>
        </w:rPr>
        <w:t>Инспектор организационно-правового</w:t>
      </w:r>
    </w:p>
    <w:p w:rsidR="00A51833" w:rsidRDefault="00B74B4E" w:rsidP="00A74ED8">
      <w:pPr>
        <w:ind w:right="-1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отдела                            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            Е.С. Галицкая</w:t>
      </w:r>
    </w:p>
    <w:sectPr w:rsidR="00A51833" w:rsidSect="004474A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0E9" w:rsidRDefault="000560E9">
      <w:r>
        <w:separator/>
      </w:r>
    </w:p>
  </w:endnote>
  <w:endnote w:type="continuationSeparator" w:id="0">
    <w:p w:rsidR="000560E9" w:rsidRDefault="0005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0E9" w:rsidRDefault="000560E9">
      <w:r>
        <w:separator/>
      </w:r>
    </w:p>
  </w:footnote>
  <w:footnote w:type="continuationSeparator" w:id="0">
    <w:p w:rsidR="000560E9" w:rsidRDefault="00056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834" w:rsidRDefault="00651EA0">
    <w:pPr>
      <w:pStyle w:val="a4"/>
      <w:jc w:val="center"/>
    </w:pPr>
    <w:r>
      <w:fldChar w:fldCharType="begin"/>
    </w:r>
    <w:r w:rsidR="00516FEA">
      <w:instrText xml:space="preserve"> PAGE   \* MERGEFORMAT </w:instrText>
    </w:r>
    <w:r>
      <w:fldChar w:fldCharType="separate"/>
    </w:r>
    <w:r w:rsidR="0037723A">
      <w:rPr>
        <w:noProof/>
      </w:rPr>
      <w:t>4</w:t>
    </w:r>
    <w:r>
      <w:fldChar w:fldCharType="end"/>
    </w:r>
  </w:p>
  <w:p w:rsidR="00F63834" w:rsidRDefault="000560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21F75"/>
    <w:multiLevelType w:val="hybridMultilevel"/>
    <w:tmpl w:val="4BF2E8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09E7484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6E8"/>
    <w:rsid w:val="00025042"/>
    <w:rsid w:val="000379EC"/>
    <w:rsid w:val="00040301"/>
    <w:rsid w:val="000439F0"/>
    <w:rsid w:val="00051629"/>
    <w:rsid w:val="000542A8"/>
    <w:rsid w:val="000560E9"/>
    <w:rsid w:val="00064FEE"/>
    <w:rsid w:val="000A0517"/>
    <w:rsid w:val="000A2CA6"/>
    <w:rsid w:val="000B3727"/>
    <w:rsid w:val="000B42F6"/>
    <w:rsid w:val="000C138E"/>
    <w:rsid w:val="000E2628"/>
    <w:rsid w:val="000F7DE2"/>
    <w:rsid w:val="00130708"/>
    <w:rsid w:val="00133D28"/>
    <w:rsid w:val="00137E08"/>
    <w:rsid w:val="00151242"/>
    <w:rsid w:val="001520F5"/>
    <w:rsid w:val="00152756"/>
    <w:rsid w:val="001566BC"/>
    <w:rsid w:val="00157D91"/>
    <w:rsid w:val="00160337"/>
    <w:rsid w:val="001648CD"/>
    <w:rsid w:val="00195069"/>
    <w:rsid w:val="001A040E"/>
    <w:rsid w:val="001C295E"/>
    <w:rsid w:val="001C6CD8"/>
    <w:rsid w:val="001D1BA8"/>
    <w:rsid w:val="001D1D18"/>
    <w:rsid w:val="001F3E25"/>
    <w:rsid w:val="00200821"/>
    <w:rsid w:val="0020475C"/>
    <w:rsid w:val="00222D52"/>
    <w:rsid w:val="00231E09"/>
    <w:rsid w:val="002373C1"/>
    <w:rsid w:val="0026313F"/>
    <w:rsid w:val="00281739"/>
    <w:rsid w:val="00293EA7"/>
    <w:rsid w:val="0029562E"/>
    <w:rsid w:val="002A6389"/>
    <w:rsid w:val="002A7855"/>
    <w:rsid w:val="002B0536"/>
    <w:rsid w:val="002B32A0"/>
    <w:rsid w:val="002B761E"/>
    <w:rsid w:val="002C39E6"/>
    <w:rsid w:val="002E0F60"/>
    <w:rsid w:val="002E2284"/>
    <w:rsid w:val="00301027"/>
    <w:rsid w:val="00301458"/>
    <w:rsid w:val="003043DC"/>
    <w:rsid w:val="00331356"/>
    <w:rsid w:val="00350603"/>
    <w:rsid w:val="00353081"/>
    <w:rsid w:val="0036233C"/>
    <w:rsid w:val="00364DF1"/>
    <w:rsid w:val="00373A5D"/>
    <w:rsid w:val="0037723A"/>
    <w:rsid w:val="00386FC5"/>
    <w:rsid w:val="0039616D"/>
    <w:rsid w:val="003971BA"/>
    <w:rsid w:val="003A4B2C"/>
    <w:rsid w:val="003B3AC6"/>
    <w:rsid w:val="003D43E7"/>
    <w:rsid w:val="003D5663"/>
    <w:rsid w:val="003D5EAE"/>
    <w:rsid w:val="003F3A58"/>
    <w:rsid w:val="003F710B"/>
    <w:rsid w:val="00401E3D"/>
    <w:rsid w:val="004023FC"/>
    <w:rsid w:val="00420BAE"/>
    <w:rsid w:val="004302F3"/>
    <w:rsid w:val="00434761"/>
    <w:rsid w:val="0043523F"/>
    <w:rsid w:val="00436BC9"/>
    <w:rsid w:val="00441F84"/>
    <w:rsid w:val="004474A8"/>
    <w:rsid w:val="004502A2"/>
    <w:rsid w:val="0045496A"/>
    <w:rsid w:val="004615B5"/>
    <w:rsid w:val="00463890"/>
    <w:rsid w:val="00470984"/>
    <w:rsid w:val="00482D34"/>
    <w:rsid w:val="00492306"/>
    <w:rsid w:val="004B3FE5"/>
    <w:rsid w:val="004C0AB1"/>
    <w:rsid w:val="004C0B52"/>
    <w:rsid w:val="004C2F98"/>
    <w:rsid w:val="004D004A"/>
    <w:rsid w:val="004D1586"/>
    <w:rsid w:val="004E27F1"/>
    <w:rsid w:val="004F4318"/>
    <w:rsid w:val="004F4566"/>
    <w:rsid w:val="004F6064"/>
    <w:rsid w:val="00505436"/>
    <w:rsid w:val="00516C09"/>
    <w:rsid w:val="00516FEA"/>
    <w:rsid w:val="00520A13"/>
    <w:rsid w:val="00523D9C"/>
    <w:rsid w:val="00531DBC"/>
    <w:rsid w:val="00534E8B"/>
    <w:rsid w:val="00543321"/>
    <w:rsid w:val="00553C4B"/>
    <w:rsid w:val="00554735"/>
    <w:rsid w:val="00561FD1"/>
    <w:rsid w:val="005763C6"/>
    <w:rsid w:val="00581039"/>
    <w:rsid w:val="005904E7"/>
    <w:rsid w:val="005A4CD3"/>
    <w:rsid w:val="005B7D42"/>
    <w:rsid w:val="005D3AEC"/>
    <w:rsid w:val="005D6C7E"/>
    <w:rsid w:val="00606335"/>
    <w:rsid w:val="0060747D"/>
    <w:rsid w:val="00615F3D"/>
    <w:rsid w:val="00616316"/>
    <w:rsid w:val="006356BA"/>
    <w:rsid w:val="006368A7"/>
    <w:rsid w:val="006408AD"/>
    <w:rsid w:val="00641224"/>
    <w:rsid w:val="006418D6"/>
    <w:rsid w:val="0064304A"/>
    <w:rsid w:val="006505AB"/>
    <w:rsid w:val="00651EA0"/>
    <w:rsid w:val="0065389A"/>
    <w:rsid w:val="00664F8C"/>
    <w:rsid w:val="006740AA"/>
    <w:rsid w:val="00684269"/>
    <w:rsid w:val="006A767E"/>
    <w:rsid w:val="006B56FD"/>
    <w:rsid w:val="006F0615"/>
    <w:rsid w:val="006F2346"/>
    <w:rsid w:val="006F23C4"/>
    <w:rsid w:val="00702CD0"/>
    <w:rsid w:val="00714FE1"/>
    <w:rsid w:val="0072209A"/>
    <w:rsid w:val="0072245F"/>
    <w:rsid w:val="007605F3"/>
    <w:rsid w:val="0076621F"/>
    <w:rsid w:val="0077068C"/>
    <w:rsid w:val="00770ECD"/>
    <w:rsid w:val="0077555A"/>
    <w:rsid w:val="007764C9"/>
    <w:rsid w:val="007830E6"/>
    <w:rsid w:val="007942EC"/>
    <w:rsid w:val="00794401"/>
    <w:rsid w:val="007C5E6A"/>
    <w:rsid w:val="007E73B3"/>
    <w:rsid w:val="007F5516"/>
    <w:rsid w:val="007F5B45"/>
    <w:rsid w:val="0080313E"/>
    <w:rsid w:val="0081669A"/>
    <w:rsid w:val="00821B02"/>
    <w:rsid w:val="0082390B"/>
    <w:rsid w:val="00827D5D"/>
    <w:rsid w:val="00850946"/>
    <w:rsid w:val="0086004C"/>
    <w:rsid w:val="0086713A"/>
    <w:rsid w:val="00874421"/>
    <w:rsid w:val="008777F1"/>
    <w:rsid w:val="00890F3F"/>
    <w:rsid w:val="00892A4B"/>
    <w:rsid w:val="00893565"/>
    <w:rsid w:val="00893728"/>
    <w:rsid w:val="00895137"/>
    <w:rsid w:val="00895AA6"/>
    <w:rsid w:val="008A35A4"/>
    <w:rsid w:val="008A42D3"/>
    <w:rsid w:val="008A6D3F"/>
    <w:rsid w:val="008A74BA"/>
    <w:rsid w:val="008F1939"/>
    <w:rsid w:val="008F1B23"/>
    <w:rsid w:val="00914000"/>
    <w:rsid w:val="00925E36"/>
    <w:rsid w:val="00934802"/>
    <w:rsid w:val="00935B9D"/>
    <w:rsid w:val="009363DA"/>
    <w:rsid w:val="009634F3"/>
    <w:rsid w:val="0096484D"/>
    <w:rsid w:val="009751C0"/>
    <w:rsid w:val="009816B1"/>
    <w:rsid w:val="00982680"/>
    <w:rsid w:val="0098468A"/>
    <w:rsid w:val="00995A2F"/>
    <w:rsid w:val="00995C20"/>
    <w:rsid w:val="009A5263"/>
    <w:rsid w:val="009A5E0C"/>
    <w:rsid w:val="009C5DE6"/>
    <w:rsid w:val="009C6072"/>
    <w:rsid w:val="009F298C"/>
    <w:rsid w:val="00A006F7"/>
    <w:rsid w:val="00A1266A"/>
    <w:rsid w:val="00A14B00"/>
    <w:rsid w:val="00A21C17"/>
    <w:rsid w:val="00A321AB"/>
    <w:rsid w:val="00A4525F"/>
    <w:rsid w:val="00A51833"/>
    <w:rsid w:val="00A55893"/>
    <w:rsid w:val="00A60A93"/>
    <w:rsid w:val="00A6730B"/>
    <w:rsid w:val="00A74ED8"/>
    <w:rsid w:val="00A77553"/>
    <w:rsid w:val="00A77946"/>
    <w:rsid w:val="00A86231"/>
    <w:rsid w:val="00A9076F"/>
    <w:rsid w:val="00A91A84"/>
    <w:rsid w:val="00A91DDF"/>
    <w:rsid w:val="00AC5527"/>
    <w:rsid w:val="00AE181A"/>
    <w:rsid w:val="00AE201B"/>
    <w:rsid w:val="00AE3CCF"/>
    <w:rsid w:val="00AE630A"/>
    <w:rsid w:val="00B01C31"/>
    <w:rsid w:val="00B169F0"/>
    <w:rsid w:val="00B249A7"/>
    <w:rsid w:val="00B345E4"/>
    <w:rsid w:val="00B37495"/>
    <w:rsid w:val="00B43E42"/>
    <w:rsid w:val="00B5620D"/>
    <w:rsid w:val="00B677BE"/>
    <w:rsid w:val="00B74B4E"/>
    <w:rsid w:val="00B7615C"/>
    <w:rsid w:val="00B8140C"/>
    <w:rsid w:val="00BB5162"/>
    <w:rsid w:val="00BC6BB0"/>
    <w:rsid w:val="00BE56C4"/>
    <w:rsid w:val="00BE56FF"/>
    <w:rsid w:val="00BF243B"/>
    <w:rsid w:val="00BF7249"/>
    <w:rsid w:val="00C039B1"/>
    <w:rsid w:val="00C03A11"/>
    <w:rsid w:val="00C12C11"/>
    <w:rsid w:val="00C149D6"/>
    <w:rsid w:val="00C207D1"/>
    <w:rsid w:val="00C20F17"/>
    <w:rsid w:val="00C21E73"/>
    <w:rsid w:val="00C23895"/>
    <w:rsid w:val="00C37EB6"/>
    <w:rsid w:val="00C45FE7"/>
    <w:rsid w:val="00C52B8F"/>
    <w:rsid w:val="00C5657B"/>
    <w:rsid w:val="00C86C87"/>
    <w:rsid w:val="00C871F4"/>
    <w:rsid w:val="00CB610C"/>
    <w:rsid w:val="00CD20F5"/>
    <w:rsid w:val="00CF0E9A"/>
    <w:rsid w:val="00D07669"/>
    <w:rsid w:val="00D20BF5"/>
    <w:rsid w:val="00D21458"/>
    <w:rsid w:val="00D269E0"/>
    <w:rsid w:val="00D34BA4"/>
    <w:rsid w:val="00D44A0D"/>
    <w:rsid w:val="00D51636"/>
    <w:rsid w:val="00D52BF8"/>
    <w:rsid w:val="00D63779"/>
    <w:rsid w:val="00D64AC2"/>
    <w:rsid w:val="00D6566B"/>
    <w:rsid w:val="00D67A18"/>
    <w:rsid w:val="00D7089D"/>
    <w:rsid w:val="00D81260"/>
    <w:rsid w:val="00D970A2"/>
    <w:rsid w:val="00DA65AD"/>
    <w:rsid w:val="00DB7C12"/>
    <w:rsid w:val="00DD41A6"/>
    <w:rsid w:val="00DF0B72"/>
    <w:rsid w:val="00DF6528"/>
    <w:rsid w:val="00E02040"/>
    <w:rsid w:val="00E04350"/>
    <w:rsid w:val="00E10F9D"/>
    <w:rsid w:val="00E13819"/>
    <w:rsid w:val="00E13CF3"/>
    <w:rsid w:val="00E33AE1"/>
    <w:rsid w:val="00E51BDB"/>
    <w:rsid w:val="00E559CF"/>
    <w:rsid w:val="00E60A88"/>
    <w:rsid w:val="00E637C9"/>
    <w:rsid w:val="00E67FF8"/>
    <w:rsid w:val="00E754D6"/>
    <w:rsid w:val="00E863BE"/>
    <w:rsid w:val="00E90CE9"/>
    <w:rsid w:val="00E9690E"/>
    <w:rsid w:val="00EA28F6"/>
    <w:rsid w:val="00EA73CA"/>
    <w:rsid w:val="00EB40B6"/>
    <w:rsid w:val="00EC3160"/>
    <w:rsid w:val="00ED2C05"/>
    <w:rsid w:val="00EF4653"/>
    <w:rsid w:val="00F037C0"/>
    <w:rsid w:val="00F03B84"/>
    <w:rsid w:val="00F0520F"/>
    <w:rsid w:val="00F05384"/>
    <w:rsid w:val="00F05785"/>
    <w:rsid w:val="00F06CD3"/>
    <w:rsid w:val="00F21477"/>
    <w:rsid w:val="00F22A8A"/>
    <w:rsid w:val="00F23B6B"/>
    <w:rsid w:val="00F25F24"/>
    <w:rsid w:val="00F25F76"/>
    <w:rsid w:val="00F279CB"/>
    <w:rsid w:val="00F27F5B"/>
    <w:rsid w:val="00F313F9"/>
    <w:rsid w:val="00F36495"/>
    <w:rsid w:val="00F43985"/>
    <w:rsid w:val="00F4484D"/>
    <w:rsid w:val="00F61E41"/>
    <w:rsid w:val="00F70815"/>
    <w:rsid w:val="00F85C65"/>
    <w:rsid w:val="00FA016F"/>
    <w:rsid w:val="00FC16E8"/>
    <w:rsid w:val="00FC1A6C"/>
    <w:rsid w:val="00FC59D0"/>
    <w:rsid w:val="00FD0A19"/>
    <w:rsid w:val="00FD14EF"/>
    <w:rsid w:val="00FD7D9F"/>
    <w:rsid w:val="00FF1EB9"/>
    <w:rsid w:val="00FF3C57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B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4B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4B2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57D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D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B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4B2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3A4B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157D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ECE5A-4BBA-4C03-BD6B-6C12E5A6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6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Швачко Валентина Николаевна</dc:creator>
  <cp:lastModifiedBy>Рассадкина Светлана Алексеевна</cp:lastModifiedBy>
  <cp:revision>64</cp:revision>
  <cp:lastPrinted>2013-12-03T13:11:00Z</cp:lastPrinted>
  <dcterms:created xsi:type="dcterms:W3CDTF">2013-11-18T03:24:00Z</dcterms:created>
  <dcterms:modified xsi:type="dcterms:W3CDTF">2013-12-03T13:18:00Z</dcterms:modified>
</cp:coreProperties>
</file>