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6E" w:rsidRDefault="00273D6E" w:rsidP="00656C1A">
      <w:pPr>
        <w:spacing w:line="120" w:lineRule="atLeast"/>
        <w:jc w:val="center"/>
        <w:rPr>
          <w:sz w:val="24"/>
          <w:szCs w:val="24"/>
        </w:rPr>
      </w:pPr>
    </w:p>
    <w:p w:rsidR="00273D6E" w:rsidRDefault="00273D6E" w:rsidP="00656C1A">
      <w:pPr>
        <w:spacing w:line="120" w:lineRule="atLeast"/>
        <w:jc w:val="center"/>
        <w:rPr>
          <w:sz w:val="24"/>
          <w:szCs w:val="24"/>
        </w:rPr>
      </w:pPr>
    </w:p>
    <w:p w:rsidR="00273D6E" w:rsidRPr="00852378" w:rsidRDefault="00273D6E" w:rsidP="00656C1A">
      <w:pPr>
        <w:spacing w:line="120" w:lineRule="atLeast"/>
        <w:jc w:val="center"/>
        <w:rPr>
          <w:sz w:val="10"/>
          <w:szCs w:val="10"/>
        </w:rPr>
      </w:pPr>
    </w:p>
    <w:p w:rsidR="00273D6E" w:rsidRDefault="00273D6E" w:rsidP="00656C1A">
      <w:pPr>
        <w:spacing w:line="120" w:lineRule="atLeast"/>
        <w:jc w:val="center"/>
        <w:rPr>
          <w:sz w:val="10"/>
          <w:szCs w:val="24"/>
        </w:rPr>
      </w:pPr>
    </w:p>
    <w:p w:rsidR="00273D6E" w:rsidRPr="005541F0" w:rsidRDefault="00273D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73D6E" w:rsidRDefault="00273D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73D6E" w:rsidRPr="005541F0" w:rsidRDefault="00273D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73D6E" w:rsidRPr="005649E4" w:rsidRDefault="00273D6E" w:rsidP="00656C1A">
      <w:pPr>
        <w:spacing w:line="120" w:lineRule="atLeast"/>
        <w:jc w:val="center"/>
        <w:rPr>
          <w:sz w:val="18"/>
          <w:szCs w:val="24"/>
        </w:rPr>
      </w:pPr>
    </w:p>
    <w:p w:rsidR="00273D6E" w:rsidRPr="00656C1A" w:rsidRDefault="00273D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73D6E" w:rsidRPr="005541F0" w:rsidRDefault="00273D6E" w:rsidP="00656C1A">
      <w:pPr>
        <w:spacing w:line="120" w:lineRule="atLeast"/>
        <w:jc w:val="center"/>
        <w:rPr>
          <w:sz w:val="18"/>
          <w:szCs w:val="24"/>
        </w:rPr>
      </w:pPr>
    </w:p>
    <w:p w:rsidR="00273D6E" w:rsidRPr="005541F0" w:rsidRDefault="00273D6E" w:rsidP="00656C1A">
      <w:pPr>
        <w:spacing w:line="120" w:lineRule="atLeast"/>
        <w:jc w:val="center"/>
        <w:rPr>
          <w:sz w:val="20"/>
          <w:szCs w:val="24"/>
        </w:rPr>
      </w:pPr>
    </w:p>
    <w:p w:rsidR="00273D6E" w:rsidRPr="00656C1A" w:rsidRDefault="00273D6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73D6E" w:rsidRDefault="00273D6E" w:rsidP="00656C1A">
      <w:pPr>
        <w:spacing w:line="120" w:lineRule="atLeast"/>
        <w:jc w:val="center"/>
        <w:rPr>
          <w:sz w:val="30"/>
          <w:szCs w:val="24"/>
        </w:rPr>
      </w:pPr>
    </w:p>
    <w:p w:rsidR="00273D6E" w:rsidRPr="00656C1A" w:rsidRDefault="00273D6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73D6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73D6E" w:rsidRPr="00F8214F" w:rsidRDefault="00273D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73D6E" w:rsidRPr="00F8214F" w:rsidRDefault="002B0D9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73D6E" w:rsidRPr="00F8214F" w:rsidRDefault="00273D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73D6E" w:rsidRPr="00F8214F" w:rsidRDefault="002B0D9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73D6E" w:rsidRPr="00A63FB0" w:rsidRDefault="00273D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73D6E" w:rsidRPr="00A3761A" w:rsidRDefault="002B0D9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273D6E" w:rsidRPr="00F8214F" w:rsidRDefault="00273D6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73D6E" w:rsidRPr="00F8214F" w:rsidRDefault="00273D6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73D6E" w:rsidRPr="00AB4194" w:rsidRDefault="00273D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73D6E" w:rsidRPr="00F8214F" w:rsidRDefault="002B0D9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4717</w:t>
            </w:r>
          </w:p>
        </w:tc>
      </w:tr>
    </w:tbl>
    <w:p w:rsidR="00273D6E" w:rsidRPr="00C725A6" w:rsidRDefault="00273D6E" w:rsidP="00C725A6">
      <w:pPr>
        <w:rPr>
          <w:rFonts w:cs="Times New Roman"/>
          <w:szCs w:val="28"/>
        </w:rPr>
      </w:pPr>
    </w:p>
    <w:p w:rsidR="00273D6E" w:rsidRDefault="00273D6E" w:rsidP="00273D6E">
      <w:pPr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273D6E" w:rsidRDefault="00273D6E" w:rsidP="00273D6E">
      <w:pPr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273D6E" w:rsidRDefault="00273D6E" w:rsidP="00273D6E">
      <w:pPr>
        <w:rPr>
          <w:szCs w:val="28"/>
        </w:rPr>
      </w:pPr>
      <w:r>
        <w:rPr>
          <w:szCs w:val="28"/>
        </w:rPr>
        <w:t>города от 25.07.2022 № 6154</w:t>
      </w:r>
    </w:p>
    <w:p w:rsidR="00273D6E" w:rsidRDefault="00273D6E" w:rsidP="00273D6E">
      <w:pPr>
        <w:rPr>
          <w:szCs w:val="28"/>
        </w:rPr>
      </w:pPr>
      <w:r>
        <w:rPr>
          <w:szCs w:val="28"/>
        </w:rPr>
        <w:t>«Об утверждении положения</w:t>
      </w:r>
    </w:p>
    <w:p w:rsidR="00273D6E" w:rsidRDefault="00273D6E" w:rsidP="00273D6E">
      <w:pPr>
        <w:rPr>
          <w:szCs w:val="28"/>
        </w:rPr>
      </w:pPr>
      <w:r>
        <w:rPr>
          <w:szCs w:val="28"/>
        </w:rPr>
        <w:t>об оперативном резерве</w:t>
      </w:r>
    </w:p>
    <w:p w:rsidR="00273D6E" w:rsidRDefault="00273D6E" w:rsidP="00273D6E">
      <w:pPr>
        <w:rPr>
          <w:szCs w:val="28"/>
        </w:rPr>
      </w:pPr>
      <w:r>
        <w:rPr>
          <w:szCs w:val="28"/>
        </w:rPr>
        <w:t>Администрации города»</w:t>
      </w:r>
    </w:p>
    <w:p w:rsidR="00273D6E" w:rsidRDefault="00273D6E" w:rsidP="00273D6E">
      <w:pPr>
        <w:ind w:right="5395"/>
        <w:rPr>
          <w:szCs w:val="28"/>
        </w:rPr>
      </w:pPr>
    </w:p>
    <w:p w:rsidR="00273D6E" w:rsidRDefault="00273D6E" w:rsidP="00273D6E">
      <w:pPr>
        <w:ind w:right="5395"/>
        <w:rPr>
          <w:szCs w:val="28"/>
        </w:rPr>
      </w:pPr>
    </w:p>
    <w:p w:rsidR="00273D6E" w:rsidRDefault="00273D6E" w:rsidP="00273D6E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</w:t>
      </w:r>
      <w:r>
        <w:rPr>
          <w:szCs w:val="28"/>
        </w:rPr>
        <w:br/>
        <w:t>№ 3686 «Об утверждении Регламента Администрации города», от 21.04.2021           № 552 «О распределении отдельных полномочий Главы города между высшими должностными лицами Администрации города»:</w:t>
      </w:r>
    </w:p>
    <w:p w:rsidR="00273D6E" w:rsidRDefault="00273D6E" w:rsidP="00273D6E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от 25.07.2022 № 6154 «Об утверждении положения об оперативном резерве Администрации города» (с изменениями от 11.10.2022 № 8026, 17.02.2023 № 869, 27.11.2023 № 5913, 14.06.2024 № 3054, 29.07.2024 № 3866) изменение, изложив приложение 1 </w:t>
      </w:r>
      <w:r>
        <w:rPr>
          <w:szCs w:val="28"/>
        </w:rPr>
        <w:br/>
        <w:t>к постановлению в новой редакции согласно приложению к настоящему поста-новлению.</w:t>
      </w:r>
    </w:p>
    <w:p w:rsidR="00273D6E" w:rsidRDefault="00273D6E" w:rsidP="00273D6E">
      <w:pPr>
        <w:tabs>
          <w:tab w:val="left" w:pos="993"/>
        </w:tabs>
        <w:ind w:firstLine="710"/>
        <w:jc w:val="both"/>
        <w:rPr>
          <w:szCs w:val="28"/>
        </w:rPr>
      </w:pPr>
      <w:r>
        <w:rPr>
          <w:szCs w:val="28"/>
        </w:rPr>
        <w:t>2.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</w:t>
      </w:r>
    </w:p>
    <w:p w:rsidR="00273D6E" w:rsidRDefault="00273D6E" w:rsidP="00273D6E">
      <w:pPr>
        <w:tabs>
          <w:tab w:val="left" w:pos="993"/>
        </w:tabs>
        <w:ind w:firstLine="710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73D6E" w:rsidRDefault="00273D6E" w:rsidP="00273D6E">
      <w:pPr>
        <w:tabs>
          <w:tab w:val="left" w:pos="993"/>
        </w:tabs>
        <w:ind w:firstLine="710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с момента его издания. </w:t>
      </w:r>
    </w:p>
    <w:p w:rsidR="00273D6E" w:rsidRDefault="00273D6E" w:rsidP="00273D6E">
      <w:pPr>
        <w:tabs>
          <w:tab w:val="left" w:pos="993"/>
        </w:tabs>
        <w:ind w:firstLine="710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273D6E" w:rsidRDefault="00273D6E" w:rsidP="00273D6E">
      <w:pPr>
        <w:ind w:firstLine="680"/>
        <w:rPr>
          <w:szCs w:val="28"/>
        </w:rPr>
      </w:pPr>
    </w:p>
    <w:p w:rsidR="00273D6E" w:rsidRDefault="00273D6E" w:rsidP="00273D6E">
      <w:pPr>
        <w:rPr>
          <w:szCs w:val="28"/>
        </w:rPr>
      </w:pPr>
    </w:p>
    <w:p w:rsidR="00273D6E" w:rsidRDefault="00273D6E" w:rsidP="00273D6E">
      <w:pPr>
        <w:rPr>
          <w:szCs w:val="28"/>
        </w:rPr>
      </w:pPr>
    </w:p>
    <w:p w:rsidR="00273D6E" w:rsidRDefault="00273D6E" w:rsidP="00273D6E">
      <w:pPr>
        <w:ind w:right="140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В.В. Криворот  </w:t>
      </w:r>
    </w:p>
    <w:p w:rsidR="00273D6E" w:rsidRDefault="00273D6E" w:rsidP="00273D6E">
      <w:pPr>
        <w:ind w:right="140"/>
        <w:rPr>
          <w:szCs w:val="28"/>
        </w:rPr>
      </w:pPr>
    </w:p>
    <w:p w:rsidR="00273D6E" w:rsidRDefault="00273D6E" w:rsidP="00273D6E">
      <w:pPr>
        <w:ind w:right="140"/>
        <w:rPr>
          <w:szCs w:val="28"/>
        </w:rPr>
      </w:pPr>
    </w:p>
    <w:p w:rsidR="00273D6E" w:rsidRDefault="00273D6E" w:rsidP="00273D6E">
      <w:pPr>
        <w:ind w:right="140" w:firstLine="5954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273D6E" w:rsidRDefault="00273D6E" w:rsidP="00273D6E">
      <w:pPr>
        <w:ind w:right="140" w:firstLine="5954"/>
        <w:rPr>
          <w:szCs w:val="28"/>
        </w:rPr>
      </w:pPr>
      <w:r>
        <w:rPr>
          <w:szCs w:val="28"/>
        </w:rPr>
        <w:t>к постановлению</w:t>
      </w:r>
    </w:p>
    <w:p w:rsidR="00273D6E" w:rsidRDefault="00273D6E" w:rsidP="00273D6E">
      <w:pPr>
        <w:ind w:right="140" w:firstLine="5954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273D6E" w:rsidRDefault="00273D6E" w:rsidP="00273D6E">
      <w:pPr>
        <w:ind w:right="140" w:firstLine="5954"/>
        <w:rPr>
          <w:szCs w:val="28"/>
        </w:rPr>
      </w:pPr>
      <w:r>
        <w:rPr>
          <w:szCs w:val="28"/>
        </w:rPr>
        <w:t>от ____________ № ______</w:t>
      </w:r>
    </w:p>
    <w:p w:rsidR="00273D6E" w:rsidRDefault="00273D6E" w:rsidP="00273D6E">
      <w:pPr>
        <w:ind w:right="140"/>
        <w:rPr>
          <w:szCs w:val="28"/>
        </w:rPr>
      </w:pPr>
    </w:p>
    <w:p w:rsidR="00273D6E" w:rsidRDefault="00273D6E" w:rsidP="00273D6E">
      <w:pPr>
        <w:ind w:right="140"/>
        <w:rPr>
          <w:szCs w:val="28"/>
        </w:rPr>
      </w:pPr>
    </w:p>
    <w:p w:rsidR="00273D6E" w:rsidRDefault="00273D6E" w:rsidP="00273D6E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Положение</w:t>
      </w:r>
    </w:p>
    <w:p w:rsidR="00273D6E" w:rsidRDefault="00273D6E" w:rsidP="00273D6E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об оперативном резерве Администрации города</w:t>
      </w:r>
    </w:p>
    <w:p w:rsidR="00273D6E" w:rsidRDefault="00273D6E" w:rsidP="00273D6E">
      <w:pPr>
        <w:widowControl w:val="0"/>
        <w:autoSpaceDE w:val="0"/>
        <w:autoSpaceDN w:val="0"/>
        <w:rPr>
          <w:rFonts w:cs="Times New Roman"/>
          <w:szCs w:val="28"/>
        </w:rPr>
      </w:pP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 Оперативный резерв Администрации города (далее – резерв) создается     из переданного на баланс Администрации города муниципального имущества  </w:t>
      </w:r>
      <w:r>
        <w:rPr>
          <w:szCs w:val="28"/>
        </w:rPr>
        <w:br/>
        <w:t xml:space="preserve">и средств муниципального резерва материальных ресурсов, предназначенных для ликвидации чрезвычайных ситуаций природного и техногенного характера и в целях гражданской обороны. Резерв создается в целях рационального использования имущества и приведения в соответствие объема созданного материального резерва материальных ресурсов показателям, утвержденным постановлением Администрации города от 24.11.2022 № 9197 «О создании        </w:t>
      </w:r>
      <w:r>
        <w:rPr>
          <w:szCs w:val="28"/>
        </w:rPr>
        <w:br/>
        <w:t>и использовании материальных ресурсов (запасов) для ликвидации чрезвы-чайных ситуаций, в целях гражданской обороны, мобилизационной подготовки и мобилизации».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2. Оперативный резерв включает в себя имущество согласно </w:t>
      </w:r>
      <w:r w:rsidRPr="00273D6E">
        <w:rPr>
          <w:szCs w:val="28"/>
        </w:rPr>
        <w:t>приложе</w:t>
      </w:r>
      <w:r>
        <w:rPr>
          <w:szCs w:val="28"/>
        </w:rPr>
        <w:t>-</w:t>
      </w:r>
      <w:r>
        <w:rPr>
          <w:szCs w:val="28"/>
        </w:rPr>
        <w:br/>
      </w:r>
      <w:r w:rsidRPr="00273D6E">
        <w:rPr>
          <w:szCs w:val="28"/>
        </w:rPr>
        <w:t>ниям 2</w:t>
      </w:r>
      <w:r>
        <w:rPr>
          <w:szCs w:val="28"/>
        </w:rPr>
        <w:t xml:space="preserve"> – </w:t>
      </w:r>
      <w:r w:rsidRPr="00273D6E">
        <w:rPr>
          <w:szCs w:val="28"/>
        </w:rPr>
        <w:t>4</w:t>
      </w:r>
      <w:r>
        <w:rPr>
          <w:szCs w:val="28"/>
        </w:rPr>
        <w:t xml:space="preserve"> к постановлению.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3. Оперативный резерв расходуется (используется) для: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оснащения комиссии по предупреждению и ликвидации чрезвычайных ситуаций и обеспечению пожарной безопасности;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оснащения оперативной группы комиссии по предупреждению                        и ликвидации чрезвычайных ситуаций и обеспечению пожарной безопасности;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оснащения спасательных служб;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оснащения нештатных формирований по обеспечению выполнения мероприятий по гражданской обороне;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оказания помощи населению, пострадавшему от чрезвычайных ситуаций природного и техногенного характера (происшествий);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обеспечения необходимым имуществом на период проведения массовых городских мероприятий;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проведения мероприятий по участию в предупреждении и ликвидации последствий чрезвычайных ситуаций;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организации и осуществления мероприятий по мобилизационной подго-товке муниципальных предприятий и учреждений, находящихся на территории города, а также осуществления полномочия в области мобилизационной подго-товки и мобилизации;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оказания содействия муниципальным образованиям Ханты-Мансийского автономного округа – Югры по предупреждению и (или) ликвидации послед-ствий чрезвычайной ситуации на объектах жилищно-коммунального, электро-сетевого хозяйства.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4. Оперативный резерв может использоваться при введении режима повышенной готовности.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5. Расходование (использование) оперативного резерва осуществляется               с письменного разрешения курирующего заместителя Главы города: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- по </w:t>
      </w:r>
      <w:r w:rsidRPr="00273D6E">
        <w:rPr>
          <w:szCs w:val="28"/>
        </w:rPr>
        <w:t>приложению 2</w:t>
      </w:r>
      <w:r>
        <w:rPr>
          <w:szCs w:val="28"/>
        </w:rPr>
        <w:t xml:space="preserve"> к постановлению – управлением по делам гражданской обороны и чрезвычайным ситуациям Администрации города (далее – управ-ление);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- по </w:t>
      </w:r>
      <w:r w:rsidRPr="00273D6E">
        <w:rPr>
          <w:szCs w:val="28"/>
        </w:rPr>
        <w:t>приложениям 3</w:t>
      </w:r>
      <w:r>
        <w:rPr>
          <w:szCs w:val="28"/>
        </w:rPr>
        <w:t xml:space="preserve">, </w:t>
      </w:r>
      <w:r w:rsidRPr="00273D6E">
        <w:rPr>
          <w:szCs w:val="28"/>
        </w:rPr>
        <w:t>4</w:t>
      </w:r>
      <w:r>
        <w:rPr>
          <w:szCs w:val="28"/>
        </w:rPr>
        <w:t xml:space="preserve"> к постановлению – департаментом городского хозяйства Администрации города (далее – департамент) по согласованию            </w:t>
      </w:r>
      <w:r>
        <w:rPr>
          <w:szCs w:val="28"/>
        </w:rPr>
        <w:br/>
        <w:t>с управлением.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 целях получения согласования департамент направляет на имя началь-ника управления письменное предложение по расходованию (использованию) оперативного резерва с обоснованием цели и объема необходимого имущества.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обновления (освежения) оперативного резерва разрешается муниципальным организациям, с которыми заключены договоры на ответст-венное хранение резервов Администрации города, использовать оборудование </w:t>
      </w:r>
      <w:r>
        <w:rPr>
          <w:szCs w:val="28"/>
        </w:rPr>
        <w:br/>
        <w:t>и материалы (далее – нефинансовые активы), находящиеся на ответственном хранении, с последующим восстановлением в течение трех месяцев с момента использования и возможностью замены на имущество с аналогичными (улуч-шенными) характеристиками.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Улучшенные характеристики нефинансовых активов обосновываются               (в том числе документами, исследованиями, испытаниями) и фиксируются             в акте осмотра оборудования.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Использование осуществляется с письменного согласования ответствен-ного структурного подразделения Администрации города (далее – структурное подразделение), с одновременным оформлением накладной на отпуск матери-альных ценностей на сторону (далее – накладная), акта о списании материальных запасов или акта о списании объектов нефинансовых активов (кроме транс-портных средств) (далее – акты о списании).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Восстановление нефинансовых активов оформляется приходным ордером на приемку материальных ценностей (нефинансовых активов), актом о приеме-передаче объектов нефинансовых активов, на основании акта осмотра оборудо-вания, с приложением заверенных копий документов, подтверждающих приобретение имущества.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Направление документов осуществляется посредством системы автомати-зации делопроизводства и электронного документооборота («Дело») (далее – СЭД «Дело») в течение пяти рабочих дней с момента обновления (освежения) оперативного резерва.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6. Материально ответственные лица управления (департамента) ведут </w:t>
      </w:r>
      <w:r>
        <w:rPr>
          <w:szCs w:val="28"/>
        </w:rPr>
        <w:br/>
        <w:t xml:space="preserve">учет нефинансовых активов оперативного резерва Администрации города </w:t>
      </w:r>
      <w:r>
        <w:rPr>
          <w:szCs w:val="28"/>
        </w:rPr>
        <w:br/>
        <w:t>по наименованию и количеству.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Управление бюджетного учёта и отчётности Администрации города ведет бухгалтерский учет нефинансовых активов оперативного резерва Админи-страции города обособленно от прочих нефинансовых активов.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7. Расходование (выбытие, списание) нефинансовых активов оперативного резерва оформляется в следующем порядке: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7.1. При организации и осуществлении мероприятий по мобилизационной подготовке муниципальных предприятий и учреждений, находящихся на терри-тории города, оснащении спасательных служб, нештатных формирований (муниципальных организаций) нефинансовые активы передаются муници-пальным организациям по извещению (форма 0504805) и накладной (или акта приема-передачи объектов нефинансовых активов).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7.2. При осуществлении полномочия в области мобилизационной подго-товки и мобилизации, оказании помощи населению, пострадавшему от чрезвы-чайных ситуаций природного и техногенного характера (происшествий), </w:t>
      </w:r>
      <w:r>
        <w:rPr>
          <w:szCs w:val="28"/>
        </w:rPr>
        <w:br/>
        <w:t>при проведении неотложных мероприятий по предупреждению чрезвычайной ситуации нефинансовые активы списываются на расходы Администрации города по фактической стоимости на основании актов о списании.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7.3. При оснащении оперативной группы комиссии по предупреждению </w:t>
      </w:r>
      <w:r>
        <w:rPr>
          <w:szCs w:val="28"/>
        </w:rPr>
        <w:br/>
        <w:t xml:space="preserve">и ликвидации чрезвычайных ситуаций и обеспечению пожарной безопасности </w:t>
      </w:r>
      <w:r>
        <w:rPr>
          <w:szCs w:val="28"/>
        </w:rPr>
        <w:br/>
        <w:t xml:space="preserve">и комиссии по предупреждению и ликвидации чрезвычайных ситуаций </w:t>
      </w:r>
      <w:r>
        <w:rPr>
          <w:szCs w:val="28"/>
        </w:rPr>
        <w:br/>
        <w:t xml:space="preserve">и обеспечению пожарной безопасности нефинансовые активы выдаются по акту приема-передачи объектов нефинансовых активов, полученных в личное пользо-вание с последующим списанием на расходы Администрации города, </w:t>
      </w:r>
      <w:r>
        <w:rPr>
          <w:szCs w:val="28"/>
        </w:rPr>
        <w:br/>
        <w:t>при наступлении физического износа по фактической стоимости на основании актов</w:t>
      </w:r>
      <w:r>
        <w:t xml:space="preserve"> </w:t>
      </w:r>
      <w:r>
        <w:rPr>
          <w:szCs w:val="28"/>
        </w:rPr>
        <w:t>о списании, с учетом срока эксплуатации (носки).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Акты о списании подписываются комиссией по приему-передаче </w:t>
      </w:r>
      <w:r>
        <w:rPr>
          <w:szCs w:val="28"/>
        </w:rPr>
        <w:br/>
        <w:t>и списанию нефинансовых активов</w:t>
      </w:r>
      <w:r>
        <w:t xml:space="preserve"> </w:t>
      </w:r>
      <w:r>
        <w:rPr>
          <w:szCs w:val="28"/>
        </w:rPr>
        <w:t xml:space="preserve">резерва материальных ресурсов для предуп-реждения и ликвидации чрезвычайных ситуаций на территории города, утвержденной распоряжением Администрации города от 10.06.2022 № 1045 </w:t>
      </w:r>
      <w:r>
        <w:rPr>
          <w:szCs w:val="28"/>
        </w:rPr>
        <w:br/>
        <w:t>«Об учетной политике» (далее – комиссия).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Акт о списании утверждается курирующим заместителем Главы города (директором департамента или заместителем директора департамента).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Документы на расходование (выбытие, списание) средств оперативного резерва Администрации города представляются управлением (департаментом) </w:t>
      </w:r>
      <w:r>
        <w:rPr>
          <w:szCs w:val="28"/>
        </w:rPr>
        <w:br/>
        <w:t>в управление бюджетного учёта и отчётности Администрации города по факту проведения мероприятия посредством СЭД «Дело».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7.4. При обеспечении необходимым имуществом на период проведения массовых городских мероприятий материально ответственное лицо управления (департамента) предоставляет имущество организациям, проводящим и обеспе-чивающим массовые городские мероприятия. Выдача от управления (департа-мента) производится в рабочие дни по акту приема-передачи представителю организатора мероприятий. При этом, доставка к месту их проведения, развертывание, свертывание, эксплуатация, сохранность и возврат управлению (департаменту) производится силами организатора мероприятий.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 случае повреждения (выхода из строя) выданного имущества, обнару-женного при их возврате материально ответственному лицу, управление (департамент) оставляет за собой право требования устранения выявленных недостатков (неисправностей) в установленном законном порядке.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7.5. Перемещение оперативного резерва в материальный резерв матери-альных ресурсов Администрации города, утвержденный постановлением Администрации города от 24.11.2022 № 9197 «О создании и использовании материальных ресурсов (запасов) для ликвидации чрезвычайных ситуаций, </w:t>
      </w:r>
      <w:r>
        <w:rPr>
          <w:szCs w:val="28"/>
        </w:rPr>
        <w:br/>
        <w:t>в целях гражданской обороны, мобилизационной подготовки и мобилизации» оформляется бухгалтерской справкой по обращению структурного подразде-ления с предварительным уточнением номенклатуры материального резерва материальных ресурсов Администрации города по перемещаемым позициям.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8. Муниципальные организации, с которыми заключены договоры </w:t>
      </w:r>
      <w:r>
        <w:rPr>
          <w:szCs w:val="28"/>
        </w:rPr>
        <w:br/>
        <w:t>на ответственное хранение резервов Администрации города, имеют право: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проводить оценку технического состояния имущества с оформлением заключения (акта) о нецелесообразности (непригодности) к дальнейшему использованию имущества, возможности дальнейшего использования отдельных деталей и узлов;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- самостоятельно утилизировать списанное имущество, в том числе путем сдачи в металлолом через специализированные организации.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Проведение оценки технического состояния имущества допускается                        в том случае, если муниципальные организации в соответствии с уставной деятельностью осуществляют ремонтные работы или оценку технического состояния имущества, с приложением документов, подтверждающих право </w:t>
      </w:r>
      <w:r>
        <w:rPr>
          <w:szCs w:val="28"/>
        </w:rPr>
        <w:br/>
        <w:t>на проведение соответствующего вида работ или проведение оценки.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В случае выявления нецелесообразности (непригодности) к дальнейшему использованию имущества или невозможности дальнейшего использования отдельных деталей и узлов, муниципальная организация обращается в ответ-ственное структурное подразделение о необходимости осмотра комиссией имущества и принятия решения о его списании.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В случае принятия комиссией решения о нецелесообразности (непригод-ности) к дальнейшему использованию имущества, имущество списывается </w:t>
      </w:r>
      <w:r>
        <w:rPr>
          <w:szCs w:val="28"/>
        </w:rPr>
        <w:br/>
        <w:t>с баланса Администрации города с последующей утилизацией. Списание имущества оформляется актами о списании, с приложением документов, подтверждающих утилизацию, с последующим внесением изменений в прило-жения 2 – 4 к постановлению.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За два рабочих дня до момента утилизации имущества, муниципальная организация уведомляет ответственное структурное подразделении о намерении утилизировать непригодное к дальнейшему использованию имущество.</w:t>
      </w:r>
    </w:p>
    <w:p w:rsidR="00273D6E" w:rsidRDefault="00273D6E" w:rsidP="00273D6E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Документы, подтверждающие утилизацию имущества через специализи-рованные организации (сдача в металлолом), предоставляются в управление бюджетного учёта и отчётности в течение трех рабочих дней с момента проведения мероприятия, с последующим перечислением денежных средств </w:t>
      </w:r>
      <w:r>
        <w:rPr>
          <w:szCs w:val="28"/>
        </w:rPr>
        <w:br/>
        <w:t>в доход бюджета города в течение трех рабочих дней с момента зачисления денежных средств на расчетный счет муниципальной организации.</w:t>
      </w:r>
    </w:p>
    <w:p w:rsidR="00F865B3" w:rsidRPr="00273D6E" w:rsidRDefault="00273D6E" w:rsidP="00273D6E">
      <w:pPr>
        <w:widowControl w:val="0"/>
        <w:autoSpaceDE w:val="0"/>
        <w:autoSpaceDN w:val="0"/>
        <w:ind w:firstLine="709"/>
        <w:jc w:val="both"/>
      </w:pPr>
      <w:r>
        <w:rPr>
          <w:szCs w:val="28"/>
        </w:rPr>
        <w:t>9. Управление совместно с управлением бюджетного учёта и отчётности Администрации города обеспечивает контроль за целевым использованием оперативного резерва.</w:t>
      </w:r>
    </w:p>
    <w:sectPr w:rsidR="00F865B3" w:rsidRPr="00273D6E" w:rsidSect="00273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24" w:rsidRDefault="00C63B24">
      <w:r>
        <w:separator/>
      </w:r>
    </w:p>
  </w:endnote>
  <w:endnote w:type="continuationSeparator" w:id="0">
    <w:p w:rsidR="00C63B24" w:rsidRDefault="00C6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B0D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B0D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B0D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24" w:rsidRDefault="00C63B24">
      <w:r>
        <w:separator/>
      </w:r>
    </w:p>
  </w:footnote>
  <w:footnote w:type="continuationSeparator" w:id="0">
    <w:p w:rsidR="00C63B24" w:rsidRDefault="00C6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B0D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A309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B0D9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22E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22E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22EF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B0D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B0D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F64D0"/>
    <w:multiLevelType w:val="hybridMultilevel"/>
    <w:tmpl w:val="2116CB7E"/>
    <w:lvl w:ilvl="0" w:tplc="A6B2715A">
      <w:start w:val="8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DB30C9D"/>
    <w:multiLevelType w:val="hybridMultilevel"/>
    <w:tmpl w:val="657E1FAA"/>
    <w:lvl w:ilvl="0" w:tplc="107011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6E"/>
    <w:rsid w:val="00273D6E"/>
    <w:rsid w:val="002B0D97"/>
    <w:rsid w:val="003C34A1"/>
    <w:rsid w:val="008A22EF"/>
    <w:rsid w:val="00924D41"/>
    <w:rsid w:val="00BD4DF0"/>
    <w:rsid w:val="00C63B24"/>
    <w:rsid w:val="00F865B3"/>
    <w:rsid w:val="00F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FEEE6A-345E-4070-A135-593C2C1F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73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73D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73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3D6E"/>
    <w:rPr>
      <w:rFonts w:ascii="Times New Roman" w:hAnsi="Times New Roman"/>
      <w:sz w:val="28"/>
    </w:rPr>
  </w:style>
  <w:style w:type="character" w:styleId="a8">
    <w:name w:val="page number"/>
    <w:basedOn w:val="a0"/>
    <w:rsid w:val="00273D6E"/>
  </w:style>
  <w:style w:type="character" w:styleId="a9">
    <w:name w:val="Hyperlink"/>
    <w:basedOn w:val="a0"/>
    <w:uiPriority w:val="99"/>
    <w:semiHidden/>
    <w:unhideWhenUsed/>
    <w:rsid w:val="00273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1825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2024-09-11T06:21:00Z</cp:lastPrinted>
  <dcterms:created xsi:type="dcterms:W3CDTF">2024-09-16T06:19:00Z</dcterms:created>
  <dcterms:modified xsi:type="dcterms:W3CDTF">2024-09-16T06:19:00Z</dcterms:modified>
</cp:coreProperties>
</file>