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FA" w:rsidRPr="00501DC0" w:rsidRDefault="001609FA" w:rsidP="001609FA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06270">
        <w:rPr>
          <w:rFonts w:ascii="Times New Roman" w:hAnsi="Times New Roman" w:cs="Times New Roman"/>
          <w:sz w:val="28"/>
          <w:szCs w:val="28"/>
        </w:rPr>
        <w:t xml:space="preserve">1 </w:t>
      </w:r>
      <w:r w:rsidRPr="00501DC0">
        <w:rPr>
          <w:rFonts w:ascii="Times New Roman" w:hAnsi="Times New Roman" w:cs="Times New Roman"/>
          <w:sz w:val="28"/>
          <w:szCs w:val="28"/>
        </w:rPr>
        <w:t>к письму</w:t>
      </w:r>
    </w:p>
    <w:p w:rsidR="001609FA" w:rsidRPr="00501DC0" w:rsidRDefault="001609FA" w:rsidP="001609FA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от _________ №________</w:t>
      </w:r>
    </w:p>
    <w:p w:rsidR="001609FA" w:rsidRPr="00501DC0" w:rsidRDefault="001609FA" w:rsidP="00160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9FA" w:rsidRPr="00501DC0" w:rsidRDefault="001609FA" w:rsidP="00C1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DC0">
        <w:rPr>
          <w:rFonts w:ascii="Times New Roman" w:hAnsi="Times New Roman" w:cs="Times New Roman"/>
          <w:sz w:val="28"/>
          <w:szCs w:val="28"/>
        </w:rPr>
        <w:t>Отчет</w:t>
      </w:r>
    </w:p>
    <w:p w:rsidR="008B2A3C" w:rsidRPr="00501DC0" w:rsidRDefault="001609FA" w:rsidP="00C1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о реализации вектора развития </w:t>
      </w:r>
      <w:r w:rsidR="00A54972" w:rsidRPr="00501DC0">
        <w:rPr>
          <w:rFonts w:ascii="Times New Roman" w:hAnsi="Times New Roman" w:cs="Times New Roman"/>
          <w:sz w:val="28"/>
          <w:szCs w:val="28"/>
        </w:rPr>
        <w:t>«</w:t>
      </w:r>
      <w:r w:rsidR="00526063" w:rsidRPr="00501DC0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="00A54972" w:rsidRPr="00501DC0">
        <w:rPr>
          <w:rFonts w:ascii="Times New Roman" w:hAnsi="Times New Roman" w:cs="Times New Roman"/>
          <w:sz w:val="28"/>
          <w:szCs w:val="28"/>
        </w:rPr>
        <w:t>»</w:t>
      </w:r>
    </w:p>
    <w:p w:rsidR="001609FA" w:rsidRPr="00501DC0" w:rsidRDefault="001609FA" w:rsidP="00C1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направления «Гражданское общество»</w:t>
      </w:r>
    </w:p>
    <w:p w:rsidR="001609FA" w:rsidRPr="00501DC0" w:rsidRDefault="001609FA" w:rsidP="00C1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«Стратегии социально-экономического развития города Сургута</w:t>
      </w:r>
    </w:p>
    <w:p w:rsidR="001609FA" w:rsidRPr="00501DC0" w:rsidRDefault="001609FA" w:rsidP="00C1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до 2036 года с целевыми ориентирами до 2050 года»</w:t>
      </w:r>
    </w:p>
    <w:p w:rsidR="001609FA" w:rsidRPr="00501DC0" w:rsidRDefault="001609FA" w:rsidP="00C1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за 2024 год</w:t>
      </w:r>
    </w:p>
    <w:p w:rsidR="001609FA" w:rsidRPr="00501DC0" w:rsidRDefault="001609FA" w:rsidP="001609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58557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85570">
        <w:rPr>
          <w:rFonts w:ascii="Times New Roman" w:eastAsia="Calibri" w:hAnsi="Times New Roman" w:cs="Times New Roman"/>
          <w:sz w:val="28"/>
          <w:szCs w:val="28"/>
        </w:rPr>
        <w:t xml:space="preserve">. Цель и задачи вектора развития «Городское управление» направления «Гражданское общество» Стратегии социально-экономического развития города Сургута до 2036 года с целевыми ориентирами до 2050 года </w:t>
      </w:r>
      <w:r w:rsidRPr="00585570">
        <w:rPr>
          <w:rFonts w:ascii="Times New Roman" w:eastAsia="Calibri" w:hAnsi="Times New Roman" w:cs="Times New Roman"/>
          <w:sz w:val="28"/>
          <w:szCs w:val="28"/>
        </w:rPr>
        <w:br/>
        <w:t>(далее – Стратегия города – 2050)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Цель вектора – трансформация городского управления в целях повышения эффективности предоставления муниципальных услуг и результативности деятельности муниципальных служащих.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Задачи вектора: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- внедрение современных цифровых технологий в работе органов муниципальной власти, в муниципальном секторе экономики для принятия управленческих решений;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- повышение эффективности управления муниципальным имуществом;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- обеспечение сбалансированности, устойчивости бюджета города, создание условий для качественной организации бюджетного процесса в городе Сургуте;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- повышение профессиональной компетентности муниципальных служащих;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- формирование позитивного имиджа муниципального служащего города Сургута.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58557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85570">
        <w:rPr>
          <w:rFonts w:ascii="Times New Roman" w:eastAsia="Calibri" w:hAnsi="Times New Roman" w:cs="Times New Roman"/>
          <w:sz w:val="28"/>
          <w:szCs w:val="28"/>
        </w:rPr>
        <w:t>. Анализ достижения плановых значений целевых показателей реализации Стратегии города – 2050 по вектору развития «Городское управление» направления «Гражданское общество» за 2024 год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Анализ достижения плановых значений целевых показателей Стратегии города – 2050 по вектору развития «Городское управление» направления «Гражданское общество» за 2024 год представлен в приложении 1 к отчету.</w:t>
      </w:r>
    </w:p>
    <w:p w:rsid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Стратегией города – 2050 по вектору развития «Городское управление» установлено 5 целевых показателей, плановое значение которых достигнуто в полном объеме.</w:t>
      </w:r>
    </w:p>
    <w:p w:rsidR="00460E23" w:rsidRPr="00460E23" w:rsidRDefault="00460E23" w:rsidP="00460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плановых значений целевых показателей обусловлено последовательным, системным и планомерным выполнением плана мероприятий </w:t>
      </w:r>
      <w:r w:rsidRPr="00957D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реализации Стратегии города </w:t>
      </w:r>
      <w:r w:rsidRPr="00957D7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2050.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58557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85570">
        <w:rPr>
          <w:rFonts w:ascii="Times New Roman" w:eastAsia="Calibri" w:hAnsi="Times New Roman" w:cs="Times New Roman"/>
          <w:sz w:val="28"/>
          <w:szCs w:val="28"/>
        </w:rPr>
        <w:t xml:space="preserve">. Анализ реализации плана мероприятий по реализации </w:t>
      </w:r>
      <w:r w:rsidRPr="00585570">
        <w:rPr>
          <w:rFonts w:ascii="Times New Roman" w:eastAsia="Calibri" w:hAnsi="Times New Roman" w:cs="Times New Roman"/>
          <w:sz w:val="28"/>
          <w:szCs w:val="28"/>
        </w:rPr>
        <w:br/>
        <w:t>Стратегии города – 2050 по вектору развития «Городское управление» направления «Гражданское общество» за 2024 год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lastRenderedPageBreak/>
        <w:t>Анализ реализации плана мероприятий по реализации Стратегии города – 2050 по вектору развития «Городское управление» направления «Гражданское общество» за 2024 год представлен в приложении 2 к отчету.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Планом мероприятий по реализации Стратегии города – 2050 по вектору развития «Городское управление» на 2024 год предусмотрено</w:t>
      </w:r>
      <w:r w:rsidRPr="005855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85570">
        <w:rPr>
          <w:rFonts w:ascii="Times New Roman" w:eastAsia="Calibri" w:hAnsi="Times New Roman" w:cs="Times New Roman"/>
          <w:sz w:val="28"/>
          <w:szCs w:val="28"/>
        </w:rPr>
        <w:t xml:space="preserve">15 мероприятий, из них по 9 мероприятиям достигнуты ожидаемые результаты реализации, </w:t>
      </w:r>
      <w:r w:rsidRPr="00585570">
        <w:rPr>
          <w:rFonts w:ascii="Times New Roman" w:eastAsia="Calibri" w:hAnsi="Times New Roman" w:cs="Times New Roman"/>
          <w:sz w:val="28"/>
          <w:szCs w:val="28"/>
        </w:rPr>
        <w:br/>
        <w:t>по 4 мероприятиям результаты реализации будут достигнуты к завершению первого этапа, по 2 мероприятиям начало реализации наступает с 2032 года.</w:t>
      </w:r>
    </w:p>
    <w:p w:rsidR="00585570" w:rsidRDefault="00760AF2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63FA">
        <w:rPr>
          <w:rFonts w:ascii="Times New Roman" w:eastAsia="Calibri" w:hAnsi="Times New Roman" w:cs="Times New Roman"/>
          <w:color w:val="000000"/>
          <w:sz w:val="28"/>
          <w:szCs w:val="28"/>
        </w:rPr>
        <w:t>Достигнуть ожидаемых результатов реализации мероприятий позволило целевое финансирование проведённых мероприятий по 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3163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0AF2" w:rsidRPr="00585570" w:rsidRDefault="00760AF2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58557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85570">
        <w:rPr>
          <w:rFonts w:ascii="Times New Roman" w:eastAsia="Calibri" w:hAnsi="Times New Roman" w:cs="Times New Roman"/>
          <w:sz w:val="28"/>
          <w:szCs w:val="28"/>
        </w:rPr>
        <w:t>. Анализ достижения цели вектора развития «Городское управление» направления «Гражданское общество» Стратегии города – 2050</w:t>
      </w:r>
    </w:p>
    <w:p w:rsidR="00585570" w:rsidRPr="00585570" w:rsidRDefault="00585570" w:rsidP="0058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70">
        <w:rPr>
          <w:rFonts w:ascii="Times New Roman" w:eastAsia="Calibri" w:hAnsi="Times New Roman" w:cs="Times New Roman"/>
          <w:sz w:val="28"/>
          <w:szCs w:val="28"/>
        </w:rPr>
        <w:t>По итогам проведенного анализа можно сделать вывод о промежуточном достижении цели вектора развития «Городское управление».</w:t>
      </w:r>
    </w:p>
    <w:p w:rsidR="000A179D" w:rsidRPr="00501DC0" w:rsidRDefault="000A179D" w:rsidP="001609FA">
      <w:pPr>
        <w:spacing w:after="0" w:line="240" w:lineRule="auto"/>
      </w:pPr>
    </w:p>
    <w:p w:rsidR="000A179D" w:rsidRPr="00501DC0" w:rsidRDefault="000A179D" w:rsidP="001609FA">
      <w:pPr>
        <w:spacing w:after="0" w:line="240" w:lineRule="auto"/>
      </w:pPr>
    </w:p>
    <w:p w:rsidR="000A179D" w:rsidRPr="00501DC0" w:rsidRDefault="000A179D" w:rsidP="001609FA">
      <w:pPr>
        <w:spacing w:after="0" w:line="240" w:lineRule="auto"/>
      </w:pPr>
    </w:p>
    <w:p w:rsidR="000A179D" w:rsidRPr="00501DC0" w:rsidRDefault="000A179D" w:rsidP="001609FA">
      <w:pPr>
        <w:spacing w:after="0" w:line="240" w:lineRule="auto"/>
      </w:pPr>
    </w:p>
    <w:p w:rsidR="000A179D" w:rsidRPr="00501DC0" w:rsidRDefault="000A179D" w:rsidP="001609FA">
      <w:pPr>
        <w:spacing w:after="0" w:line="240" w:lineRule="auto"/>
      </w:pPr>
    </w:p>
    <w:p w:rsidR="000A179D" w:rsidRPr="00501DC0" w:rsidRDefault="000A179D" w:rsidP="001609FA">
      <w:pPr>
        <w:spacing w:after="0" w:line="240" w:lineRule="auto"/>
      </w:pPr>
    </w:p>
    <w:p w:rsidR="00765FF5" w:rsidRPr="00501DC0" w:rsidRDefault="00765FF5">
      <w:pPr>
        <w:spacing w:after="160" w:line="259" w:lineRule="auto"/>
      </w:pPr>
      <w:r w:rsidRPr="00501DC0">
        <w:br w:type="page"/>
      </w:r>
    </w:p>
    <w:p w:rsidR="00123B77" w:rsidRPr="00501DC0" w:rsidRDefault="00123B77" w:rsidP="001609FA">
      <w:pPr>
        <w:spacing w:after="0" w:line="240" w:lineRule="auto"/>
        <w:sectPr w:rsidR="00123B77" w:rsidRPr="00501DC0" w:rsidSect="001609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23B77" w:rsidRPr="00501DC0" w:rsidRDefault="00123B77" w:rsidP="001609FA">
      <w:pPr>
        <w:spacing w:after="0" w:line="240" w:lineRule="auto"/>
      </w:pPr>
    </w:p>
    <w:p w:rsidR="001E3586" w:rsidRPr="00501DC0" w:rsidRDefault="00114EB0" w:rsidP="00A54972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E3586" w:rsidRPr="00501DC0" w:rsidRDefault="00114EB0" w:rsidP="00A54972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к отчету о реализации </w:t>
      </w:r>
      <w:r w:rsidR="001E3586" w:rsidRPr="00501DC0">
        <w:rPr>
          <w:rFonts w:ascii="Times New Roman" w:hAnsi="Times New Roman" w:cs="Times New Roman"/>
          <w:sz w:val="28"/>
          <w:szCs w:val="28"/>
        </w:rPr>
        <w:t>вектора развития</w:t>
      </w:r>
    </w:p>
    <w:p w:rsidR="00A54972" w:rsidRPr="00501DC0" w:rsidRDefault="00A54972" w:rsidP="00A54972">
      <w:pPr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«</w:t>
      </w:r>
      <w:r w:rsidR="00526063" w:rsidRPr="00501DC0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Pr="00501DC0">
        <w:rPr>
          <w:rFonts w:ascii="Times New Roman" w:hAnsi="Times New Roman" w:cs="Times New Roman"/>
          <w:sz w:val="28"/>
          <w:szCs w:val="28"/>
        </w:rPr>
        <w:t>»</w:t>
      </w:r>
    </w:p>
    <w:p w:rsidR="00114EB0" w:rsidRPr="00501DC0" w:rsidRDefault="00114EB0" w:rsidP="00A54972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направления «Гражданское общество»</w:t>
      </w:r>
    </w:p>
    <w:p w:rsidR="00114EB0" w:rsidRPr="00501DC0" w:rsidRDefault="001E3586" w:rsidP="00A54972">
      <w:pPr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C1261" w:rsidRPr="00FE4E14">
        <w:rPr>
          <w:rFonts w:ascii="Times New Roman" w:hAnsi="Times New Roman" w:cs="Times New Roman"/>
          <w:sz w:val="28"/>
          <w:szCs w:val="28"/>
        </w:rPr>
        <w:t>–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 </w:t>
      </w:r>
      <w:r w:rsidRPr="00501DC0">
        <w:rPr>
          <w:rFonts w:ascii="Times New Roman" w:hAnsi="Times New Roman" w:cs="Times New Roman"/>
          <w:sz w:val="28"/>
          <w:szCs w:val="28"/>
        </w:rPr>
        <w:t xml:space="preserve">2050 </w:t>
      </w:r>
      <w:r w:rsidR="00114EB0" w:rsidRPr="00501DC0">
        <w:rPr>
          <w:rFonts w:ascii="Times New Roman" w:hAnsi="Times New Roman" w:cs="Times New Roman"/>
          <w:sz w:val="28"/>
          <w:szCs w:val="28"/>
        </w:rPr>
        <w:t>за 2024 год</w:t>
      </w:r>
    </w:p>
    <w:p w:rsidR="00114EB0" w:rsidRPr="00501DC0" w:rsidRDefault="00114EB0" w:rsidP="00114EB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2E5336" w:rsidRPr="00501DC0" w:rsidRDefault="00114EB0" w:rsidP="0052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реализации Стратегии 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C1261" w:rsidRPr="00FE4E14">
        <w:rPr>
          <w:rFonts w:ascii="Times New Roman" w:hAnsi="Times New Roman" w:cs="Times New Roman"/>
          <w:sz w:val="28"/>
          <w:szCs w:val="28"/>
        </w:rPr>
        <w:t>–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 </w:t>
      </w:r>
      <w:r w:rsidR="002E5336" w:rsidRPr="00501DC0">
        <w:rPr>
          <w:rFonts w:ascii="Times New Roman" w:hAnsi="Times New Roman" w:cs="Times New Roman"/>
          <w:sz w:val="28"/>
          <w:szCs w:val="28"/>
        </w:rPr>
        <w:t>2050</w:t>
      </w:r>
    </w:p>
    <w:p w:rsidR="00114EB0" w:rsidRPr="00501DC0" w:rsidRDefault="00114EB0" w:rsidP="0052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за 2024 год</w:t>
      </w:r>
      <w:r w:rsidR="001E3586" w:rsidRPr="00501DC0">
        <w:rPr>
          <w:rFonts w:ascii="Times New Roman" w:hAnsi="Times New Roman" w:cs="Times New Roman"/>
          <w:sz w:val="28"/>
          <w:szCs w:val="28"/>
        </w:rPr>
        <w:t xml:space="preserve"> по вектору развития </w:t>
      </w:r>
      <w:r w:rsidR="00A54972" w:rsidRPr="00501DC0">
        <w:rPr>
          <w:rFonts w:ascii="Times New Roman" w:hAnsi="Times New Roman" w:cs="Times New Roman"/>
          <w:sz w:val="28"/>
          <w:szCs w:val="28"/>
        </w:rPr>
        <w:t>«</w:t>
      </w:r>
      <w:r w:rsidR="00526063" w:rsidRPr="00501DC0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="00A54972" w:rsidRPr="00501DC0">
        <w:rPr>
          <w:rFonts w:ascii="Times New Roman" w:hAnsi="Times New Roman" w:cs="Times New Roman"/>
          <w:sz w:val="28"/>
          <w:szCs w:val="28"/>
        </w:rPr>
        <w:t xml:space="preserve">» </w:t>
      </w:r>
      <w:r w:rsidR="001E3586" w:rsidRPr="00501DC0">
        <w:rPr>
          <w:rFonts w:ascii="Times New Roman" w:hAnsi="Times New Roman" w:cs="Times New Roman"/>
          <w:sz w:val="28"/>
          <w:szCs w:val="28"/>
        </w:rPr>
        <w:t>направления «Гражданское общество»</w:t>
      </w:r>
    </w:p>
    <w:p w:rsidR="00114EB0" w:rsidRPr="00501DC0" w:rsidRDefault="00114EB0" w:rsidP="00114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022" w:type="dxa"/>
        <w:tblLook w:val="04A0" w:firstRow="1" w:lastRow="0" w:firstColumn="1" w:lastColumn="0" w:noHBand="0" w:noVBand="1"/>
      </w:tblPr>
      <w:tblGrid>
        <w:gridCol w:w="9209"/>
        <w:gridCol w:w="1985"/>
        <w:gridCol w:w="1985"/>
        <w:gridCol w:w="1843"/>
      </w:tblGrid>
      <w:tr w:rsidR="001E3586" w:rsidRPr="00501DC0" w:rsidTr="00C77185">
        <w:tc>
          <w:tcPr>
            <w:tcW w:w="9209" w:type="dxa"/>
          </w:tcPr>
          <w:p w:rsidR="001E3586" w:rsidRPr="00501DC0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1E3586" w:rsidRPr="00501DC0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01DC0">
              <w:rPr>
                <w:rFonts w:ascii="Times New Roman" w:hAnsi="Times New Roman" w:cs="Times New Roman"/>
              </w:rPr>
              <w:t>План</w:t>
            </w:r>
          </w:p>
          <w:p w:rsidR="001E3586" w:rsidRPr="00501DC0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01DC0">
              <w:rPr>
                <w:rFonts w:ascii="Times New Roman" w:hAnsi="Times New Roman" w:cs="Times New Roman"/>
              </w:rPr>
              <w:t>2024 – 2026</w:t>
            </w:r>
          </w:p>
          <w:p w:rsidR="001E3586" w:rsidRPr="00501DC0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985" w:type="dxa"/>
          </w:tcPr>
          <w:p w:rsidR="001E3586" w:rsidRPr="00501DC0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01DC0">
              <w:rPr>
                <w:rFonts w:ascii="Times New Roman" w:hAnsi="Times New Roman" w:cs="Times New Roman"/>
              </w:rPr>
              <w:t>Факт</w:t>
            </w:r>
          </w:p>
          <w:p w:rsidR="001E3586" w:rsidRPr="00501DC0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01DC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</w:tcPr>
          <w:p w:rsidR="001E3586" w:rsidRPr="00501DC0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Исполнение, %</w:t>
            </w:r>
          </w:p>
          <w:p w:rsidR="001E3586" w:rsidRPr="00501DC0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63" w:rsidRPr="00501DC0" w:rsidTr="00C77185">
        <w:tc>
          <w:tcPr>
            <w:tcW w:w="15022" w:type="dxa"/>
            <w:gridSpan w:val="4"/>
          </w:tcPr>
          <w:p w:rsidR="00722B63" w:rsidRPr="00501DC0" w:rsidRDefault="00722B63" w:rsidP="00722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Направление – Гражданское общество</w:t>
            </w:r>
          </w:p>
        </w:tc>
      </w:tr>
      <w:tr w:rsidR="00722B63" w:rsidRPr="00501DC0" w:rsidTr="00C77185">
        <w:tc>
          <w:tcPr>
            <w:tcW w:w="15022" w:type="dxa"/>
            <w:gridSpan w:val="4"/>
          </w:tcPr>
          <w:p w:rsidR="00722B63" w:rsidRPr="00501DC0" w:rsidRDefault="00722B63" w:rsidP="00722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Вектор – </w:t>
            </w:r>
            <w:r w:rsidR="00526063" w:rsidRPr="00501DC0">
              <w:rPr>
                <w:rFonts w:ascii="Times New Roman" w:hAnsi="Times New Roman" w:cs="Times New Roman"/>
                <w:sz w:val="24"/>
                <w:szCs w:val="24"/>
              </w:rPr>
              <w:t>Городское управление</w:t>
            </w:r>
          </w:p>
        </w:tc>
      </w:tr>
      <w:tr w:rsidR="00585570" w:rsidRPr="00501DC0" w:rsidTr="00A71F1B">
        <w:tc>
          <w:tcPr>
            <w:tcW w:w="9209" w:type="dxa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 Удовлетворенность населения деятельностью органов местного самоуправления, %</w:t>
            </w:r>
          </w:p>
        </w:tc>
        <w:tc>
          <w:tcPr>
            <w:tcW w:w="1985" w:type="dxa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585570" w:rsidRPr="00501DC0" w:rsidTr="00A71F1B">
        <w:tc>
          <w:tcPr>
            <w:tcW w:w="9209" w:type="dxa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Цифровая зрелость городского управления, балл</w:t>
            </w:r>
          </w:p>
        </w:tc>
        <w:tc>
          <w:tcPr>
            <w:tcW w:w="1985" w:type="dxa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585570" w:rsidRPr="00501DC0" w:rsidTr="00A71F1B">
        <w:tc>
          <w:tcPr>
            <w:tcW w:w="9209" w:type="dxa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83. Экономическая эффективность использования муниципальной собственности, %</w:t>
            </w:r>
          </w:p>
        </w:tc>
        <w:tc>
          <w:tcPr>
            <w:tcW w:w="1985" w:type="dxa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570" w:rsidRPr="00501DC0" w:rsidTr="00A71F1B">
        <w:tc>
          <w:tcPr>
            <w:tcW w:w="9209" w:type="dxa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84. Соблюдение высокого уровня долговой устойчивости бюджета города, %, не более</w:t>
            </w:r>
          </w:p>
        </w:tc>
        <w:tc>
          <w:tcPr>
            <w:tcW w:w="1985" w:type="dxa"/>
          </w:tcPr>
          <w:p w:rsidR="00585570" w:rsidRPr="00585570" w:rsidRDefault="00585570" w:rsidP="0058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570" w:rsidRPr="00501DC0" w:rsidTr="00A71F1B">
        <w:tc>
          <w:tcPr>
            <w:tcW w:w="9209" w:type="dxa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85. Доля муниципальных служащих города, получивших дополнительное профессиональное образование, %</w:t>
            </w:r>
          </w:p>
        </w:tc>
        <w:tc>
          <w:tcPr>
            <w:tcW w:w="1985" w:type="dxa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570" w:rsidRPr="00585570" w:rsidRDefault="00585570" w:rsidP="0058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</w:tbl>
    <w:p w:rsidR="009C0602" w:rsidRPr="00501DC0" w:rsidRDefault="009C0602" w:rsidP="002E533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602" w:rsidRPr="00501DC0" w:rsidRDefault="009C0602" w:rsidP="002E533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EB0" w:rsidRPr="00501DC0" w:rsidRDefault="00114EB0" w:rsidP="0058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77" w:rsidRPr="00501DC0" w:rsidRDefault="00123B77" w:rsidP="001609FA">
      <w:pPr>
        <w:spacing w:after="0" w:line="240" w:lineRule="auto"/>
      </w:pPr>
    </w:p>
    <w:p w:rsidR="00123B77" w:rsidRDefault="005849BB" w:rsidP="00585570">
      <w:pPr>
        <w:spacing w:after="160" w:line="259" w:lineRule="auto"/>
      </w:pPr>
      <w:r w:rsidRPr="00501DC0">
        <w:br w:type="page"/>
      </w:r>
    </w:p>
    <w:p w:rsidR="00760AF2" w:rsidRPr="009A0B4F" w:rsidRDefault="00760AF2" w:rsidP="007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B4F">
        <w:rPr>
          <w:rFonts w:ascii="Times New Roman" w:eastAsia="Calibri" w:hAnsi="Times New Roman" w:cs="Times New Roman"/>
          <w:sz w:val="24"/>
          <w:szCs w:val="24"/>
        </w:rPr>
        <w:lastRenderedPageBreak/>
        <w:t>Данные, используемые для расчета значений показателей в соответствии с методикой расчета</w:t>
      </w:r>
    </w:p>
    <w:p w:rsidR="00760AF2" w:rsidRPr="009A0B4F" w:rsidRDefault="00760AF2" w:rsidP="007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B4F">
        <w:rPr>
          <w:rFonts w:ascii="Times New Roman" w:eastAsia="Calibri" w:hAnsi="Times New Roman" w:cs="Times New Roman"/>
          <w:sz w:val="24"/>
          <w:szCs w:val="24"/>
        </w:rPr>
        <w:t xml:space="preserve">целевых показателей реализации Стратегии города – 2050, утвержденной постановлением </w:t>
      </w:r>
      <w:r w:rsidRPr="009A0B4F">
        <w:rPr>
          <w:rFonts w:ascii="Times New Roman" w:eastAsia="Calibri" w:hAnsi="Times New Roman" w:cs="Times New Roman"/>
          <w:sz w:val="24"/>
          <w:szCs w:val="24"/>
        </w:rPr>
        <w:br/>
        <w:t xml:space="preserve">Администрации города от 21.03.2024 № 1293 «Об утверждении методики расчета целевых показателей реализации </w:t>
      </w:r>
    </w:p>
    <w:p w:rsidR="00760AF2" w:rsidRDefault="00760AF2" w:rsidP="00760A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A0B4F">
        <w:rPr>
          <w:rFonts w:ascii="Times New Roman" w:eastAsia="Calibri" w:hAnsi="Times New Roman" w:cs="Times New Roman"/>
          <w:sz w:val="24"/>
          <w:szCs w:val="24"/>
        </w:rPr>
        <w:t>стратегии социально-экономического развития города Сургута до 2036 года с целевыми ориентирами до 2050 года»</w:t>
      </w:r>
    </w:p>
    <w:tbl>
      <w:tblPr>
        <w:tblW w:w="12434" w:type="dxa"/>
        <w:tblInd w:w="846" w:type="dxa"/>
        <w:tblLook w:val="04A0" w:firstRow="1" w:lastRow="0" w:firstColumn="1" w:lastColumn="0" w:noHBand="0" w:noVBand="1"/>
      </w:tblPr>
      <w:tblGrid>
        <w:gridCol w:w="2268"/>
        <w:gridCol w:w="3118"/>
        <w:gridCol w:w="3119"/>
        <w:gridCol w:w="724"/>
        <w:gridCol w:w="693"/>
        <w:gridCol w:w="2512"/>
      </w:tblGrid>
      <w:tr w:rsidR="003C5ADA" w:rsidRPr="002A1D9D" w:rsidTr="00250FC6">
        <w:trPr>
          <w:trHeight w:val="64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A" w:rsidRPr="002A1D9D" w:rsidRDefault="0063042E" w:rsidP="00107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  <w:r w:rsidR="003C5ADA" w:rsidRPr="002A1D9D">
              <w:rPr>
                <w:rFonts w:ascii="Times New Roman" w:eastAsia="Times New Roman" w:hAnsi="Times New Roman" w:cs="Times New Roman"/>
                <w:bCs/>
                <w:lang w:eastAsia="ru-RU"/>
              </w:rPr>
              <w:t>. Удовлетворенность населения деятельностью органов местного самоуправления, %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A" w:rsidRPr="002A1D9D" w:rsidRDefault="003C5ADA" w:rsidP="00D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80,0+78,0+73,8= 77,26</w:t>
            </w:r>
          </w:p>
        </w:tc>
      </w:tr>
      <w:tr w:rsidR="003C5ADA" w:rsidRPr="002A1D9D" w:rsidTr="00250FC6">
        <w:trPr>
          <w:trHeight w:val="64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DA" w:rsidRPr="002A1D9D" w:rsidRDefault="003C5ADA" w:rsidP="00E5324F">
            <w:pPr>
              <w:spacing w:line="23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A1D9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Деятельностью Главы города 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DA" w:rsidRPr="002A1D9D" w:rsidRDefault="003C5ADA" w:rsidP="00E5324F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A1D9D">
              <w:rPr>
                <w:rFonts w:ascii="Times New Roman" w:hAnsi="Times New Roman" w:cs="Times New Roman"/>
                <w:color w:val="000000"/>
                <w:lang w:eastAsia="ru-RU"/>
              </w:rPr>
              <w:t>80,0%</w:t>
            </w:r>
          </w:p>
        </w:tc>
      </w:tr>
      <w:tr w:rsidR="003C5ADA" w:rsidRPr="002A1D9D" w:rsidTr="00250FC6">
        <w:trPr>
          <w:trHeight w:val="645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DA" w:rsidRPr="002A1D9D" w:rsidRDefault="003C5ADA" w:rsidP="00E5324F">
            <w:pPr>
              <w:spacing w:line="23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A1D9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Деятельностью Администрации города 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DA" w:rsidRPr="002A1D9D" w:rsidRDefault="003C5ADA" w:rsidP="00E5324F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A1D9D">
              <w:rPr>
                <w:rFonts w:ascii="Times New Roman" w:hAnsi="Times New Roman" w:cs="Times New Roman"/>
                <w:color w:val="000000"/>
                <w:lang w:eastAsia="ru-RU"/>
              </w:rPr>
              <w:t>78,0%</w:t>
            </w:r>
          </w:p>
        </w:tc>
      </w:tr>
      <w:tr w:rsidR="003C5ADA" w:rsidRPr="002A1D9D" w:rsidTr="00250FC6">
        <w:trPr>
          <w:trHeight w:val="645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DA" w:rsidRPr="002A1D9D" w:rsidRDefault="003C5ADA" w:rsidP="00E5324F">
            <w:pPr>
              <w:spacing w:line="23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A1D9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Деятельностью Думы города 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DA" w:rsidRPr="002A1D9D" w:rsidRDefault="003C5ADA" w:rsidP="00E5324F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A1D9D">
              <w:rPr>
                <w:rFonts w:ascii="Times New Roman" w:hAnsi="Times New Roman" w:cs="Times New Roman"/>
                <w:color w:val="000000"/>
                <w:lang w:eastAsia="ru-RU"/>
              </w:rPr>
              <w:t>73,8%</w:t>
            </w:r>
          </w:p>
        </w:tc>
      </w:tr>
      <w:tr w:rsidR="006D1020" w:rsidRPr="002A1D9D" w:rsidTr="00250FC6">
        <w:trPr>
          <w:trHeight w:val="51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20" w:rsidRPr="006D1020" w:rsidRDefault="005B7B11" w:rsidP="006D1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D9D">
              <w:rPr>
                <w:rFonts w:ascii="Times New Roman" w:eastAsia="Times New Roman" w:hAnsi="Times New Roman" w:cs="Times New Roman"/>
                <w:lang w:eastAsia="ru-RU"/>
              </w:rPr>
              <w:t xml:space="preserve">82. </w:t>
            </w:r>
            <w:r w:rsidR="006D1020" w:rsidRPr="006D1020">
              <w:rPr>
                <w:rFonts w:ascii="Times New Roman" w:eastAsia="Times New Roman" w:hAnsi="Times New Roman" w:cs="Times New Roman"/>
                <w:lang w:eastAsia="ru-RU"/>
              </w:rPr>
              <w:t>Цифровая зрелость городского управления (Y</w:t>
            </w:r>
            <w:r w:rsidR="006D1020" w:rsidRPr="006D102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цзо</w:t>
            </w:r>
            <w:r w:rsidR="006D1020" w:rsidRPr="006D10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20" w:rsidRDefault="006D1020" w:rsidP="0018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расчета прогнозных значений целевого показателя </w:t>
            </w:r>
            <w:r w:rsidR="002A1D9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</w:t>
            </w:r>
            <w:r w:rsidR="002A1D9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>цифровой зрелости</w:t>
            </w:r>
            <w:r w:rsidR="002A1D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 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="002A1D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 на период до 2030 года, утвержденная приказом Министерства цифрового развития, связи и массовых коммуникаций РФ от 18.11.2020 № 601 </w:t>
            </w:r>
            <w:r w:rsidR="00187B26">
              <w:rPr>
                <w:rFonts w:ascii="Times New Roman" w:eastAsia="Times New Roman" w:hAnsi="Times New Roman" w:cs="Times New Roman"/>
                <w:lang w:eastAsia="ru-RU"/>
              </w:rPr>
              <w:t>«О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б утверждении методик расчета прогнозных значений целевых показателей национальной цели развития Российской Федерации </w:t>
            </w:r>
            <w:r w:rsidR="00187B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>Цифровая трансформация</w:t>
            </w:r>
            <w:r w:rsidR="00187B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7B26" w:rsidRPr="006D1020" w:rsidRDefault="00187B26" w:rsidP="0018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20" w:rsidRPr="006D1020" w:rsidRDefault="006D1020" w:rsidP="006D1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>Расчет показателя (Yцзо) определяется по формуле: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br/>
              <w:t>Yцзо = (Ицзо1 + Ицзо2 + Ицзо3) / 3, где: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br/>
              <w:t>Ицзо1 + Ицзо2 + Ицзо3 - индекс, характеризующий показатель одной из следующих отраслей: образование, городского хозяйства и строительство, общественный транспорт;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br/>
              <w:t>3 - количество индексов, характеризующих показатель 3 отраслей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020" w:rsidRPr="006D1020" w:rsidRDefault="006D1020" w:rsidP="006D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0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88,69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20" w:rsidRPr="006D1020" w:rsidRDefault="006D1020" w:rsidP="00187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рассчитан без учета показателя </w:t>
            </w:r>
            <w:r w:rsidR="00187B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>Доля жителей городов в возрасте старше 14 лет, принявших участие с использованием цифровых технологий в принятии решений по вопросам городского развития</w:t>
            </w:r>
            <w:r w:rsidR="00187B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, ввиду отсутствия у МКУ "УИТС г. Сургута" информации о его значении.  </w:t>
            </w:r>
            <w:r w:rsidR="005B7B11" w:rsidRPr="002A1D9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предоставил только </w:t>
            </w:r>
            <w:r w:rsidR="005B7B11" w:rsidRPr="002A1D9D">
              <w:rPr>
                <w:rFonts w:ascii="Times New Roman" w:eastAsia="Times New Roman" w:hAnsi="Times New Roman" w:cs="Times New Roman"/>
                <w:lang w:eastAsia="ru-RU"/>
              </w:rPr>
              <w:t>МКУ "Наш город" в части количества</w:t>
            </w:r>
            <w:r w:rsidRPr="006D1020">
              <w:rPr>
                <w:rFonts w:ascii="Times New Roman" w:eastAsia="Times New Roman" w:hAnsi="Times New Roman" w:cs="Times New Roman"/>
                <w:lang w:eastAsia="ru-RU"/>
              </w:rPr>
              <w:t xml:space="preserve"> жителей - 10419 чел.</w:t>
            </w:r>
          </w:p>
        </w:tc>
      </w:tr>
      <w:tr w:rsidR="0063042E" w:rsidRPr="002A1D9D" w:rsidTr="00250FC6">
        <w:trPr>
          <w:trHeight w:val="51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2E" w:rsidRPr="002A1D9D" w:rsidRDefault="00250FC6" w:rsidP="006D1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83. </w:t>
            </w:r>
            <w:r w:rsidRPr="00250FC6">
              <w:rPr>
                <w:rFonts w:ascii="Times New Roman" w:eastAsia="Times New Roman" w:hAnsi="Times New Roman" w:cs="Times New Roman"/>
                <w:lang w:eastAsia="ru-RU"/>
              </w:rPr>
              <w:t>Экономическая эффективность использования муниципальной собственности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F5" w:rsidRPr="00597BF5" w:rsidRDefault="00597BF5" w:rsidP="00597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BF5">
              <w:rPr>
                <w:rFonts w:ascii="Times New Roman" w:eastAsia="Times New Roman" w:hAnsi="Times New Roman" w:cs="Times New Roman"/>
                <w:lang w:eastAsia="ru-RU"/>
              </w:rPr>
              <w:t>ЭЭК = (З / ДИСП) * 100</w:t>
            </w:r>
          </w:p>
          <w:p w:rsidR="0063042E" w:rsidRPr="006D1020" w:rsidRDefault="0063042E" w:rsidP="0018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 xml:space="preserve">ЭЭК – экономическая эффективность использования муниципальной 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собственности, %;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 xml:space="preserve">З – общие затраты на управление 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недвижимым имуществом, составляющим казну муниципального образования</w:t>
            </w:r>
            <w:r w:rsidRPr="00597BF5">
              <w:rPr>
                <w:rFonts w:ascii="Times New Roman" w:hAnsi="Times New Roman"/>
                <w:sz w:val="20"/>
                <w:szCs w:val="20"/>
              </w:rPr>
              <w:br/>
              <w:t xml:space="preserve">(за исключением объектов, переданных 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 xml:space="preserve">на баланс муниципальных учреждений), рубль; 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ДИСП – совокупные доходы от аренды</w:t>
            </w:r>
            <w:r w:rsidRPr="00597BF5">
              <w:rPr>
                <w:rFonts w:ascii="Times New Roman" w:hAnsi="Times New Roman"/>
                <w:sz w:val="20"/>
                <w:szCs w:val="20"/>
              </w:rPr>
              <w:br/>
              <w:t>и приватизации недвижимого имущества, составляющего казну муниципального образования (за исключением объектов, переданных на баланс муниципальных учреждений), рубль.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*критерий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Целевым значением выступает сокращение затрат на управление недвижимым имуществом, составляющим казну муниципального образования</w:t>
            </w:r>
            <w:r w:rsidRPr="00597BF5">
              <w:rPr>
                <w:rFonts w:ascii="Times New Roman" w:hAnsi="Times New Roman"/>
                <w:sz w:val="20"/>
                <w:szCs w:val="20"/>
              </w:rPr>
              <w:br/>
              <w:t>(за исключением объектов, переданных</w:t>
            </w:r>
            <w:r w:rsidRPr="00597BF5">
              <w:rPr>
                <w:rFonts w:ascii="Times New Roman" w:hAnsi="Times New Roman"/>
                <w:sz w:val="20"/>
                <w:szCs w:val="20"/>
              </w:rPr>
              <w:br/>
              <w:t>на баланс муниципальных учреждений).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Максимальное значение 1 балл = 100%.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В случае объема расходов (достижения минимального процента) к общей сумме полученных доходов от аренды</w:t>
            </w:r>
            <w:r w:rsidRPr="00597BF5">
              <w:rPr>
                <w:rFonts w:ascii="Times New Roman" w:hAnsi="Times New Roman"/>
                <w:sz w:val="20"/>
                <w:szCs w:val="20"/>
              </w:rPr>
              <w:br/>
              <w:t xml:space="preserve">и приватизации недвижимого имущества, составляющего казну муниципального образования (за исключением объектов, </w:t>
            </w:r>
            <w:r w:rsidRPr="00597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переданных на баланс муниципальных учреждений) от 0 до 1% присваивается 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1 балл (100%).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В случае значения показателя более 1% до 3% присваивается 0,75 баллов = 80%.</w:t>
            </w:r>
          </w:p>
          <w:p w:rsidR="00597BF5" w:rsidRPr="00597BF5" w:rsidRDefault="00597BF5" w:rsidP="00597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В случае значения показателя более 3% до 7% присваивается 0,5 баллов = 70%.</w:t>
            </w:r>
          </w:p>
          <w:p w:rsidR="0063042E" w:rsidRPr="006D1020" w:rsidRDefault="00597BF5" w:rsidP="00597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BF5">
              <w:rPr>
                <w:rFonts w:ascii="Times New Roman" w:hAnsi="Times New Roman"/>
                <w:sz w:val="20"/>
                <w:szCs w:val="20"/>
              </w:rPr>
              <w:t>В случае значения показателя более 7% присваивается 0 баллов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042E" w:rsidRPr="006D1020" w:rsidRDefault="00B86B60" w:rsidP="006D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80%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60" w:rsidRPr="00B86B60" w:rsidRDefault="00B86B60" w:rsidP="00B86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ЭЭК =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6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(22 933 015,21/ 934 183 015,17)*100% = 2,5%</w:t>
            </w:r>
          </w:p>
          <w:p w:rsidR="0063042E" w:rsidRPr="006D1020" w:rsidRDefault="0063042E" w:rsidP="00187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0AF2" w:rsidRDefault="00760AF2" w:rsidP="00760AF2">
      <w:pPr>
        <w:spacing w:after="160" w:line="259" w:lineRule="auto"/>
      </w:pPr>
    </w:p>
    <w:tbl>
      <w:tblPr>
        <w:tblW w:w="12474" w:type="dxa"/>
        <w:tblInd w:w="846" w:type="dxa"/>
        <w:tblLook w:val="04A0" w:firstRow="1" w:lastRow="0" w:firstColumn="1" w:lastColumn="0" w:noHBand="0" w:noVBand="1"/>
      </w:tblPr>
      <w:tblGrid>
        <w:gridCol w:w="2126"/>
        <w:gridCol w:w="2410"/>
        <w:gridCol w:w="3402"/>
        <w:gridCol w:w="1134"/>
        <w:gridCol w:w="3402"/>
      </w:tblGrid>
      <w:tr w:rsidR="006C7653" w:rsidRPr="00C61E64" w:rsidTr="00DD51C2">
        <w:trPr>
          <w:trHeight w:val="37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653" w:rsidRPr="00C61E64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84. </w:t>
            </w:r>
            <w:r w:rsidRPr="00C61E64">
              <w:rPr>
                <w:rFonts w:ascii="Times New Roman" w:hAnsi="Times New Roman" w:cs="Times New Roman"/>
              </w:rPr>
              <w:t xml:space="preserve">Соблюдение высокого </w:t>
            </w:r>
          </w:p>
          <w:p w:rsidR="006C7653" w:rsidRPr="00C61E64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  <w:r w:rsidRPr="00C61E64">
              <w:rPr>
                <w:rFonts w:ascii="Times New Roman" w:hAnsi="Times New Roman" w:cs="Times New Roman"/>
              </w:rPr>
              <w:t>уровня долговой устойчивости бюджета города</w:t>
            </w:r>
          </w:p>
          <w:p w:rsidR="006C7653" w:rsidRPr="00C61E64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</w:p>
          <w:p w:rsidR="006C7653" w:rsidRPr="00C61E64" w:rsidRDefault="006C7653" w:rsidP="001077DC">
            <w:pPr>
              <w:spacing w:after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3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  <w:r w:rsidRPr="00C61E64">
              <w:rPr>
                <w:rFonts w:ascii="Times New Roman" w:hAnsi="Times New Roman" w:cs="Times New Roman"/>
              </w:rPr>
              <w:t>У</w:t>
            </w:r>
            <w:r w:rsidRPr="00C61E64">
              <w:rPr>
                <w:rFonts w:ascii="Times New Roman" w:hAnsi="Times New Roman" w:cs="Times New Roman"/>
                <w:vertAlign w:val="subscript"/>
              </w:rPr>
              <w:t>ДУ</w:t>
            </w:r>
            <w:r w:rsidRPr="00C61E64">
              <w:rPr>
                <w:rFonts w:ascii="Times New Roman" w:hAnsi="Times New Roman" w:cs="Times New Roman"/>
              </w:rPr>
              <w:t xml:space="preserve"> = МД / (Д – БП – НД</w:t>
            </w:r>
            <w:r w:rsidRPr="00C61E64">
              <w:rPr>
                <w:rFonts w:ascii="Times New Roman" w:hAnsi="Times New Roman" w:cs="Times New Roman"/>
                <w:vertAlign w:val="subscript"/>
              </w:rPr>
              <w:t>ДН</w:t>
            </w:r>
            <w:r w:rsidRPr="00C61E64">
              <w:rPr>
                <w:rFonts w:ascii="Times New Roman" w:hAnsi="Times New Roman" w:cs="Times New Roman"/>
              </w:rPr>
              <w:t>) * 100</w:t>
            </w:r>
          </w:p>
          <w:p w:rsidR="006C7653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</w:p>
          <w:p w:rsidR="006C7653" w:rsidRPr="00C61E64" w:rsidRDefault="006C7653" w:rsidP="001077DC">
            <w:pPr>
              <w:spacing w:after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653" w:rsidRPr="00C61E64" w:rsidRDefault="006C7653" w:rsidP="001077D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61E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61E6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ДУ</w:t>
            </w:r>
            <w:r w:rsidRPr="00C61E64">
              <w:rPr>
                <w:rFonts w:ascii="Times New Roman" w:hAnsi="Times New Roman" w:cs="Times New Roman"/>
                <w:sz w:val="22"/>
                <w:szCs w:val="22"/>
              </w:rPr>
              <w:t xml:space="preserve"> – уровень долговой устойчивости, %, </w:t>
            </w:r>
            <w:r w:rsidRPr="00C61E64">
              <w:rPr>
                <w:rFonts w:ascii="Times New Roman" w:hAnsi="Times New Roman" w:cs="Times New Roman"/>
                <w:sz w:val="22"/>
                <w:szCs w:val="22"/>
              </w:rPr>
              <w:br/>
              <w:t>не более;</w:t>
            </w:r>
          </w:p>
          <w:p w:rsidR="006C7653" w:rsidRPr="00C61E64" w:rsidRDefault="006C7653" w:rsidP="001077D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61E64">
              <w:rPr>
                <w:rFonts w:ascii="Times New Roman" w:hAnsi="Times New Roman" w:cs="Times New Roman"/>
                <w:sz w:val="22"/>
                <w:szCs w:val="22"/>
              </w:rPr>
              <w:t>МД – объем муниципального долга города</w:t>
            </w:r>
            <w:r w:rsidRPr="00C61E6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конец отчетного года, рубль; </w:t>
            </w:r>
          </w:p>
          <w:p w:rsidR="006C7653" w:rsidRPr="00C61E64" w:rsidRDefault="006C7653" w:rsidP="001077D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61E64">
              <w:rPr>
                <w:rFonts w:ascii="Times New Roman" w:hAnsi="Times New Roman" w:cs="Times New Roman"/>
                <w:sz w:val="22"/>
                <w:szCs w:val="22"/>
              </w:rPr>
              <w:t xml:space="preserve">Д – объем доходов бюджета города </w:t>
            </w:r>
          </w:p>
          <w:p w:rsidR="006C7653" w:rsidRPr="00C61E64" w:rsidRDefault="006C7653" w:rsidP="001077D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61E64">
              <w:rPr>
                <w:rFonts w:ascii="Times New Roman" w:hAnsi="Times New Roman" w:cs="Times New Roman"/>
                <w:sz w:val="22"/>
                <w:szCs w:val="22"/>
              </w:rPr>
              <w:t>в отчетном финансовом году, рубль;</w:t>
            </w:r>
          </w:p>
          <w:p w:rsidR="006C7653" w:rsidRPr="00C61E64" w:rsidRDefault="006C7653" w:rsidP="001077D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61E64">
              <w:rPr>
                <w:rFonts w:ascii="Times New Roman" w:hAnsi="Times New Roman" w:cs="Times New Roman"/>
                <w:sz w:val="22"/>
                <w:szCs w:val="22"/>
              </w:rPr>
              <w:t xml:space="preserve">БП – объем безвозмездных поступлений </w:t>
            </w:r>
          </w:p>
          <w:p w:rsidR="006C7653" w:rsidRPr="00C61E64" w:rsidRDefault="006C7653" w:rsidP="001077D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61E64">
              <w:rPr>
                <w:rFonts w:ascii="Times New Roman" w:hAnsi="Times New Roman" w:cs="Times New Roman"/>
                <w:sz w:val="22"/>
                <w:szCs w:val="22"/>
              </w:rPr>
              <w:t>в бюджет города в отчетном финансовом году, рубль;</w:t>
            </w:r>
          </w:p>
          <w:p w:rsidR="006C7653" w:rsidRPr="00C61E64" w:rsidRDefault="006C7653" w:rsidP="001077DC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C61E64">
              <w:rPr>
                <w:rFonts w:ascii="Times New Roman" w:hAnsi="Times New Roman" w:cs="Times New Roman"/>
              </w:rPr>
              <w:t>НД</w:t>
            </w:r>
            <w:r w:rsidRPr="00C61E64">
              <w:rPr>
                <w:rFonts w:ascii="Times New Roman" w:hAnsi="Times New Roman" w:cs="Times New Roman"/>
                <w:vertAlign w:val="subscript"/>
              </w:rPr>
              <w:t>ДН</w:t>
            </w:r>
            <w:r w:rsidRPr="00C61E64">
              <w:rPr>
                <w:rFonts w:ascii="Times New Roman" w:hAnsi="Times New Roman" w:cs="Times New Roman"/>
              </w:rPr>
              <w:t xml:space="preserve"> – объем поступлений налоговых доходов по дополнительным нормативам отчислений от налога на доходы физических лиц в бюджет города в отчетном финансовом году, рубль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53" w:rsidRPr="006F739A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  <w:r w:rsidRPr="006F739A">
              <w:rPr>
                <w:rFonts w:ascii="Times New Roman" w:hAnsi="Times New Roman" w:cs="Times New Roman"/>
              </w:rPr>
              <w:t>МД = 189032999,87</w:t>
            </w:r>
          </w:p>
          <w:p w:rsidR="006C7653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  <w:r w:rsidRPr="006F739A">
              <w:rPr>
                <w:rFonts w:ascii="Times New Roman" w:hAnsi="Times New Roman" w:cs="Times New Roman"/>
              </w:rPr>
              <w:t>Д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739A">
              <w:rPr>
                <w:rFonts w:ascii="Times New Roman" w:hAnsi="Times New Roman" w:cs="Times New Roman"/>
              </w:rPr>
              <w:t>46723332361,98</w:t>
            </w:r>
          </w:p>
          <w:p w:rsidR="006C7653" w:rsidRDefault="006C7653" w:rsidP="001077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 = </w:t>
            </w:r>
            <w:r w:rsidRPr="006F739A">
              <w:rPr>
                <w:rFonts w:ascii="Times New Roman" w:hAnsi="Times New Roman" w:cs="Times New Roman"/>
              </w:rPr>
              <w:t>25884910234,88</w:t>
            </w:r>
          </w:p>
          <w:p w:rsidR="006C7653" w:rsidRPr="00C61E64" w:rsidRDefault="006C7653" w:rsidP="001077DC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C61E64">
              <w:rPr>
                <w:rFonts w:ascii="Times New Roman" w:hAnsi="Times New Roman" w:cs="Times New Roman"/>
              </w:rPr>
              <w:t>НД</w:t>
            </w:r>
            <w:r w:rsidRPr="00C61E64">
              <w:rPr>
                <w:rFonts w:ascii="Times New Roman" w:hAnsi="Times New Roman" w:cs="Times New Roman"/>
                <w:vertAlign w:val="subscript"/>
              </w:rPr>
              <w:t>ДН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F739A">
              <w:rPr>
                <w:rFonts w:ascii="Times New Roman" w:hAnsi="Times New Roman" w:cs="Times New Roman"/>
              </w:rPr>
              <w:t>= 3218650120,33</w:t>
            </w:r>
          </w:p>
        </w:tc>
      </w:tr>
      <w:tr w:rsidR="000E6494" w:rsidRPr="002A1D9D" w:rsidTr="00DD51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4" w:rsidRPr="002A1D9D" w:rsidRDefault="000E6494" w:rsidP="0010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D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85. Доля муниципальных служащих города, получивших дополнительное профессиональное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4" w:rsidRPr="002A1D9D" w:rsidRDefault="000E6494" w:rsidP="0010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D9D">
              <w:rPr>
                <w:rFonts w:ascii="Times New Roman" w:eastAsia="Times New Roman" w:hAnsi="Times New Roman" w:cs="Times New Roman"/>
                <w:lang w:eastAsia="ru-RU"/>
              </w:rPr>
              <w:t>41,4 %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94" w:rsidRPr="002A1D9D" w:rsidRDefault="000E6494" w:rsidP="0010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D9D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получивших дополнительное профессиональное образование за 12 месяцев 2024 года составила 41,4 % (275 чел.) муниципальных служащих от общей численности муниципальных служащих (665 чел.).</w:t>
            </w:r>
          </w:p>
        </w:tc>
      </w:tr>
    </w:tbl>
    <w:p w:rsidR="000E6494" w:rsidRDefault="000E6494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A65D42" w:rsidRDefault="00A65D42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9342BB" w:rsidRPr="00501DC0" w:rsidRDefault="009342BB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9342BB" w:rsidRPr="00501DC0" w:rsidRDefault="009342BB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к отчету о реализации вектора развития</w:t>
      </w:r>
    </w:p>
    <w:p w:rsidR="00A54972" w:rsidRPr="00501DC0" w:rsidRDefault="00A54972" w:rsidP="004C5BC0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«</w:t>
      </w:r>
      <w:r w:rsidR="00526063" w:rsidRPr="00501DC0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Pr="00501DC0">
        <w:rPr>
          <w:rFonts w:ascii="Times New Roman" w:hAnsi="Times New Roman" w:cs="Times New Roman"/>
          <w:sz w:val="28"/>
          <w:szCs w:val="28"/>
        </w:rPr>
        <w:t>»</w:t>
      </w:r>
    </w:p>
    <w:p w:rsidR="009342BB" w:rsidRPr="00501DC0" w:rsidRDefault="009342BB" w:rsidP="004C5BC0">
      <w:pPr>
        <w:spacing w:after="0" w:line="240" w:lineRule="auto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>направления «Гражданское общество»</w:t>
      </w:r>
    </w:p>
    <w:p w:rsidR="009342BB" w:rsidRPr="00501DC0" w:rsidRDefault="009342BB" w:rsidP="004C5BC0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C1261" w:rsidRPr="00FE4E14">
        <w:rPr>
          <w:rFonts w:ascii="Times New Roman" w:hAnsi="Times New Roman" w:cs="Times New Roman"/>
          <w:sz w:val="28"/>
          <w:szCs w:val="28"/>
        </w:rPr>
        <w:t>–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 </w:t>
      </w:r>
      <w:r w:rsidRPr="00501DC0">
        <w:rPr>
          <w:rFonts w:ascii="Times New Roman" w:hAnsi="Times New Roman" w:cs="Times New Roman"/>
          <w:sz w:val="28"/>
          <w:szCs w:val="28"/>
        </w:rPr>
        <w:t>2050 за 2024 год</w:t>
      </w:r>
    </w:p>
    <w:p w:rsidR="00FB1891" w:rsidRPr="00501DC0" w:rsidRDefault="00FB1891" w:rsidP="009342BB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FB1891" w:rsidRPr="00501DC0" w:rsidRDefault="00FB1891" w:rsidP="0052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C1261" w:rsidRPr="00FE4E14">
        <w:rPr>
          <w:rFonts w:ascii="Times New Roman" w:hAnsi="Times New Roman" w:cs="Times New Roman"/>
          <w:sz w:val="28"/>
          <w:szCs w:val="28"/>
        </w:rPr>
        <w:t>–</w:t>
      </w:r>
      <w:r w:rsidR="001912CE" w:rsidRPr="00501DC0">
        <w:rPr>
          <w:rFonts w:ascii="Times New Roman" w:hAnsi="Times New Roman" w:cs="Times New Roman"/>
          <w:sz w:val="28"/>
          <w:szCs w:val="28"/>
        </w:rPr>
        <w:t xml:space="preserve"> </w:t>
      </w:r>
      <w:r w:rsidRPr="00501DC0">
        <w:rPr>
          <w:rFonts w:ascii="Times New Roman" w:hAnsi="Times New Roman" w:cs="Times New Roman"/>
          <w:sz w:val="28"/>
          <w:szCs w:val="28"/>
        </w:rPr>
        <w:t>2050 за 2024 год</w:t>
      </w:r>
    </w:p>
    <w:p w:rsidR="00FB1891" w:rsidRPr="00501DC0" w:rsidRDefault="00FB1891" w:rsidP="0052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DC0">
        <w:rPr>
          <w:rFonts w:ascii="Times New Roman" w:hAnsi="Times New Roman" w:cs="Times New Roman"/>
          <w:sz w:val="28"/>
          <w:szCs w:val="28"/>
        </w:rPr>
        <w:t xml:space="preserve">по вектору развития </w:t>
      </w:r>
      <w:r w:rsidR="00A54972" w:rsidRPr="00501DC0">
        <w:rPr>
          <w:rFonts w:ascii="Times New Roman" w:hAnsi="Times New Roman" w:cs="Times New Roman"/>
          <w:sz w:val="28"/>
          <w:szCs w:val="28"/>
        </w:rPr>
        <w:t>«</w:t>
      </w:r>
      <w:r w:rsidR="00526063" w:rsidRPr="00501DC0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="00A54972" w:rsidRPr="00501DC0">
        <w:rPr>
          <w:rFonts w:ascii="Times New Roman" w:hAnsi="Times New Roman" w:cs="Times New Roman"/>
          <w:sz w:val="28"/>
          <w:szCs w:val="28"/>
        </w:rPr>
        <w:t>»</w:t>
      </w:r>
      <w:r w:rsidR="004C5BC0" w:rsidRPr="00501DC0">
        <w:rPr>
          <w:rFonts w:ascii="Times New Roman" w:hAnsi="Times New Roman" w:cs="Times New Roman"/>
          <w:sz w:val="28"/>
          <w:szCs w:val="28"/>
        </w:rPr>
        <w:t xml:space="preserve"> </w:t>
      </w:r>
      <w:r w:rsidRPr="00501DC0">
        <w:rPr>
          <w:rFonts w:ascii="Times New Roman" w:hAnsi="Times New Roman" w:cs="Times New Roman"/>
          <w:sz w:val="28"/>
          <w:szCs w:val="28"/>
        </w:rPr>
        <w:t>направления «Гражданское общество»</w:t>
      </w:r>
    </w:p>
    <w:p w:rsidR="00FB1891" w:rsidRPr="00501DC0" w:rsidRDefault="00FB1891" w:rsidP="00F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2698"/>
        <w:gridCol w:w="1697"/>
        <w:gridCol w:w="1700"/>
        <w:gridCol w:w="1992"/>
        <w:gridCol w:w="4245"/>
      </w:tblGrid>
      <w:tr w:rsidR="008B2A3C" w:rsidRPr="00501DC0" w:rsidTr="00222A7F">
        <w:trPr>
          <w:trHeight w:val="20"/>
        </w:trPr>
        <w:tc>
          <w:tcPr>
            <w:tcW w:w="895" w:type="pct"/>
            <w:shd w:val="clear" w:color="auto" w:fill="auto"/>
            <w:hideMark/>
          </w:tcPr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 / события</w:t>
            </w:r>
          </w:p>
        </w:tc>
        <w:tc>
          <w:tcPr>
            <w:tcW w:w="898" w:type="pct"/>
            <w:shd w:val="clear" w:color="auto" w:fill="auto"/>
            <w:hideMark/>
          </w:tcPr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Ожидаемый результат реализации </w:t>
            </w:r>
          </w:p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/ события</w:t>
            </w:r>
          </w:p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bCs/>
                <w:sz w:val="24"/>
                <w:szCs w:val="24"/>
              </w:rPr>
              <w:t>(влияние на целевой показатель вектора)</w:t>
            </w:r>
          </w:p>
        </w:tc>
        <w:tc>
          <w:tcPr>
            <w:tcW w:w="565" w:type="pct"/>
            <w:shd w:val="clear" w:color="auto" w:fill="auto"/>
            <w:hideMark/>
          </w:tcPr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6" w:type="pct"/>
            <w:shd w:val="clear" w:color="auto" w:fill="auto"/>
            <w:hideMark/>
          </w:tcPr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 / события</w:t>
            </w:r>
          </w:p>
        </w:tc>
        <w:tc>
          <w:tcPr>
            <w:tcW w:w="663" w:type="pct"/>
            <w:shd w:val="clear" w:color="auto" w:fill="auto"/>
            <w:hideMark/>
          </w:tcPr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Стратегии</w:t>
            </w:r>
          </w:p>
        </w:tc>
        <w:tc>
          <w:tcPr>
            <w:tcW w:w="1413" w:type="pct"/>
          </w:tcPr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Исполнении / не исполнение</w:t>
            </w:r>
          </w:p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(отражается обоснование достигнутых результатов реализации </w:t>
            </w:r>
          </w:p>
          <w:p w:rsidR="008B2A3C" w:rsidRPr="00501DC0" w:rsidRDefault="008B2A3C" w:rsidP="008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мероприятия / события)</w:t>
            </w:r>
          </w:p>
        </w:tc>
      </w:tr>
      <w:tr w:rsidR="004C5BC0" w:rsidRPr="00501DC0" w:rsidTr="004C5BC0">
        <w:trPr>
          <w:trHeight w:val="20"/>
        </w:trPr>
        <w:tc>
          <w:tcPr>
            <w:tcW w:w="5000" w:type="pct"/>
            <w:gridSpan w:val="6"/>
          </w:tcPr>
          <w:p w:rsidR="004C5BC0" w:rsidRPr="00501DC0" w:rsidRDefault="004C5BC0" w:rsidP="004C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4. Направление «Гражданское общество»</w:t>
            </w:r>
          </w:p>
        </w:tc>
      </w:tr>
      <w:tr w:rsidR="004C5BC0" w:rsidRPr="00501DC0" w:rsidTr="004C5BC0">
        <w:trPr>
          <w:trHeight w:val="315"/>
        </w:trPr>
        <w:tc>
          <w:tcPr>
            <w:tcW w:w="5000" w:type="pct"/>
            <w:gridSpan w:val="6"/>
          </w:tcPr>
          <w:p w:rsidR="004C5BC0" w:rsidRPr="00501DC0" w:rsidRDefault="004C5BC0" w:rsidP="00D7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7B12" w:rsidRPr="00501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. Вектор «</w:t>
            </w:r>
            <w:r w:rsidR="00526063" w:rsidRPr="00501DC0">
              <w:rPr>
                <w:rFonts w:ascii="Times New Roman" w:hAnsi="Times New Roman" w:cs="Times New Roman"/>
                <w:sz w:val="24"/>
                <w:szCs w:val="24"/>
              </w:rPr>
              <w:t>Городское управление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7185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4.3.1. Мероприятия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по нормативно-правовому, организационному обеспечению, регулированию развития городского управления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4, 5, 6, 81, 82, 83, 84, 85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01DC0" w:rsidRDefault="00B36588" w:rsidP="00B3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5570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4.3.1.1. Подготовка изменений, дополнений по вопросам городского управления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соответствующие муниципальные правовые акты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соответствующих муниципальных правовых актов </w:t>
            </w:r>
          </w:p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(обеспечивает достижение целевых показателей 81, </w:t>
            </w:r>
          </w:p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82, 83, 84, 85)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70" w:rsidRPr="0058557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</w:t>
            </w:r>
          </w:p>
          <w:p w:rsidR="00585570" w:rsidRPr="0058557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Думы города от 07.10.2009 № 604-IV ДГ «О Положении о порядке управления и распоряжения имуществом, находящимся в муниципальной собственности» внесены изменения в части вопросов управления имуществом (Решение Думы города Сургута от 26.04.2024 № </w:t>
            </w:r>
            <w:r w:rsidRPr="0058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551-VII, Решение Думы города Сургута от 06.03.2024 № 516-VII).</w:t>
            </w:r>
          </w:p>
          <w:p w:rsidR="00585570" w:rsidRPr="0058557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Times New Roman" w:hAnsi="Times New Roman" w:cs="Times New Roman"/>
                <w:sz w:val="24"/>
                <w:szCs w:val="24"/>
              </w:rPr>
              <w:t>Решением Думы города от 04.06.2024 № 590-VII ДГ «О внесении изменений в решение Думы города Сургута от 21.02.2018 № 233-VI ДГ «О методике расчета арендной платы за пользование муниципальным имуществом, расположенным на территории города» базовые ставки для расчета арендной платы на 2025 сохранены на уровне 2024 года</w:t>
            </w:r>
          </w:p>
        </w:tc>
      </w:tr>
      <w:tr w:rsidR="00585570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4.3.1.2. Организация мероприятий, направленных на получение дополнительного профессионального образования </w:t>
            </w:r>
          </w:p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и формирование позитивного имиджа муниципальных служащих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мероприятий: </w:t>
            </w:r>
          </w:p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- до 2026 года – не менее 7 ед. в год; </w:t>
            </w:r>
          </w:p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с 2027 по 2050 годы – не менее 8 ед. в год</w:t>
            </w:r>
          </w:p>
          <w:p w:rsidR="00585570" w:rsidRPr="00501DC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85)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70" w:rsidRPr="00501DC0" w:rsidRDefault="00585570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70" w:rsidRPr="00585570" w:rsidRDefault="00585570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 В 2024 году организовано проведение 19 плановых семинаров при плановом показателе не менее 7 в год семинаров. Перевыполнение показателей обусловлено организацией проведения дополнительных мероприятий по заявкам структурных подразделений, за счет средств экономии, сформированной по итогам осуществления закупок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6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4.3.1.3. Цифровая зрелость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образования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81, 82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85570" w:rsidRDefault="00112126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исполнено. Возможность использования верифицированного цифрового образовательного контента и цифровых образовательных сервисов предоставлена для 100% педагогических работников и обучающихся общеобразовательных учреждений, подведомственных департаменту образования Администрации города.  Педагоги, </w:t>
            </w:r>
            <w:r w:rsidRPr="0058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и их родители (законные представители) информированы о верифицированных сервисах и ресурсах ФИСП ЦОС «Моя школа», а также дополнительных электронных образовательных ресурсах, утвержденных приказом Министерства Просвещения РФ от 18.06.2024 </w:t>
            </w:r>
          </w:p>
          <w:p w:rsidR="00112126" w:rsidRPr="00501DC0" w:rsidRDefault="00112126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Times New Roman" w:hAnsi="Times New Roman" w:cs="Times New Roman"/>
                <w:sz w:val="24"/>
                <w:szCs w:val="24"/>
              </w:rPr>
              <w:t>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не вошедших во ФИСП ЦОС «Моя школа»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получивших возможность использования верифицированного 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цифрового образовательного контента и цифровых образовательных сервисов: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2050 году –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112126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7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имеющих возможность бесплатного доступа к верифицированному цифровому образовательному контенту и сервисам 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подготовки: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2050 году –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112126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4.3.1.4. Цифровая зрелость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городского хозяйства 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и строительства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81, 82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26" w:rsidRPr="00112126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Оценка достижения ожидаемого результата по мероприятию по итогам 2026 года (на 31.12.2026).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 -5,5%.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общих собраний собственников помещений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проведенных посредством электронного голосования, от общего количества проведенных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общих собраний собственников: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2031 году – не менее 80%;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2036 году – не менее 85%;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2044 году – не менее 85%;</w:t>
            </w:r>
          </w:p>
          <w:p w:rsidR="00112126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2050 году – не менее 90%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85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по управлению многоквартирным домом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и содержанию общего имущества, оплаченных онлайн: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2031 году – не менее 80%;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2036 году – не менее 85%;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2044 году – не менее 95%;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2050 году – не менее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01DC0" w:rsidRDefault="00112126" w:rsidP="0058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 Доля услуг по управлению многоквартирным домом и содержанию общего имущества, оплаченных онлайн – 80%.</w:t>
            </w:r>
          </w:p>
        </w:tc>
      </w:tr>
      <w:tr w:rsidR="00C77185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доля коммунальных услуг, оплаченных онлайн: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2031 году – не менее 80%;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2036 году – не менее 85%;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2044 году – не менее 95%;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 2050 году – не менее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01DC0" w:rsidRDefault="00112126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 Доля коммунальных услуг, оплаченных онлайн:– 80%</w:t>
            </w:r>
          </w:p>
        </w:tc>
      </w:tr>
      <w:tr w:rsidR="00C77185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доля управляющих организаций, раскрывающих информацию в полном объеме в ГИС ЖКХ: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2050 году –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 Доля управляющих организаций, раскрывающих информацию в полном объеме в ГИС ЖКХ – 100%.</w:t>
            </w:r>
          </w:p>
        </w:tc>
      </w:tr>
      <w:tr w:rsidR="00C77185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доля ресурсоснабжающих организаций, раскрывающих информацию в полном объеме в ГИС ЖКХ:</w:t>
            </w:r>
          </w:p>
          <w:p w:rsidR="00C77185" w:rsidRPr="00501DC0" w:rsidRDefault="00C77185" w:rsidP="00C7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2050 году –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85" w:rsidRPr="00501DC0" w:rsidRDefault="00C77185" w:rsidP="0058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112126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исполнено. </w:t>
            </w:r>
          </w:p>
          <w:p w:rsidR="00C77185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Доля ресурсоснабжающих организаций, раскрывающих информацию в полном объеме в ГИС ЖКХ – 100%.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доля аварийного жилого фонда, внесенного в цифровой реестр аварийного жилья: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2050 году –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 Доля аварийного жилого фонда, внесенного в цифровой реестр аварийного жилья – 100%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в возрасте старше 14 лет, принявших участие с использованием цифровых технологий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в принятии решений по вопросам городского развития: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2031 году – не менее 80%;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2036 году – не менее 80%;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2044 году – не менее 85%;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 2050 году – не менее 90%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112126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Оценка достижения ожидаемого результата по мероприятию по итогам 2031 года (на 31.12.2031).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в возрасте старше 14 лет, принявших участие с использованием цифровых технологий в принятии решений по вопросам городского развития в 2024 году – ответственный за предоставление информации Департамент городского хозяйства, информация не предоставлена</w:t>
            </w:r>
          </w:p>
        </w:tc>
      </w:tr>
      <w:tr w:rsidR="0055571C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4.3.1.5. Цифровая зрелость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общественного транспорта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81, 82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1C" w:rsidRPr="00501DC0" w:rsidRDefault="0055571C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</w:p>
          <w:p w:rsidR="0055571C" w:rsidRPr="00501DC0" w:rsidRDefault="0055571C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71C" w:rsidRPr="00112126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Оценка достижения ожидаемого результата по мероприятию по итогам 2050 года (на 31.12.2050).</w:t>
            </w:r>
          </w:p>
          <w:p w:rsidR="0055571C" w:rsidRPr="0055571C" w:rsidRDefault="0055571C" w:rsidP="00112126">
            <w:pPr>
              <w:spacing w:after="0" w:line="240" w:lineRule="auto"/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регулярные перевозки пассажиров, оснащенных системами безналичной оплаты проезда – 85%.</w:t>
            </w:r>
            <w:r>
              <w:t xml:space="preserve"> </w:t>
            </w:r>
          </w:p>
        </w:tc>
      </w:tr>
      <w:tr w:rsidR="0055571C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регулярные перевозки пассажиров, оснащенных системами безналичной оплаты проезда, к 2050 году –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1C" w:rsidRPr="00501DC0" w:rsidRDefault="0055571C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1C" w:rsidRPr="00501DC0" w:rsidRDefault="0055571C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автобусов, осуществляющих регулярные перевозки пассажиров, для которых обеспечена в открытом доступе информация об их реальном движении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по маршруту, к 2050 году – 100%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регулярные перевозки пассажиров, для которых обеспечена в открытом доступе информация об их 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движении по маршруту – 95%.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регулярные перевозки пассажиров, оснащенных системами видеонаблюдения салонов (с функцией записи), соответствующих требованиям о защите персональных данных,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2050 году – 100%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6">
              <w:rPr>
                <w:rFonts w:ascii="Times New Roman" w:hAnsi="Times New Roman" w:cs="Times New Roman"/>
                <w:sz w:val="24"/>
                <w:szCs w:val="24"/>
              </w:rPr>
              <w:t>Доля автобусов, осуществляющих регулярные перевозки пассажиров, оснащенных системами видеонаблюдения салонов (с функцией записи), соответствующих требованиям о защите персональных данных – 85%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4.3.1.6. Оптимизация доходов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и расходов бюджета города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правового акта –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план оптимизации доходов и расходов бюджета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города – ежегодно;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правового акта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 порядка нормирования затрат товаров, работ, услуг – ежегодно;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правового акта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 перечня объектов обзоров расходов города для выявления соответствующих резервов – ежегодно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4, 5, 6, 84)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2036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1. План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мобилизации доходов, оптимизации расходов и сокращению муниципального долга бюджета городского округа Сургут Ханты-Мансийского автономного округа – Югры утвержден постановлением Администрации города от 12.01.2024 № 176 «Об обеспечении исполнения бюджета городского округа Сургут Ханты-Мансийского автономного округа – Югры»;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от 18.05.2023 № 1455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определения нормативных затрат на обеспечение функций департамента финансов, нормативных затрат на обеспечение функций департамента финансов в 2024 году и плановом периоде 2025 - 2026 годов»;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от 20.05.2024 № 2456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определения нормативных затрат на обеспечение функций департамента финансов, нормативных затрат на обеспечение функций департамента финансов в 2025 году и плановом периоде 2026 - 2027 годов».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финансов Администрации города от 15.09.2023 № </w:t>
            </w:r>
            <w:r w:rsidRPr="0055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08-03-329/3 «Об утверждении перечня объектов обзоров расходов бюджета городского округа Сургут Ханты-Мансийского автономного округа – Югры, проводимых в 2023-2024 годах».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финансов Администрации города от 22.10.2024 № 08-03-362/4 «Об утверждении перечня объектов обзоров расходов бюджета городского округа Сургут Ханты-Мансийского автономного округа – Югры, проводимых в 2024-2025 годах»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4.3.1.7. Цифровая трансформация городского управления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цифровой платформы бюджетирования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управленческих решений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82, 83)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2036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Мероприятие будет исполнено к концу первого этапа. В задачи создания ЦИСБУ включено единство методологических и технологических подходов в том числе и для управленческого учета. Данная система будет создана к 01.04.2025, а использование ее для управленческих решений возможно после централизации всех учреждений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внедрен Комплексный инфраструктурный план развития города Сургута в государственную информационную систему обеспечения градостроительной деятельности Ханты-Мансийского автономного округа – Югры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(обеспечивает достижение целевых показателей 82, 83)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исполнено. Решением Думы города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от 03.12.2024 № 703-VII ДГ утвержден единый документ территориального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планирования и градостроительного зонирования.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Решение Думы города и приложения к нему внесены в ГИСОГД – Югры.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Продолжается работа по проверке векторной модели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единого документа.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прохождения проверки и устранения выявленных ошибок, векторная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модель единого документа будет размещена и станет доступна в ГИСОГД – Югры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4.3.1.8. Эффективность управления муниципальным имуществом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расположенных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земельных участках, в отношении которых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государственный кадастровый учет,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 2050 году – не менее 99,4%;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используемого муниципального имущества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от общего количества имущества муниципального образования к 2050 году – не менее 99%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44, 83)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исполнено.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В период с 01.01.2024 по 31.12.2024 Администраций города было выдано 20 разрешений на ввод объектов в эксплуатацию в отношении многоквартирных жилых домов, расположенных на территории города Сургута. Доля многоквартирных домов, расположенных на земельных участках, в отношении которых осуществлен государственный кадастровый учет составляет 100%.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проведенного анализа в 1 квартале 2024 показателя эффективности управления муниципальным имуществом, в соответствии с постановлением Администрации города от 07.02.2019 № 841, за 2023 год доля используемого муниципального имущества от общего количества имущества муниципального составляет 99%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4.3.1.9. Деятельность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по развитию территории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действующий единый документ города Сургута;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100% исполнение программ комплексного развития транспортной,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социальной, коммунальной инфраструктуры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81)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Единый документ территориального планирования и градостроительного зонирования муниципального образования городской округ Сургут Ханты-Мансийского автономного </w:t>
            </w:r>
            <w:r w:rsidRPr="0055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– Югры, утвержден решением Думы города Сургута от 03.12.2024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№ 703-VII ДГ, срок реализации 2044 год;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Думы города Сургута в 2017, 2019 годах утверждены программы комплексного развития систем коммунальной инфраструктуры, транспортной инфраструктуры и социальной инфраструктуры городского округа Сургут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2035 года.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единого документа территориального планирования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градостроительного зонирования городского округа Сургут Ханты-Мансийского автономного округа – Югры, утвержденного решением Думы города от 03.12.2024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№ 703-VII, программы комплексного развития подлежат приведению в соответствие с материалами единого документа.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выполняются мероприятия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документов для корректировки программ комплексного развития систем коммунальной инфраструктуры, транспортной инфраструктуры и социальной инфраструктуры городского округа Сургут 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на период до 2044 года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4.3.1.10. Осуществление мониторинга удовлетворенности населения деятельностью органов местного самоуправления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 образовании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достижение доли удовлетворенности населения деятельностью органов местного самоуправления: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2026 году – не менее 56,2%;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2031 году – не менее 60,1%;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2036 году – не менее 64,1%;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2044 году – не менее 70,3%;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 к 2050 году – не менее 75,0%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81)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 В 2024 году в рамках проведения социологического исследования на тему: «Уровень социального самочувствия жителей муниципального образования», включенного в план-график социологических исследований на 2024 год, утвержденного распоряжением Администрации города от 23.01.2024 № 158. Уровень удовлетворенности населения деятельностью органов местного самоуправления составил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77,3%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4.3.2. Мероприятия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по информационно-маркетинговому обеспечению развития городского управления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81, 82, 83, 85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4.3.2.1. Проведение ежегодных мероприятий, направленных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на обеспечение соответствия официального портала Администрации города современным требованиям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ежегодных мероприятий: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до 2050 года – не менее 1 ед. в год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81)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6" w:rsidRPr="00501DC0" w:rsidRDefault="0055571C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исполнено. В 2024 году заключен и исполнен муниципальный контракт № ОУ-27-24 на оказание услуг по созданию официального сайта (совокупности сайтов) органов местного самоуправления и муниципальных учреждений города Сургута, в соответствии с которым разработан новый, соответствующий </w:t>
            </w:r>
            <w:r w:rsidRPr="0055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официальный портал Администрации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4.3.2.2. Размещение в средствах массовой информации сведений, направленных на развитие различных форм взаимодействия власти и населения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информационных ресурсов: да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81, 82)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 На постоянной основе размещается информация: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департамента имущественных и земельных отношений на 4, 5 этажах здания, расположенного по адресу: улица. Восход, дом 4;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- на официальном портале Администрации города;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- на инвестиционном портале города Сургута;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- в печатных изданиях города Сургута;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- в социальных сетях «ВКонтакте», «Одноклассники». Кроме этого, информация размещается на Телеканалах: «СургутИнтерНовости»,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«СургутИнформ-ТВ»,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«Югория», «Мегаполис»;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Радиоканалах: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«Европа плюс», «Русское радио», «Радио Югра»,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«Радио 7», «Дорожное радио», «Радио Рекорд»;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В печатных изданиях: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«Сургутская трибуна», «МК-Югра», «Новый город»; в социальных сетях/сетевых изданиях/порталах/информационных агентствах: «Нефть», «ТАСС», 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«К-Информ»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4.3.2.3. Модернизация официального портала Администрации города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современными требованиями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модернизации официального портала Администрации города к 2026 году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81, 83)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полном объеме будет исполнено </w:t>
            </w:r>
          </w:p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к концу этапа. Переход 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на новый портал запланирован в I квартале 2025 года</w:t>
            </w:r>
          </w:p>
        </w:tc>
      </w:tr>
      <w:tr w:rsidR="00112126" w:rsidRPr="00501DC0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4.3.2.4. Развитие центра хранения 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и обработки данных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ресурсов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82)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и внебюд-жетные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Этап реализации мероприятия наступает </w:t>
            </w:r>
          </w:p>
          <w:p w:rsidR="00112126" w:rsidRPr="00501DC0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с 2032 года</w:t>
            </w:r>
          </w:p>
        </w:tc>
      </w:tr>
      <w:tr w:rsidR="00112126" w:rsidRPr="00131FA9" w:rsidTr="0022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 xml:space="preserve">4.3.2.5. Формирование интеллектуальных городских систем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наличие интеллектуальных систем по сферам жизнедеятельности (жилищно-коммунальное хозяйство, общественный транспорт, образование и другие)</w:t>
            </w:r>
          </w:p>
          <w:p w:rsidR="00112126" w:rsidRPr="00501DC0" w:rsidRDefault="00112126" w:rsidP="0011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82)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126" w:rsidRPr="00501DC0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26" w:rsidRPr="00C77185" w:rsidRDefault="00112126" w:rsidP="0011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0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501DC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1C" w:rsidRPr="0055571C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 xml:space="preserve">Этап реализации мероприятия наступает </w:t>
            </w:r>
          </w:p>
          <w:p w:rsidR="00112126" w:rsidRPr="00C77185" w:rsidRDefault="0055571C" w:rsidP="0055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1C">
              <w:rPr>
                <w:rFonts w:ascii="Times New Roman" w:hAnsi="Times New Roman" w:cs="Times New Roman"/>
                <w:sz w:val="24"/>
                <w:szCs w:val="24"/>
              </w:rPr>
              <w:t>с 2032 года</w:t>
            </w:r>
          </w:p>
        </w:tc>
      </w:tr>
    </w:tbl>
    <w:p w:rsidR="00C77185" w:rsidRDefault="00C77185"/>
    <w:sectPr w:rsidR="00C77185" w:rsidSect="00114EB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18" w:rsidRDefault="00315418" w:rsidP="00315418">
      <w:pPr>
        <w:spacing w:after="0" w:line="240" w:lineRule="auto"/>
      </w:pPr>
      <w:r>
        <w:separator/>
      </w:r>
    </w:p>
  </w:endnote>
  <w:endnote w:type="continuationSeparator" w:id="0">
    <w:p w:rsidR="00315418" w:rsidRDefault="00315418" w:rsidP="003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18" w:rsidRDefault="00315418" w:rsidP="00315418">
      <w:pPr>
        <w:spacing w:after="0" w:line="240" w:lineRule="auto"/>
      </w:pPr>
      <w:r>
        <w:separator/>
      </w:r>
    </w:p>
  </w:footnote>
  <w:footnote w:type="continuationSeparator" w:id="0">
    <w:p w:rsidR="00315418" w:rsidRDefault="00315418" w:rsidP="00315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06"/>
    <w:rsid w:val="00095690"/>
    <w:rsid w:val="000A179D"/>
    <w:rsid w:val="000B5D3D"/>
    <w:rsid w:val="000E6494"/>
    <w:rsid w:val="000F2CFD"/>
    <w:rsid w:val="000F71E7"/>
    <w:rsid w:val="00112126"/>
    <w:rsid w:val="00114602"/>
    <w:rsid w:val="00114EB0"/>
    <w:rsid w:val="00123B77"/>
    <w:rsid w:val="00147A26"/>
    <w:rsid w:val="001609FA"/>
    <w:rsid w:val="0017276A"/>
    <w:rsid w:val="00187B26"/>
    <w:rsid w:val="001912CE"/>
    <w:rsid w:val="001D0712"/>
    <w:rsid w:val="001E3586"/>
    <w:rsid w:val="001F78E6"/>
    <w:rsid w:val="00222A7F"/>
    <w:rsid w:val="00250FC6"/>
    <w:rsid w:val="00267F70"/>
    <w:rsid w:val="002A1D9D"/>
    <w:rsid w:val="002E5336"/>
    <w:rsid w:val="00315418"/>
    <w:rsid w:val="003244A8"/>
    <w:rsid w:val="003B4374"/>
    <w:rsid w:val="003C5ADA"/>
    <w:rsid w:val="003E1BE8"/>
    <w:rsid w:val="00460E23"/>
    <w:rsid w:val="004B10CE"/>
    <w:rsid w:val="004C5BC0"/>
    <w:rsid w:val="00501DC0"/>
    <w:rsid w:val="00526063"/>
    <w:rsid w:val="0055571C"/>
    <w:rsid w:val="0058381A"/>
    <w:rsid w:val="005849BB"/>
    <w:rsid w:val="00585570"/>
    <w:rsid w:val="00597BF5"/>
    <w:rsid w:val="005B7B11"/>
    <w:rsid w:val="005E27E8"/>
    <w:rsid w:val="0063042E"/>
    <w:rsid w:val="006C7653"/>
    <w:rsid w:val="006D1020"/>
    <w:rsid w:val="006D6F5B"/>
    <w:rsid w:val="006E542F"/>
    <w:rsid w:val="006F739A"/>
    <w:rsid w:val="00722B63"/>
    <w:rsid w:val="00760AF2"/>
    <w:rsid w:val="00765FF5"/>
    <w:rsid w:val="0079679B"/>
    <w:rsid w:val="00862320"/>
    <w:rsid w:val="008B2A3C"/>
    <w:rsid w:val="009265BB"/>
    <w:rsid w:val="009342BB"/>
    <w:rsid w:val="009541AB"/>
    <w:rsid w:val="00972A78"/>
    <w:rsid w:val="009A3D21"/>
    <w:rsid w:val="009C0602"/>
    <w:rsid w:val="00A20C7A"/>
    <w:rsid w:val="00A54972"/>
    <w:rsid w:val="00A65D42"/>
    <w:rsid w:val="00AD4577"/>
    <w:rsid w:val="00B36588"/>
    <w:rsid w:val="00B86B60"/>
    <w:rsid w:val="00BC1261"/>
    <w:rsid w:val="00C1007A"/>
    <w:rsid w:val="00C61E64"/>
    <w:rsid w:val="00C77185"/>
    <w:rsid w:val="00D508E2"/>
    <w:rsid w:val="00D77B12"/>
    <w:rsid w:val="00D96017"/>
    <w:rsid w:val="00DB4691"/>
    <w:rsid w:val="00DD51C2"/>
    <w:rsid w:val="00E06E39"/>
    <w:rsid w:val="00E5324F"/>
    <w:rsid w:val="00E7002A"/>
    <w:rsid w:val="00E91E8B"/>
    <w:rsid w:val="00EB3D4B"/>
    <w:rsid w:val="00EC6D06"/>
    <w:rsid w:val="00F06270"/>
    <w:rsid w:val="00F30706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BA077-6D86-4AC2-A592-B1B4801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17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17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A17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179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A17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A179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A17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qFormat/>
    <w:rsid w:val="000A1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4EB0"/>
    <w:pPr>
      <w:ind w:left="720"/>
      <w:contextualSpacing/>
    </w:pPr>
  </w:style>
  <w:style w:type="table" w:styleId="aa">
    <w:name w:val="Table Grid"/>
    <w:basedOn w:val="a1"/>
    <w:uiPriority w:val="59"/>
    <w:rsid w:val="0011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0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94B2-70B0-485B-A627-EDCB978C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20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Иванова Алина Витальевна</cp:lastModifiedBy>
  <cp:revision>48</cp:revision>
  <dcterms:created xsi:type="dcterms:W3CDTF">2024-12-11T06:04:00Z</dcterms:created>
  <dcterms:modified xsi:type="dcterms:W3CDTF">2025-01-17T11:24:00Z</dcterms:modified>
</cp:coreProperties>
</file>