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14" w:rsidRDefault="00136014" w:rsidP="00656C1A">
      <w:pPr>
        <w:spacing w:line="120" w:lineRule="atLeast"/>
        <w:jc w:val="center"/>
        <w:rPr>
          <w:sz w:val="24"/>
          <w:szCs w:val="24"/>
        </w:rPr>
      </w:pPr>
    </w:p>
    <w:p w:rsidR="00136014" w:rsidRDefault="00136014" w:rsidP="00656C1A">
      <w:pPr>
        <w:spacing w:line="120" w:lineRule="atLeast"/>
        <w:jc w:val="center"/>
        <w:rPr>
          <w:sz w:val="24"/>
          <w:szCs w:val="24"/>
        </w:rPr>
      </w:pPr>
    </w:p>
    <w:p w:rsidR="00136014" w:rsidRPr="00852378" w:rsidRDefault="00136014" w:rsidP="00656C1A">
      <w:pPr>
        <w:spacing w:line="120" w:lineRule="atLeast"/>
        <w:jc w:val="center"/>
        <w:rPr>
          <w:sz w:val="10"/>
          <w:szCs w:val="10"/>
        </w:rPr>
      </w:pPr>
    </w:p>
    <w:p w:rsidR="00136014" w:rsidRDefault="00136014" w:rsidP="00656C1A">
      <w:pPr>
        <w:spacing w:line="120" w:lineRule="atLeast"/>
        <w:jc w:val="center"/>
        <w:rPr>
          <w:sz w:val="10"/>
          <w:szCs w:val="24"/>
        </w:rPr>
      </w:pPr>
    </w:p>
    <w:p w:rsidR="00136014" w:rsidRPr="005541F0" w:rsidRDefault="001360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6014" w:rsidRDefault="001360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36014" w:rsidRPr="005541F0" w:rsidRDefault="001360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36014" w:rsidRPr="005649E4" w:rsidRDefault="00136014" w:rsidP="00656C1A">
      <w:pPr>
        <w:spacing w:line="120" w:lineRule="atLeast"/>
        <w:jc w:val="center"/>
        <w:rPr>
          <w:sz w:val="18"/>
          <w:szCs w:val="24"/>
        </w:rPr>
      </w:pPr>
    </w:p>
    <w:p w:rsidR="00136014" w:rsidRPr="00656C1A" w:rsidRDefault="001360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6014" w:rsidRPr="005541F0" w:rsidRDefault="00136014" w:rsidP="00656C1A">
      <w:pPr>
        <w:spacing w:line="120" w:lineRule="atLeast"/>
        <w:jc w:val="center"/>
        <w:rPr>
          <w:sz w:val="18"/>
          <w:szCs w:val="24"/>
        </w:rPr>
      </w:pPr>
    </w:p>
    <w:p w:rsidR="00136014" w:rsidRPr="005541F0" w:rsidRDefault="00136014" w:rsidP="00656C1A">
      <w:pPr>
        <w:spacing w:line="120" w:lineRule="atLeast"/>
        <w:jc w:val="center"/>
        <w:rPr>
          <w:sz w:val="20"/>
          <w:szCs w:val="24"/>
        </w:rPr>
      </w:pPr>
    </w:p>
    <w:p w:rsidR="00136014" w:rsidRPr="00656C1A" w:rsidRDefault="0013601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36014" w:rsidRDefault="00136014" w:rsidP="00656C1A">
      <w:pPr>
        <w:spacing w:line="120" w:lineRule="atLeast"/>
        <w:jc w:val="center"/>
        <w:rPr>
          <w:sz w:val="30"/>
          <w:szCs w:val="24"/>
        </w:rPr>
      </w:pPr>
    </w:p>
    <w:p w:rsidR="00136014" w:rsidRPr="00656C1A" w:rsidRDefault="00136014" w:rsidP="003D14C1">
      <w:pPr>
        <w:jc w:val="center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3601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6014" w:rsidRPr="00F8214F" w:rsidRDefault="001360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6014" w:rsidRPr="00F8214F" w:rsidRDefault="0052069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6014" w:rsidRPr="00F8214F" w:rsidRDefault="001360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6014" w:rsidRPr="00F8214F" w:rsidRDefault="0052069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36014" w:rsidRPr="00A63FB0" w:rsidRDefault="001360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6014" w:rsidRPr="00A3761A" w:rsidRDefault="0052069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36014" w:rsidRPr="00F8214F" w:rsidRDefault="0013601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36014" w:rsidRPr="00F8214F" w:rsidRDefault="0013601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36014" w:rsidRPr="00AB4194" w:rsidRDefault="001360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36014" w:rsidRPr="00F8214F" w:rsidRDefault="0052069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3883</w:t>
            </w:r>
          </w:p>
        </w:tc>
      </w:tr>
    </w:tbl>
    <w:p w:rsidR="00136014" w:rsidRPr="000C4AB5" w:rsidRDefault="00136014" w:rsidP="00C725A6">
      <w:pPr>
        <w:rPr>
          <w:rFonts w:cs="Times New Roman"/>
          <w:szCs w:val="28"/>
          <w:lang w:val="en-US"/>
        </w:rPr>
      </w:pPr>
    </w:p>
    <w:p w:rsidR="00136014" w:rsidRDefault="00136014" w:rsidP="001360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</w:t>
      </w:r>
    </w:p>
    <w:p w:rsidR="00136014" w:rsidRDefault="00136014" w:rsidP="001360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136014" w:rsidRDefault="00136014" w:rsidP="001360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30.12.2022 № 2895 </w:t>
      </w:r>
    </w:p>
    <w:p w:rsidR="00136014" w:rsidRDefault="00136014" w:rsidP="00136014">
      <w:pPr>
        <w:rPr>
          <w:rFonts w:cs="Times New Roman"/>
          <w:szCs w:val="28"/>
        </w:rPr>
      </w:pPr>
      <w:r>
        <w:rPr>
          <w:rFonts w:cs="Times New Roman"/>
          <w:szCs w:val="28"/>
        </w:rPr>
        <w:t>«Об итогах социально-экономического</w:t>
      </w:r>
    </w:p>
    <w:p w:rsidR="00136014" w:rsidRDefault="00136014" w:rsidP="001360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развития муниципального </w:t>
      </w:r>
    </w:p>
    <w:p w:rsidR="00136014" w:rsidRDefault="00136014" w:rsidP="001360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городской округ </w:t>
      </w:r>
    </w:p>
    <w:p w:rsidR="00136014" w:rsidRDefault="00136014" w:rsidP="001360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Сургут Ханты-Мансийского </w:t>
      </w:r>
    </w:p>
    <w:p w:rsidR="00136014" w:rsidRDefault="00136014" w:rsidP="001360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автономного округа – Югры </w:t>
      </w:r>
    </w:p>
    <w:p w:rsidR="00136014" w:rsidRDefault="00136014" w:rsidP="001360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2022 год» </w:t>
      </w:r>
    </w:p>
    <w:p w:rsidR="00136014" w:rsidRDefault="00136014" w:rsidP="00136014">
      <w:pPr>
        <w:rPr>
          <w:rFonts w:cs="Times New Roman"/>
          <w:szCs w:val="28"/>
        </w:rPr>
      </w:pPr>
    </w:p>
    <w:p w:rsidR="00136014" w:rsidRDefault="00136014" w:rsidP="00136014">
      <w:pPr>
        <w:rPr>
          <w:rFonts w:cs="Times New Roman"/>
          <w:szCs w:val="28"/>
        </w:rPr>
      </w:pPr>
    </w:p>
    <w:p w:rsidR="00136014" w:rsidRDefault="00136014" w:rsidP="0013601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соответствии с распоряжениями Администрации города от 30.12.2005 </w:t>
      </w:r>
      <w:r>
        <w:rPr>
          <w:rFonts w:eastAsia="Times New Roman" w:cs="Times New Roman"/>
          <w:szCs w:val="28"/>
        </w:rPr>
        <w:br/>
        <w:t xml:space="preserve">№ 3686 «Об утверждении Регламента Администрации города», от 21.04.2021 </w:t>
      </w:r>
      <w:r>
        <w:rPr>
          <w:rFonts w:eastAsia="Times New Roman" w:cs="Times New Roman"/>
          <w:szCs w:val="28"/>
        </w:rPr>
        <w:br/>
        <w:t xml:space="preserve">№ 552 «О распределении отдельных полномочий Главы города между высшими должностными лицами Администрации города», </w:t>
      </w:r>
      <w:r>
        <w:rPr>
          <w:rFonts w:eastAsia="Times New Roman" w:cs="Times New Roman"/>
          <w:spacing w:val="-4"/>
          <w:szCs w:val="28"/>
        </w:rPr>
        <w:t xml:space="preserve">в целях актуализации итогов </w:t>
      </w:r>
      <w:r>
        <w:rPr>
          <w:rFonts w:eastAsia="Times New Roman" w:cs="Times New Roman"/>
          <w:bCs/>
          <w:spacing w:val="-4"/>
          <w:szCs w:val="28"/>
        </w:rPr>
        <w:t>социально-экономического развития</w:t>
      </w:r>
      <w:r>
        <w:rPr>
          <w:rFonts w:eastAsia="Times New Roman" w:cs="Times New Roman"/>
          <w:bCs/>
          <w:szCs w:val="28"/>
        </w:rPr>
        <w:t xml:space="preserve"> муниципального образования городской округ Сургут </w:t>
      </w:r>
      <w:r>
        <w:rPr>
          <w:szCs w:val="28"/>
        </w:rPr>
        <w:t xml:space="preserve">Ханты-Мансийского автономного округа – Югры </w:t>
      </w:r>
      <w:r>
        <w:rPr>
          <w:rFonts w:eastAsia="Times New Roman" w:cs="Times New Roman"/>
          <w:bCs/>
          <w:szCs w:val="28"/>
        </w:rPr>
        <w:t>за 2022 год</w:t>
      </w:r>
      <w:r>
        <w:rPr>
          <w:rFonts w:eastAsia="Times New Roman" w:cs="Times New Roman"/>
          <w:szCs w:val="28"/>
        </w:rPr>
        <w:t>:</w:t>
      </w:r>
    </w:p>
    <w:p w:rsidR="00136014" w:rsidRDefault="00136014" w:rsidP="00136014">
      <w:pPr>
        <w:ind w:firstLine="709"/>
        <w:jc w:val="both"/>
        <w:rPr>
          <w:szCs w:val="28"/>
        </w:rPr>
      </w:pPr>
      <w:r>
        <w:rPr>
          <w:rFonts w:eastAsia="Times New Roman" w:cs="Times New Roman"/>
          <w:bCs/>
          <w:szCs w:val="28"/>
        </w:rPr>
        <w:t xml:space="preserve">1. Внести в </w:t>
      </w:r>
      <w:r>
        <w:rPr>
          <w:rFonts w:eastAsia="Times New Roman" w:cs="Times New Roman"/>
        </w:rPr>
        <w:t xml:space="preserve">распоряжение Администрации города от 30.12.2022 № 2895 «Об итогах социально-экономического развития муниципального образования городской округ Сургут </w:t>
      </w:r>
      <w:r>
        <w:rPr>
          <w:szCs w:val="28"/>
        </w:rPr>
        <w:t xml:space="preserve">Ханты-Мансийского автономного округа – Югры </w:t>
      </w:r>
      <w:r>
        <w:rPr>
          <w:szCs w:val="28"/>
        </w:rPr>
        <w:br/>
      </w:r>
      <w:r>
        <w:rPr>
          <w:rFonts w:eastAsia="Times New Roman" w:cs="Times New Roman"/>
        </w:rPr>
        <w:t>за 2022 год»</w:t>
      </w:r>
      <w:r>
        <w:rPr>
          <w:rFonts w:eastAsia="Times New Roman" w:cs="Times New Roman"/>
          <w:szCs w:val="28"/>
          <w:lang w:eastAsia="ru-RU"/>
        </w:rPr>
        <w:t xml:space="preserve"> (с изменениями от 24.01.2023 № 171, 18.05.2023 № 1460) </w:t>
      </w:r>
      <w:r>
        <w:rPr>
          <w:szCs w:val="28"/>
        </w:rPr>
        <w:t>следующие изменения:</w:t>
      </w:r>
    </w:p>
    <w:p w:rsidR="00136014" w:rsidRDefault="00136014" w:rsidP="001360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приложении к распоряжению: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1.1. Абзацы шестой – седьмой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в следующей редакции:</w:t>
      </w:r>
    </w:p>
    <w:p w:rsidR="00136014" w:rsidRDefault="00136014" w:rsidP="00136014">
      <w:pPr>
        <w:tabs>
          <w:tab w:val="left" w:pos="2220"/>
        </w:tabs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bCs/>
          <w:szCs w:val="28"/>
        </w:rPr>
        <w:t>«</w:t>
      </w:r>
      <w:r>
        <w:rPr>
          <w:rFonts w:cs="Times New Roman"/>
          <w:szCs w:val="28"/>
        </w:rPr>
        <w:t xml:space="preserve">По итогам года коэффициент общего прироста населения составил 21,2 на тысячу жителей (2021 год – 22), в том числе естественного прироста – </w:t>
      </w:r>
      <w:r>
        <w:rPr>
          <w:rFonts w:cs="Times New Roman"/>
          <w:szCs w:val="28"/>
        </w:rPr>
        <w:br/>
        <w:t>8,3 (7), миграционного прироста – 12,9 (15,1).</w:t>
      </w:r>
    </w:p>
    <w:p w:rsidR="00136014" w:rsidRDefault="00136014" w:rsidP="00136014">
      <w:pPr>
        <w:tabs>
          <w:tab w:val="left" w:pos="2220"/>
        </w:tabs>
        <w:ind w:firstLine="709"/>
        <w:jc w:val="both"/>
        <w:rPr>
          <w:rFonts w:eastAsia="Calibri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 xml:space="preserve">С учетом корректировки по итогам Всероссийской переписи населения </w:t>
      </w:r>
      <w:r>
        <w:rPr>
          <w:rFonts w:eastAsia="Calibri" w:cs="Times New Roman"/>
          <w:spacing w:val="-6"/>
          <w:szCs w:val="28"/>
        </w:rPr>
        <w:br/>
        <w:t xml:space="preserve">2020 численность постоянного населения города на конец 2022 года составила </w:t>
      </w:r>
      <w:r>
        <w:rPr>
          <w:rFonts w:eastAsia="Calibri" w:cs="Times New Roman"/>
          <w:spacing w:val="-6"/>
          <w:szCs w:val="28"/>
        </w:rPr>
        <w:br/>
        <w:t xml:space="preserve">406,9 тыс. человек, </w:t>
      </w:r>
      <w:r>
        <w:rPr>
          <w:rFonts w:eastAsia="Calibri"/>
          <w:spacing w:val="-6"/>
          <w:szCs w:val="28"/>
        </w:rPr>
        <w:t>общий прирост постоянного населения за год 8,6 тыс. человек или 2,1%».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1.2. Абзацы пятнадцатый – шестнадцатый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изложить </w:t>
      </w:r>
      <w:r>
        <w:rPr>
          <w:szCs w:val="28"/>
        </w:rPr>
        <w:br/>
        <w:t>в следующей редакции:</w:t>
      </w:r>
    </w:p>
    <w:p w:rsidR="00136014" w:rsidRDefault="00136014" w:rsidP="00136014">
      <w:pPr>
        <w:ind w:firstLine="709"/>
        <w:jc w:val="both"/>
        <w:rPr>
          <w:szCs w:val="28"/>
        </w:rPr>
      </w:pPr>
      <w:r>
        <w:rPr>
          <w:rFonts w:eastAsia="Calibri" w:cs="Times New Roman"/>
          <w:bCs/>
          <w:szCs w:val="28"/>
        </w:rPr>
        <w:lastRenderedPageBreak/>
        <w:t>«</w:t>
      </w:r>
      <w:r>
        <w:rPr>
          <w:szCs w:val="28"/>
        </w:rPr>
        <w:t xml:space="preserve">В 2022 году потребление товаров и услуг на душу населения по оценке составило </w:t>
      </w:r>
      <w:r>
        <w:rPr>
          <w:spacing w:val="-4"/>
          <w:szCs w:val="28"/>
        </w:rPr>
        <w:t xml:space="preserve">468,4 тыс. рублей, в натуральном выражении (товарной массе) среднедушевое потребление к уровню 2021 года снизилось на 8,4% (91,6%), </w:t>
      </w:r>
      <w:r>
        <w:rPr>
          <w:spacing w:val="-4"/>
          <w:szCs w:val="28"/>
        </w:rPr>
        <w:br/>
        <w:t>что обусловлено п</w:t>
      </w:r>
      <w:r>
        <w:rPr>
          <w:szCs w:val="28"/>
        </w:rPr>
        <w:t xml:space="preserve">роцессами перестройки производственно-логистических цепочек, </w:t>
      </w:r>
      <w:r>
        <w:rPr>
          <w:spacing w:val="-4"/>
          <w:szCs w:val="28"/>
        </w:rPr>
        <w:t>снижением покупательной способности доходов населения в первой половине года</w:t>
      </w:r>
      <w:r>
        <w:rPr>
          <w:bCs/>
          <w:szCs w:val="28"/>
        </w:rPr>
        <w:t>.</w:t>
      </w:r>
      <w:r>
        <w:rPr>
          <w:spacing w:val="-4"/>
          <w:szCs w:val="28"/>
        </w:rPr>
        <w:t xml:space="preserve"> </w:t>
      </w:r>
      <w:r>
        <w:rPr>
          <w:szCs w:val="28"/>
        </w:rPr>
        <w:t xml:space="preserve">Высокому уровню среднедушевого потребления в значительной степени способствует и уровень развития инфраструктуры города. </w:t>
      </w:r>
    </w:p>
    <w:p w:rsidR="00136014" w:rsidRDefault="00136014" w:rsidP="00136014">
      <w:pPr>
        <w:ind w:firstLine="709"/>
        <w:jc w:val="both"/>
        <w:rPr>
          <w:rFonts w:eastAsia="Calibri"/>
          <w:spacing w:val="-6"/>
          <w:szCs w:val="28"/>
        </w:rPr>
      </w:pPr>
      <w:r>
        <w:rPr>
          <w:szCs w:val="28"/>
        </w:rPr>
        <w:t>В 2022 году, как и ранее, обеспечивалась положительная динамика темпов роста заработной платы целевых категорий работников муниципальных учреж-дений, в отношении которых предусмотрены мероприятия по повышению заработной платы в соответствии с указами Президента Российской Федерации И</w:t>
      </w:r>
      <w:r>
        <w:rPr>
          <w:rFonts w:cs="Times New Roman"/>
          <w:szCs w:val="28"/>
        </w:rPr>
        <w:t xml:space="preserve">тоги </w:t>
      </w:r>
      <w:r>
        <w:rPr>
          <w:rFonts w:cs="Times New Roman"/>
          <w:bCs/>
          <w:szCs w:val="28"/>
        </w:rPr>
        <w:t>федерального статистического наблюдения</w:t>
      </w:r>
      <w:r>
        <w:rPr>
          <w:rFonts w:cs="Times New Roman"/>
          <w:szCs w:val="28"/>
        </w:rPr>
        <w:t xml:space="preserve"> за январь – декабрь 2022 года представлены в таблице 3</w:t>
      </w:r>
      <w:r>
        <w:rPr>
          <w:rFonts w:eastAsia="Calibri"/>
          <w:spacing w:val="-6"/>
          <w:szCs w:val="28"/>
        </w:rPr>
        <w:t>».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1.3. Абзацы четвертый – пятый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следующей редакции:</w:t>
      </w:r>
    </w:p>
    <w:p w:rsidR="00136014" w:rsidRDefault="00136014" w:rsidP="00136014">
      <w:pPr>
        <w:ind w:firstLine="709"/>
        <w:jc w:val="both"/>
        <w:rPr>
          <w:szCs w:val="28"/>
        </w:rPr>
      </w:pPr>
      <w:r>
        <w:rPr>
          <w:rFonts w:eastAsia="Calibri" w:cs="Times New Roman"/>
          <w:bCs/>
          <w:szCs w:val="28"/>
        </w:rPr>
        <w:t>«</w:t>
      </w:r>
      <w:r>
        <w:rPr>
          <w:szCs w:val="28"/>
        </w:rPr>
        <w:t>Численность детей, посещающих организации, реализующие программы дошкольного образования, снизилась за год на 3% до 30,5 тыс. человек, обеспеченность местами возросла на 11,5% до 113,3% от норматива.</w:t>
      </w:r>
    </w:p>
    <w:p w:rsidR="00136014" w:rsidRDefault="00136014" w:rsidP="00136014">
      <w:pPr>
        <w:ind w:firstLine="709"/>
        <w:jc w:val="both"/>
        <w:rPr>
          <w:rFonts w:eastAsia="Calibri"/>
          <w:spacing w:val="-6"/>
          <w:szCs w:val="28"/>
        </w:rPr>
      </w:pPr>
      <w:r>
        <w:rPr>
          <w:szCs w:val="28"/>
        </w:rPr>
        <w:t xml:space="preserve">Численность учащихся в общеобразовательных учреждениях за год увели-чилась на 5,1% до 60,4 тыс. человек, уровень </w:t>
      </w:r>
      <w:r>
        <w:rPr>
          <w:spacing w:val="-4"/>
          <w:szCs w:val="28"/>
        </w:rPr>
        <w:t xml:space="preserve">обеспеченности местами – </w:t>
      </w:r>
      <w:r>
        <w:rPr>
          <w:spacing w:val="-4"/>
          <w:szCs w:val="28"/>
        </w:rPr>
        <w:br/>
        <w:t>на 1,3% до 62,3% от норматива</w:t>
      </w:r>
      <w:r>
        <w:rPr>
          <w:szCs w:val="28"/>
        </w:rPr>
        <w:t>, в первую смену обучались 63% (на 31.12.2021 – 61,7%)</w:t>
      </w:r>
      <w:r>
        <w:rPr>
          <w:rFonts w:eastAsia="Calibri"/>
          <w:spacing w:val="-6"/>
          <w:szCs w:val="28"/>
        </w:rPr>
        <w:t>».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1.4. Абзац двадцать второй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следующей редакции:</w:t>
      </w:r>
    </w:p>
    <w:p w:rsidR="00136014" w:rsidRDefault="00136014" w:rsidP="00136014">
      <w:pPr>
        <w:ind w:firstLine="709"/>
        <w:jc w:val="both"/>
        <w:rPr>
          <w:rFonts w:eastAsia="Calibri"/>
          <w:spacing w:val="-6"/>
          <w:szCs w:val="28"/>
        </w:rPr>
      </w:pPr>
      <w:r>
        <w:rPr>
          <w:rFonts w:eastAsia="Calibri" w:cs="Times New Roman"/>
          <w:bCs/>
          <w:szCs w:val="28"/>
        </w:rPr>
        <w:t>«</w:t>
      </w:r>
      <w:r>
        <w:rPr>
          <w:szCs w:val="28"/>
        </w:rPr>
        <w:t>На 1,4% до 63,9% от норматива (</w:t>
      </w:r>
      <w:r>
        <w:rPr>
          <w:rFonts w:eastAsia="Times New Roman" w:cs="Times New Roman"/>
          <w:szCs w:val="28"/>
          <w:lang w:eastAsia="ru-RU"/>
        </w:rPr>
        <w:t xml:space="preserve">без учета нормативной потребности </w:t>
      </w:r>
      <w:r>
        <w:rPr>
          <w:rFonts w:eastAsia="Times New Roman" w:cs="Times New Roman"/>
          <w:szCs w:val="28"/>
          <w:lang w:eastAsia="ru-RU"/>
        </w:rPr>
        <w:br/>
        <w:t xml:space="preserve">по детским библиотекам) </w:t>
      </w:r>
      <w:r>
        <w:rPr>
          <w:szCs w:val="28"/>
        </w:rPr>
        <w:t xml:space="preserve">снизилась за год обеспеченность библиотеками, </w:t>
      </w:r>
      <w:r>
        <w:rPr>
          <w:szCs w:val="28"/>
        </w:rPr>
        <w:br/>
        <w:t>на 4,2% до 196,6% – учреждениями клубного типа, на 2,1% до 98,3% – профес-сиональными театрами, на 2,8% до 132,7% – кинозалами</w:t>
      </w:r>
      <w:r>
        <w:rPr>
          <w:rFonts w:eastAsia="Calibri"/>
          <w:spacing w:val="-6"/>
          <w:szCs w:val="28"/>
        </w:rPr>
        <w:t>».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1.5. Абзац тридцать второй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следующей редакции:</w:t>
      </w:r>
    </w:p>
    <w:p w:rsidR="00136014" w:rsidRDefault="00136014" w:rsidP="00136014">
      <w:pPr>
        <w:ind w:firstLine="709"/>
        <w:jc w:val="both"/>
        <w:rPr>
          <w:rFonts w:eastAsia="Calibri"/>
          <w:spacing w:val="-6"/>
          <w:szCs w:val="28"/>
        </w:rPr>
      </w:pPr>
      <w:r>
        <w:rPr>
          <w:rFonts w:eastAsia="Calibri" w:cs="Times New Roman"/>
          <w:bCs/>
          <w:szCs w:val="28"/>
        </w:rPr>
        <w:t>«</w:t>
      </w:r>
      <w:r>
        <w:rPr>
          <w:szCs w:val="28"/>
        </w:rPr>
        <w:t xml:space="preserve">По итогам 2022 года количество объектов спорта составило 971 единицу (единовременная пропускная способность 22 053 человека). Обеспеченность спортивными сооружениями </w:t>
      </w:r>
      <w:r>
        <w:rPr>
          <w:rFonts w:eastAsia="Calibri" w:cs="Times New Roman"/>
          <w:szCs w:val="28"/>
        </w:rPr>
        <w:t xml:space="preserve">постоянного населения города в возрасте </w:t>
      </w:r>
      <w:r>
        <w:rPr>
          <w:rFonts w:eastAsia="Calibri" w:cs="Times New Roman"/>
          <w:szCs w:val="28"/>
        </w:rPr>
        <w:br/>
        <w:t xml:space="preserve">3 – 79 лет: </w:t>
      </w:r>
      <w:r>
        <w:rPr>
          <w:szCs w:val="28"/>
        </w:rPr>
        <w:t>46,7% от норматива с учетом численности населения на конец года, 45,4% от норматива с учетом численности населения на начало года</w:t>
      </w:r>
      <w:r>
        <w:rPr>
          <w:rFonts w:eastAsia="Calibri"/>
          <w:spacing w:val="-6"/>
          <w:szCs w:val="28"/>
        </w:rPr>
        <w:t>».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1.6. Абзацы тридцать четвертый – тридцать шестой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</w:t>
      </w:r>
      <w:r>
        <w:rPr>
          <w:szCs w:val="28"/>
        </w:rPr>
        <w:br/>
        <w:t>в следующей редакции:</w:t>
      </w:r>
    </w:p>
    <w:p w:rsidR="00136014" w:rsidRDefault="00136014" w:rsidP="00136014">
      <w:pPr>
        <w:overflowPunct w:val="0"/>
        <w:autoSpaceDE w:val="0"/>
        <w:autoSpaceDN w:val="0"/>
        <w:ind w:firstLine="709"/>
        <w:jc w:val="both"/>
        <w:textAlignment w:val="baseline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«</w:t>
      </w:r>
      <w:r>
        <w:rPr>
          <w:rFonts w:eastAsia="Calibri" w:cs="Times New Roman"/>
          <w:szCs w:val="28"/>
        </w:rPr>
        <w:t xml:space="preserve">Доля населения, систематически занимающегося физической культурой </w:t>
      </w:r>
      <w:r>
        <w:rPr>
          <w:rFonts w:eastAsia="Calibri" w:cs="Times New Roman"/>
          <w:szCs w:val="28"/>
        </w:rPr>
        <w:br/>
        <w:t>и спортом на конец 2022 года:</w:t>
      </w:r>
    </w:p>
    <w:p w:rsidR="00136014" w:rsidRDefault="00136014" w:rsidP="00136014">
      <w:pPr>
        <w:overflowPunct w:val="0"/>
        <w:autoSpaceDE w:val="0"/>
        <w:autoSpaceDN w:val="0"/>
        <w:ind w:firstLine="709"/>
        <w:jc w:val="both"/>
        <w:textAlignment w:val="baseline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- 40,6% от численности постоянного населения города в возрасте 3 – 79 лет на конец года (</w:t>
      </w:r>
      <w:r>
        <w:rPr>
          <w:rFonts w:eastAsia="Calibri"/>
          <w:szCs w:val="28"/>
        </w:rPr>
        <w:t xml:space="preserve">на 31.12.2021 </w:t>
      </w:r>
      <w:r>
        <w:rPr>
          <w:rFonts w:eastAsia="Calibri" w:cs="Times New Roman"/>
          <w:szCs w:val="28"/>
        </w:rPr>
        <w:t>– 39,8%);</w:t>
      </w:r>
    </w:p>
    <w:p w:rsidR="00136014" w:rsidRDefault="00136014" w:rsidP="00136014">
      <w:pPr>
        <w:overflowPunct w:val="0"/>
        <w:autoSpaceDE w:val="0"/>
        <w:autoSpaceDN w:val="0"/>
        <w:ind w:firstLine="709"/>
        <w:jc w:val="both"/>
        <w:textAlignment w:val="baseline"/>
        <w:rPr>
          <w:rFonts w:eastAsia="Calibri"/>
          <w:spacing w:val="-6"/>
          <w:szCs w:val="28"/>
        </w:rPr>
      </w:pPr>
      <w:r>
        <w:rPr>
          <w:rFonts w:eastAsia="Calibri" w:cs="Times New Roman"/>
          <w:szCs w:val="28"/>
        </w:rPr>
        <w:t xml:space="preserve">- 41,7% от численности постоянного населения города в возрасте 3 – 79 лет на начало отчетного года с учетом численности лиц, </w:t>
      </w:r>
      <w:r>
        <w:rPr>
          <w:rFonts w:cs="Times New Roman"/>
          <w:bCs/>
          <w:szCs w:val="28"/>
        </w:rPr>
        <w:t xml:space="preserve">состоящих на учете </w:t>
      </w:r>
      <w:r>
        <w:rPr>
          <w:rFonts w:cs="Times New Roman"/>
          <w:bCs/>
          <w:szCs w:val="28"/>
        </w:rPr>
        <w:br/>
        <w:t>в медицинских организациях и имеющих противопоказания для занятий физической культурой и спортом</w:t>
      </w:r>
      <w:r>
        <w:rPr>
          <w:rFonts w:eastAsia="Calibri"/>
          <w:spacing w:val="-6"/>
          <w:szCs w:val="28"/>
        </w:rPr>
        <w:t>».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1.7. Абзац сороковой раздела </w:t>
      </w:r>
      <w:r>
        <w:rPr>
          <w:szCs w:val="28"/>
          <w:lang w:val="en-US"/>
        </w:rPr>
        <w:t>VI</w:t>
      </w:r>
      <w:r>
        <w:rPr>
          <w:szCs w:val="28"/>
        </w:rPr>
        <w:t xml:space="preserve"> изложить в следующей редакции:</w:t>
      </w:r>
    </w:p>
    <w:p w:rsidR="00136014" w:rsidRDefault="00136014" w:rsidP="00136014">
      <w:pPr>
        <w:ind w:firstLine="709"/>
        <w:jc w:val="both"/>
        <w:rPr>
          <w:rFonts w:eastAsia="Calibri"/>
          <w:spacing w:val="-6"/>
          <w:szCs w:val="28"/>
        </w:rPr>
      </w:pPr>
      <w:r>
        <w:rPr>
          <w:rFonts w:eastAsia="Calibri" w:cs="Times New Roman"/>
          <w:bCs/>
          <w:szCs w:val="28"/>
        </w:rPr>
        <w:t>«</w:t>
      </w:r>
      <w:r>
        <w:rPr>
          <w:szCs w:val="28"/>
        </w:rPr>
        <w:t>Объем производства сельскохозяйственной продукции (продукция личных подсобных хозяйств) в 2022 году составил 511,4 млн. рублей (в том числе 506 млн. рублей – продукции растениеводства, 5,4 млн. рублей – продукции животноводства), индекс физического объема к уровню 2021 года – 88,4%, индекс цен – 128,2%</w:t>
      </w:r>
      <w:r>
        <w:rPr>
          <w:rFonts w:eastAsia="Calibri"/>
          <w:spacing w:val="-6"/>
          <w:szCs w:val="28"/>
        </w:rPr>
        <w:t>».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1.8. Абзацы четвертый – шестой раздела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изложить в следующей редакции:</w:t>
      </w:r>
    </w:p>
    <w:p w:rsidR="00136014" w:rsidRDefault="00136014" w:rsidP="00136014">
      <w:pPr>
        <w:ind w:firstLine="709"/>
        <w:jc w:val="both"/>
        <w:rPr>
          <w:spacing w:val="6"/>
          <w:szCs w:val="28"/>
        </w:rPr>
      </w:pPr>
      <w:r>
        <w:rPr>
          <w:szCs w:val="28"/>
        </w:rPr>
        <w:t xml:space="preserve">«Объем потребительского рынка по итогам 2022 года оценивается </w:t>
      </w:r>
      <w:r>
        <w:rPr>
          <w:szCs w:val="28"/>
        </w:rPr>
        <w:br/>
        <w:t>в размере 188,6 млрд. рублей, что в сопоставимых ценах (товарной массе) ниже уровня 2021 года на 6,1% (индекс физического объема к 2021 году – 93,9%).</w:t>
      </w:r>
    </w:p>
    <w:p w:rsidR="00136014" w:rsidRDefault="00136014" w:rsidP="00136014">
      <w:pPr>
        <w:ind w:firstLine="709"/>
        <w:jc w:val="both"/>
        <w:rPr>
          <w:szCs w:val="28"/>
        </w:rPr>
      </w:pPr>
      <w:r>
        <w:rPr>
          <w:szCs w:val="28"/>
        </w:rPr>
        <w:t xml:space="preserve">В 2022 году по крупным и средним организациям оборот розничной торговли в сопоставимых ценах (товарной массе) к уровню предыдущего года снизился на 11,7%, оборот общественного питания – на 7,9%, объем платных услуг населению возрос на 6,8%. </w:t>
      </w:r>
    </w:p>
    <w:p w:rsidR="00136014" w:rsidRDefault="00136014" w:rsidP="00136014">
      <w:pPr>
        <w:ind w:firstLine="709"/>
        <w:jc w:val="both"/>
        <w:rPr>
          <w:szCs w:val="28"/>
        </w:rPr>
      </w:pPr>
      <w:r>
        <w:rPr>
          <w:szCs w:val="28"/>
        </w:rPr>
        <w:t>На крупные и средние предприятия приходится около 62% оборота розничной торговли, более 70% – оборота общественного питания, более 75% – объема реализации платных услуг населению. Доля оборота сетевых торговых компаний в обороте розничной торговли – около 60%».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1.9. Абзацы девятый – десятый раздела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изложить в следующей редакции:</w:t>
      </w:r>
    </w:p>
    <w:p w:rsidR="00136014" w:rsidRDefault="00136014" w:rsidP="0013601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«Так, за год мощность предприятий бытового обслуживания возросла </w:t>
      </w:r>
      <w:r>
        <w:rPr>
          <w:rFonts w:cs="Times New Roman"/>
          <w:szCs w:val="28"/>
        </w:rPr>
        <w:br/>
        <w:t>на 4,9%, гостиниц – на 5,1%, существенно не изменилась мощность стационарных торговых организаций (99,98%), предприятий общественного питания (99,6%).</w:t>
      </w:r>
    </w:p>
    <w:p w:rsidR="00136014" w:rsidRDefault="00136014" w:rsidP="00136014">
      <w:pPr>
        <w:ind w:firstLine="709"/>
        <w:jc w:val="both"/>
        <w:rPr>
          <w:szCs w:val="28"/>
        </w:rPr>
      </w:pPr>
      <w:r>
        <w:rPr>
          <w:szCs w:val="28"/>
        </w:rPr>
        <w:t xml:space="preserve">Снижение обеспеченности жителей города </w:t>
      </w:r>
      <w:r>
        <w:rPr>
          <w:rFonts w:cs="Times New Roman"/>
          <w:szCs w:val="28"/>
        </w:rPr>
        <w:t>предприятиями общепита общедоступной сети (на 4,2%)</w:t>
      </w:r>
      <w:r>
        <w:rPr>
          <w:szCs w:val="28"/>
        </w:rPr>
        <w:t xml:space="preserve"> обусловлено, в основном, опережающими темпами роста численности населения по сравнению с темпами роста инфраструктуры». </w:t>
      </w:r>
    </w:p>
    <w:p w:rsidR="00136014" w:rsidRDefault="00136014" w:rsidP="001360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1.10. Абзацы четвертый – пятый раздела </w:t>
      </w:r>
      <w:r>
        <w:rPr>
          <w:szCs w:val="28"/>
          <w:lang w:val="en-US"/>
        </w:rPr>
        <w:t>IX</w:t>
      </w:r>
      <w:r>
        <w:rPr>
          <w:szCs w:val="28"/>
        </w:rPr>
        <w:t xml:space="preserve"> изложить в следующей редакции:</w:t>
      </w:r>
    </w:p>
    <w:p w:rsidR="00136014" w:rsidRDefault="00136014" w:rsidP="00136014">
      <w:pPr>
        <w:ind w:firstLine="709"/>
        <w:jc w:val="both"/>
        <w:rPr>
          <w:szCs w:val="28"/>
        </w:rPr>
      </w:pPr>
      <w:r>
        <w:rPr>
          <w:szCs w:val="28"/>
        </w:rPr>
        <w:t xml:space="preserve">«В 2022 году объем инвестиций в основной капитал за счет всех источников финансирования по крупным и средним организациям </w:t>
      </w:r>
      <w:r>
        <w:rPr>
          <w:rFonts w:cs="Times New Roman"/>
          <w:bCs/>
          <w:szCs w:val="28"/>
        </w:rPr>
        <w:t>в сопос</w:t>
      </w:r>
      <w:r w:rsidR="00965DBE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 xml:space="preserve">тавимых ценах </w:t>
      </w:r>
      <w:r>
        <w:rPr>
          <w:rFonts w:cs="Times New Roman"/>
          <w:szCs w:val="28"/>
        </w:rPr>
        <w:t>снизился на 47,2% к уровню предыдущего года</w:t>
      </w:r>
      <w:r>
        <w:rPr>
          <w:rFonts w:cs="Times New Roman"/>
          <w:bCs/>
          <w:szCs w:val="28"/>
        </w:rPr>
        <w:t xml:space="preserve"> и </w:t>
      </w:r>
      <w:r>
        <w:rPr>
          <w:szCs w:val="28"/>
        </w:rPr>
        <w:t xml:space="preserve">составил </w:t>
      </w:r>
      <w:r w:rsidR="00965DBE">
        <w:rPr>
          <w:szCs w:val="28"/>
        </w:rPr>
        <w:br/>
      </w:r>
      <w:r>
        <w:rPr>
          <w:szCs w:val="28"/>
        </w:rPr>
        <w:t>42,1 млрд. рублей, что обусловлено существенным сокращением бюджетных средств, направляемых на инвестиционные цели, а также паузой в инвести-ционной деятельности предприятий.</w:t>
      </w:r>
    </w:p>
    <w:p w:rsidR="00136014" w:rsidRDefault="00136014" w:rsidP="00136014">
      <w:pPr>
        <w:ind w:firstLine="709"/>
        <w:jc w:val="both"/>
        <w:rPr>
          <w:szCs w:val="28"/>
        </w:rPr>
      </w:pPr>
      <w:r>
        <w:rPr>
          <w:szCs w:val="28"/>
        </w:rPr>
        <w:t xml:space="preserve">Структура инвестиций существенно не изменилась: основную долю </w:t>
      </w:r>
      <w:r>
        <w:rPr>
          <w:szCs w:val="28"/>
        </w:rPr>
        <w:br/>
        <w:t>по-прежнему составили собственные средства предприятий (72,8%), в объеме привлеченных средств доля бюджетных средств – 61,5%. Наибольший удельный вес приходится на топливно-энергетический комплекс».</w:t>
      </w:r>
    </w:p>
    <w:p w:rsidR="00136014" w:rsidRDefault="00136014" w:rsidP="00136014">
      <w:pPr>
        <w:ind w:firstLine="709"/>
        <w:jc w:val="both"/>
      </w:pPr>
      <w:r>
        <w:t xml:space="preserve">1.11. Абзац тринадцатый раздела </w:t>
      </w:r>
      <w:r>
        <w:rPr>
          <w:lang w:val="en-US"/>
        </w:rPr>
        <w:t>X</w:t>
      </w:r>
      <w:r>
        <w:t xml:space="preserve"> изложить в следующей редакции: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«Общая площадь жилищного фонда (квартир) муниципального образования </w:t>
      </w:r>
      <w:r>
        <w:rPr>
          <w:spacing w:val="-6"/>
          <w:szCs w:val="28"/>
        </w:rPr>
        <w:br/>
        <w:t xml:space="preserve">на конец 2022 года составила 8,9 млн. кв. метров или 103,1% к уровню 2021 года». 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>
        <w:rPr>
          <w:szCs w:val="28"/>
        </w:rPr>
        <w:t xml:space="preserve">1.12. Абзац пятнадцатый раздела </w:t>
      </w:r>
      <w:r>
        <w:rPr>
          <w:szCs w:val="28"/>
          <w:lang w:val="en-US"/>
        </w:rPr>
        <w:t>X</w:t>
      </w:r>
      <w:r>
        <w:rPr>
          <w:szCs w:val="28"/>
        </w:rPr>
        <w:t xml:space="preserve"> изложить в следующей редакции: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«</w:t>
      </w:r>
      <w:r>
        <w:rPr>
          <w:rFonts w:eastAsia="Calibri" w:cs="Times New Roman"/>
          <w:szCs w:val="28"/>
        </w:rPr>
        <w:t xml:space="preserve">На значения показателей, характеризующих коммунальную сеть </w:t>
      </w:r>
      <w:r>
        <w:rPr>
          <w:rFonts w:eastAsia="Calibri" w:cs="Times New Roman"/>
          <w:szCs w:val="28"/>
        </w:rPr>
        <w:br/>
        <w:t>(таблица 14), оказывают влияние, с одной стороны, принятие в муниципальную собственность от застройщиков инженерных объектов, с другой стороны, результаты проведения инвентаризации объектов, а также</w:t>
      </w:r>
      <w:r>
        <w:t xml:space="preserve"> </w:t>
      </w:r>
      <w:r>
        <w:rPr>
          <w:rFonts w:eastAsia="Calibri" w:cs="Times New Roman"/>
          <w:szCs w:val="28"/>
        </w:rPr>
        <w:t>списание участков сетей по различным причинам. По итогам 2022 года протяженность водопровода увеличилась на 10%, линий электропередач – на 5,3%, протяженность тепловых сетей уменьшилась на 1,5%, уличной газовой сети – на 1%</w:t>
      </w:r>
      <w:r>
        <w:rPr>
          <w:spacing w:val="-6"/>
          <w:szCs w:val="28"/>
        </w:rPr>
        <w:t xml:space="preserve">». 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>
        <w:rPr>
          <w:szCs w:val="28"/>
        </w:rPr>
        <w:t xml:space="preserve">1.13. Таблицу 1 изложить в новой редакции согласно приложению 1 </w:t>
      </w:r>
      <w:r>
        <w:rPr>
          <w:szCs w:val="28"/>
        </w:rPr>
        <w:br/>
        <w:t>к настоящему распоряжению.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>
        <w:rPr>
          <w:szCs w:val="28"/>
        </w:rPr>
        <w:t xml:space="preserve">1.14. Таблицу 3 изложить в новой редакции согласно приложению 2 </w:t>
      </w:r>
      <w:r>
        <w:rPr>
          <w:szCs w:val="28"/>
        </w:rPr>
        <w:br/>
        <w:t>к настоящему распоряжению.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>
        <w:rPr>
          <w:szCs w:val="28"/>
        </w:rPr>
        <w:t xml:space="preserve">1.15. Таблицу 6 изложить в новой редакции согласно приложению 3 </w:t>
      </w:r>
      <w:r>
        <w:rPr>
          <w:szCs w:val="28"/>
        </w:rPr>
        <w:br/>
        <w:t>к настоящему распоряжению.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>
        <w:rPr>
          <w:szCs w:val="28"/>
        </w:rPr>
        <w:t xml:space="preserve">1.16. Таблицу 10 изложить в новой редакции согласно приложению 4 </w:t>
      </w:r>
      <w:r>
        <w:rPr>
          <w:szCs w:val="28"/>
        </w:rPr>
        <w:br/>
        <w:t>к настоящему распоряжению.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>
        <w:rPr>
          <w:szCs w:val="28"/>
        </w:rPr>
        <w:t xml:space="preserve">1.17. Таблицу 13 изложить в новой редакции согласно приложению 5 </w:t>
      </w:r>
      <w:r>
        <w:rPr>
          <w:szCs w:val="28"/>
        </w:rPr>
        <w:br/>
        <w:t>к настоящему распоряжению.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>
        <w:rPr>
          <w:szCs w:val="28"/>
        </w:rPr>
        <w:t xml:space="preserve">1.18. Таблицу 14 изложить в новой редакции согласно приложению 6 </w:t>
      </w:r>
      <w:r>
        <w:rPr>
          <w:szCs w:val="28"/>
        </w:rPr>
        <w:br/>
        <w:t>к настоящему распоряжению.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>
        <w:rPr>
          <w:szCs w:val="28"/>
        </w:rPr>
        <w:t>1.19. Рисунки 1, 2, 6, 11, 12, 13, 20,</w:t>
      </w:r>
      <w:r w:rsidR="00965DBE">
        <w:rPr>
          <w:szCs w:val="28"/>
        </w:rPr>
        <w:t xml:space="preserve"> </w:t>
      </w:r>
      <w:r>
        <w:rPr>
          <w:szCs w:val="28"/>
        </w:rPr>
        <w:t>21, 22, 23, 24 изложить в новой редакции согласно приложению 7 к настоящему распоряжению.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</w:t>
      </w:r>
      <w:r>
        <w:rPr>
          <w:szCs w:val="28"/>
        </w:rPr>
        <w:t>епартаменту массовых коммуникаций и аналитики</w:t>
      </w:r>
      <w:r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136014" w:rsidRDefault="00136014" w:rsidP="00136014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5. </w:t>
      </w:r>
      <w:r>
        <w:rPr>
          <w:szCs w:val="28"/>
        </w:rPr>
        <w:t>Контроль за выполнением распоряжения оставляю за собой.</w:t>
      </w:r>
    </w:p>
    <w:p w:rsidR="00136014" w:rsidRDefault="00136014" w:rsidP="00136014">
      <w:pPr>
        <w:autoSpaceDE w:val="0"/>
        <w:autoSpaceDN w:val="0"/>
        <w:adjustRightInd w:val="0"/>
        <w:jc w:val="both"/>
        <w:rPr>
          <w:szCs w:val="28"/>
        </w:rPr>
      </w:pPr>
    </w:p>
    <w:p w:rsidR="00136014" w:rsidRDefault="00136014" w:rsidP="00136014">
      <w:pPr>
        <w:jc w:val="both"/>
        <w:rPr>
          <w:rFonts w:cs="Times New Roman"/>
          <w:szCs w:val="28"/>
        </w:rPr>
      </w:pPr>
    </w:p>
    <w:p w:rsidR="00136014" w:rsidRDefault="00136014" w:rsidP="00136014">
      <w:pPr>
        <w:jc w:val="both"/>
        <w:rPr>
          <w:rFonts w:cs="Times New Roman"/>
          <w:szCs w:val="28"/>
        </w:rPr>
      </w:pPr>
    </w:p>
    <w:p w:rsidR="00136014" w:rsidRDefault="00136014" w:rsidP="00136014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Заместитель Главы города                                                                А.М. Кириленко</w:t>
      </w:r>
    </w:p>
    <w:p w:rsidR="00136014" w:rsidRDefault="00136014" w:rsidP="00136014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136014" w:rsidRDefault="00136014" w:rsidP="00136014">
      <w:pPr>
        <w:spacing w:after="160" w:line="25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136014" w:rsidRPr="00136014" w:rsidRDefault="00136014" w:rsidP="00136014">
      <w:pPr>
        <w:ind w:firstLine="5954"/>
        <w:rPr>
          <w:rStyle w:val="afff9"/>
          <w:b w:val="0"/>
          <w:color w:val="auto"/>
        </w:rPr>
      </w:pPr>
      <w:bookmarkStart w:id="5" w:name="sub_1000"/>
      <w:r w:rsidRPr="00136014">
        <w:rPr>
          <w:rStyle w:val="afff9"/>
          <w:rFonts w:cs="Times New Roman"/>
          <w:b w:val="0"/>
          <w:bCs/>
          <w:color w:val="auto"/>
          <w:szCs w:val="28"/>
        </w:rPr>
        <w:t>Приложение 1</w:t>
      </w:r>
    </w:p>
    <w:p w:rsidR="00136014" w:rsidRPr="00136014" w:rsidRDefault="00136014" w:rsidP="00136014">
      <w:pPr>
        <w:ind w:firstLine="5954"/>
        <w:rPr>
          <w:rStyle w:val="afff9"/>
          <w:rFonts w:cs="Times New Roman"/>
          <w:b w:val="0"/>
          <w:bCs/>
          <w:color w:val="auto"/>
          <w:szCs w:val="28"/>
        </w:rPr>
      </w:pPr>
      <w:r w:rsidRPr="00136014">
        <w:rPr>
          <w:rStyle w:val="afff9"/>
          <w:rFonts w:cs="Times New Roman"/>
          <w:b w:val="0"/>
          <w:bCs/>
          <w:color w:val="auto"/>
          <w:szCs w:val="28"/>
        </w:rPr>
        <w:t xml:space="preserve">к распоряжению </w:t>
      </w:r>
    </w:p>
    <w:p w:rsidR="00136014" w:rsidRPr="00136014" w:rsidRDefault="00136014" w:rsidP="00136014">
      <w:pPr>
        <w:ind w:firstLine="5954"/>
        <w:rPr>
          <w:rStyle w:val="afff9"/>
          <w:rFonts w:cs="Times New Roman"/>
          <w:b w:val="0"/>
          <w:bCs/>
          <w:color w:val="auto"/>
          <w:szCs w:val="28"/>
        </w:rPr>
      </w:pPr>
      <w:r w:rsidRPr="00136014">
        <w:rPr>
          <w:rStyle w:val="afff9"/>
          <w:rFonts w:cs="Times New Roman"/>
          <w:b w:val="0"/>
          <w:bCs/>
          <w:color w:val="auto"/>
          <w:szCs w:val="28"/>
        </w:rPr>
        <w:t xml:space="preserve">Администрации города </w:t>
      </w:r>
    </w:p>
    <w:p w:rsidR="00136014" w:rsidRPr="00136014" w:rsidRDefault="00136014" w:rsidP="00136014">
      <w:pPr>
        <w:ind w:firstLine="5954"/>
        <w:rPr>
          <w:rStyle w:val="afff9"/>
          <w:rFonts w:cs="Times New Roman"/>
          <w:b w:val="0"/>
          <w:bCs/>
          <w:color w:val="auto"/>
          <w:szCs w:val="28"/>
        </w:rPr>
      </w:pPr>
      <w:r w:rsidRPr="00136014">
        <w:rPr>
          <w:rStyle w:val="afff9"/>
          <w:rFonts w:cs="Times New Roman"/>
          <w:b w:val="0"/>
          <w:bCs/>
          <w:color w:val="auto"/>
          <w:szCs w:val="28"/>
        </w:rPr>
        <w:t>от ____________ №</w:t>
      </w:r>
      <w:bookmarkEnd w:id="5"/>
      <w:r w:rsidRPr="00136014">
        <w:rPr>
          <w:rStyle w:val="afff9"/>
          <w:rFonts w:cs="Times New Roman"/>
          <w:b w:val="0"/>
          <w:bCs/>
          <w:color w:val="auto"/>
          <w:szCs w:val="28"/>
        </w:rPr>
        <w:t xml:space="preserve"> _______</w:t>
      </w:r>
    </w:p>
    <w:p w:rsidR="00136014" w:rsidRDefault="00136014" w:rsidP="00136014">
      <w:pPr>
        <w:ind w:firstLine="6663"/>
        <w:jc w:val="right"/>
        <w:rPr>
          <w:rFonts w:eastAsia="Calibri"/>
          <w:color w:val="0070C0"/>
        </w:rPr>
      </w:pPr>
    </w:p>
    <w:p w:rsidR="00136014" w:rsidRDefault="00136014" w:rsidP="00136014">
      <w:pPr>
        <w:ind w:firstLine="6663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Таблица 1</w:t>
      </w:r>
    </w:p>
    <w:p w:rsidR="00136014" w:rsidRDefault="00136014" w:rsidP="00136014">
      <w:pPr>
        <w:jc w:val="center"/>
        <w:rPr>
          <w:rFonts w:eastAsia="Calibri" w:cs="Times New Roman"/>
          <w:szCs w:val="28"/>
        </w:rPr>
      </w:pPr>
    </w:p>
    <w:p w:rsidR="00136014" w:rsidRDefault="00136014" w:rsidP="00136014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Основные показатели социально-экономического развития</w:t>
      </w:r>
    </w:p>
    <w:p w:rsidR="00136014" w:rsidRDefault="00136014" w:rsidP="00136014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муниципального образования городской округ Сургут Ханты-Мансийского автономного округа – Югры за январь – декабрь 2022 года</w:t>
      </w:r>
    </w:p>
    <w:p w:rsidR="00136014" w:rsidRDefault="00136014" w:rsidP="00136014">
      <w:pPr>
        <w:jc w:val="center"/>
        <w:rPr>
          <w:rFonts w:eastAsia="Calibri" w:cs="Times New Roman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539"/>
        <w:gridCol w:w="1701"/>
        <w:gridCol w:w="1460"/>
        <w:gridCol w:w="1460"/>
        <w:gridCol w:w="1480"/>
      </w:tblGrid>
      <w:tr w:rsidR="00136014" w:rsidTr="00136014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2021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2022 год </w:t>
            </w:r>
          </w:p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 2021 году, %</w:t>
            </w:r>
          </w:p>
        </w:tc>
      </w:tr>
      <w:tr w:rsidR="00136014" w:rsidTr="00136014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 Демографическая ситуация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1.1. Естественный прирост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121,9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1.2. Миграционный прирост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88,0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1.3. Численность постоянного населения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учетом итогов Всероссийской переписи населения 2020):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начало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387,2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398,4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102,9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конец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398,4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102,1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среднегодовая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392,8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102,5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1.4. Удельный вес возрастных групп в общей численности постоянного населения (на конец года)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 учетом изменения границ трудоспособного возраста (на 5 лет):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моложе трудоспособного возраста (0 – 15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трудоспособном возрасте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(16 – 59/64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65,05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старше трудоспособного возраста (от 60/65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1.5. Коэффициент демографической нагрузки на 1 000 человек трудоспособного возраста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(на конец года) с учетом изменения границ трудоспособного возраста (на 5 лет):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детьми (0 – 15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102,7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пожилыми (от 60/65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106,8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общей нагрузки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516,1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537,3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104,1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1.6. Средний возраст населения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100,6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1.7. Численность детей на конец года (0 – 17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103,2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1.8. Численность пенсионеров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конец года,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102,7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том числе пенсионеров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старости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102,1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 Уровень жизни населения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2.1. Среднедушевые денежные доходы населения (в месяц)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60 185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67 066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111,4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2.2. Среднедушевые располагаемые денежные доходы населения (в месяц)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52 568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58 549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111,4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2.3. Среднемесячная номинальная начисленная заработная плата одного работника (по крупным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средним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100 489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116 396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115,8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2.4. Средний размер назначенных пенсий по старости (в месяц)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24 835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27 896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112,3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2.5. Потребительские расходы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душу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468,4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99,5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2.6. Социальные индикаторы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2.6.1. Индекс потребительских цен: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среднем за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декабрь к декабрю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2.6.2. Реальные 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2.6.3. Реальные располагаемые 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2.6.4. Реальная заработная плата  работников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2.6.5. Реальный размер назначенных пенсий по старости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2.7. Величина прожиточного минимума в Ханты-Мансийском автономном округе – Югре:</w:t>
            </w:r>
          </w:p>
        </w:tc>
      </w:tr>
      <w:tr w:rsidR="00136014" w:rsidTr="00136014">
        <w:trPr>
          <w:trHeight w:val="15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среднем на душу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рублей в месяц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16 281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17 920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110,1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для трудоспособного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рублей в месяц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19 533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111,6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для пенсионеров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рублей в месяц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13 236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15 458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116,8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для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рублей в месяц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16 306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17 947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110,1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2.8. Соотношение прожиточного минимума и: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среднедушевого дохода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коэфф.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101,2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коэфф.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103,8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пенсии по старости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коэфф.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96,2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 Состояние рынка труда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3.1. Среднегодовая численность экономически активного населения (рабочей силы)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104,3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3.2. Среднегодовая численность занятых в экономике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104,4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3.3. Среднесписочная численность работников крупных и средних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99,2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3.4. Численность безработных, зарегистрированных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государственных учреждениях службы занятости населения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64,4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3.5. Уровень зарегистрированной безработицы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3.6. Доля численности занятых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экономике в численности экономически активного населения</w:t>
            </w:r>
          </w:p>
          <w:p w:rsidR="00965DBE" w:rsidRDefault="00965DBE" w:rsidP="0013601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 Производство товаров и услуг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4.1. Объем отгруженных товаров собственного производства, выполненных работ и услуг собственными силами в ценах соответствующих лет по крупным и средним организациям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951 220,4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1 074 163,9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112,9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4.1.1. Объем отгруженных товаров собственного производства, выполненных работ и услуг собственными силами в ценах соответствующих лет по крупным и средним производителям промышленной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735 989,1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867 026,4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117,8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 по видам экономической деятельности: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4.1.1.1.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11 361,9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15 020,7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132,2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4.1.1.2.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642 168,0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769 418,2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119,8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4.1.1.3. Обеспечение электрической энергией,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78 373,6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77 417,7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98,8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4.1.1.4. Водоснабжение; водоотведение, организация сбора и утилизации отходов, деятельность по ликвидации загрязнений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4 085,6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5 169,9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126,5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4.1.2. Объем работ, выполненных по виду экономической деятельности «Строительство»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ценах соответствующих лет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крупным и средним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57 841,2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36 612,9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63,3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4.1.3. Объем услуг по виду экономической деятельности «Транспортировка и хранение» </w:t>
            </w:r>
          </w:p>
          <w:p w:rsidR="00965DBE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ценах соответствующих лет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крупным и средним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100 219,5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117 980,5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117,7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4.1.4. Объем услуг по виду экономической деятельности «Деятельность в области информации и связи» в ценах соответствующих лет по крупным и средним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14 549,9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14 748,9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101,4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4.2. Производство основных видов промышленной продукции в натуральном выражении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крупным и средним производителям: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электроэнергия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квт-ч.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44 916,3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47 284,6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105,3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теплоэнергия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3 899,0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3 789,3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97,2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конструкции и детали железобетонные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куб. 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98,3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хлеб и хлебобулочные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9 624,7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9 131,5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94,9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мясные полуфабрикаты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868,0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93,3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5. Развитие малого бизнеса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5.1. Оборот малого бизнеса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ценах соответствующих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187 965,4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201 773,0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107,3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5.2. Численность занятых в малом бизнесе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114,0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5.3. Доля занятых в малом бизнесе в общей численности занятых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экономике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6. Развитие потребительского рынка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6.1. Оборот розничной торговли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ценах соответствующих лет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крупным и средним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93 386,3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90 191,7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96,6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6.2. Оборот общественного питания в ценах соответствующих лет по крупным и средним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4 577,8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4 418,7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96,5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6.3. Объем платных услуг населению в ценах соответствующих лет по крупным и средним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27 664,1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27 428,9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99,1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7. Инвестиции и финансы организаций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7.1. Объем инвестиций в основной капитал за счет всех источников финансирования в ценах соответствующих лет по крупным и средним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70 626,4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42 084,8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59,6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физического объема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 цен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7.2. Объем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127,2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7.3. Поступление налогов и сборов в консолидированный бюджет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811 364,4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1 167 126,9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143,8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7.4. Сальдированный финансовый результат (прибыль минус убыток) крупных и средних организаций по всем видам экономической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647 595,6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216 311,9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33,4</w:t>
            </w:r>
          </w:p>
        </w:tc>
      </w:tr>
      <w:tr w:rsidR="00136014" w:rsidTr="00136014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7.5. Фонд заработной платы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(фонд оплаты труда) работников крупных и средних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138 540,1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159 198,1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114,9</w:t>
            </w:r>
          </w:p>
        </w:tc>
      </w:tr>
    </w:tbl>
    <w:p w:rsidR="00136014" w:rsidRDefault="00136014" w:rsidP="00136014">
      <w:pPr>
        <w:jc w:val="center"/>
        <w:rPr>
          <w:rFonts w:eastAsia="Calibri" w:cs="Times New Roman"/>
          <w:color w:val="0070C0"/>
          <w:szCs w:val="28"/>
        </w:rPr>
      </w:pPr>
    </w:p>
    <w:p w:rsidR="00136014" w:rsidRDefault="00136014" w:rsidP="00136014">
      <w:pPr>
        <w:spacing w:after="160" w:line="25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136014" w:rsidRPr="00136014" w:rsidRDefault="00136014" w:rsidP="00136014">
      <w:pPr>
        <w:ind w:firstLine="5954"/>
        <w:rPr>
          <w:rStyle w:val="afff9"/>
          <w:b w:val="0"/>
          <w:bCs/>
          <w:color w:val="auto"/>
        </w:rPr>
      </w:pPr>
      <w:r w:rsidRPr="00136014">
        <w:rPr>
          <w:rStyle w:val="afff9"/>
          <w:rFonts w:cs="Times New Roman"/>
          <w:b w:val="0"/>
          <w:bCs/>
          <w:color w:val="auto"/>
          <w:szCs w:val="28"/>
        </w:rPr>
        <w:t>Приложение 2</w:t>
      </w:r>
    </w:p>
    <w:p w:rsidR="00136014" w:rsidRPr="00136014" w:rsidRDefault="00136014" w:rsidP="00136014">
      <w:pPr>
        <w:ind w:firstLine="5954"/>
        <w:rPr>
          <w:rStyle w:val="afff9"/>
          <w:rFonts w:cs="Times New Roman"/>
          <w:b w:val="0"/>
          <w:bCs/>
          <w:color w:val="auto"/>
          <w:szCs w:val="28"/>
        </w:rPr>
      </w:pPr>
      <w:r w:rsidRPr="00136014">
        <w:rPr>
          <w:rStyle w:val="afff9"/>
          <w:rFonts w:cs="Times New Roman"/>
          <w:b w:val="0"/>
          <w:bCs/>
          <w:color w:val="auto"/>
          <w:szCs w:val="28"/>
        </w:rPr>
        <w:t xml:space="preserve">к распоряжению </w:t>
      </w:r>
    </w:p>
    <w:p w:rsidR="00136014" w:rsidRPr="00136014" w:rsidRDefault="00136014" w:rsidP="00136014">
      <w:pPr>
        <w:ind w:firstLine="5954"/>
        <w:rPr>
          <w:rStyle w:val="afff9"/>
          <w:rFonts w:cs="Times New Roman"/>
          <w:b w:val="0"/>
          <w:bCs/>
          <w:color w:val="auto"/>
          <w:szCs w:val="28"/>
        </w:rPr>
      </w:pPr>
      <w:r w:rsidRPr="00136014">
        <w:rPr>
          <w:rStyle w:val="afff9"/>
          <w:rFonts w:cs="Times New Roman"/>
          <w:b w:val="0"/>
          <w:bCs/>
          <w:color w:val="auto"/>
          <w:szCs w:val="28"/>
        </w:rPr>
        <w:t xml:space="preserve">Администрации города </w:t>
      </w:r>
    </w:p>
    <w:p w:rsidR="00136014" w:rsidRPr="00136014" w:rsidRDefault="00136014" w:rsidP="00136014">
      <w:pPr>
        <w:ind w:firstLine="5954"/>
        <w:rPr>
          <w:rStyle w:val="afff9"/>
          <w:rFonts w:cs="Times New Roman"/>
          <w:b w:val="0"/>
          <w:bCs/>
          <w:color w:val="auto"/>
          <w:szCs w:val="28"/>
        </w:rPr>
      </w:pPr>
      <w:r w:rsidRPr="00136014">
        <w:rPr>
          <w:rStyle w:val="afff9"/>
          <w:rFonts w:cs="Times New Roman"/>
          <w:b w:val="0"/>
          <w:bCs/>
          <w:color w:val="auto"/>
          <w:szCs w:val="28"/>
        </w:rPr>
        <w:t>от ____________ № _______</w:t>
      </w:r>
    </w:p>
    <w:p w:rsidR="00136014" w:rsidRDefault="00136014" w:rsidP="00136014">
      <w:pPr>
        <w:ind w:firstLine="709"/>
        <w:jc w:val="right"/>
        <w:rPr>
          <w:rFonts w:eastAsia="Calibri"/>
          <w:color w:val="0070C0"/>
        </w:rPr>
      </w:pPr>
    </w:p>
    <w:p w:rsidR="00136014" w:rsidRDefault="00136014" w:rsidP="00136014">
      <w:pPr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3</w:t>
      </w:r>
    </w:p>
    <w:p w:rsidR="00136014" w:rsidRDefault="00136014" w:rsidP="00136014">
      <w:pPr>
        <w:jc w:val="both"/>
        <w:rPr>
          <w:rFonts w:cs="Times New Roman"/>
          <w:szCs w:val="28"/>
        </w:rPr>
      </w:pPr>
    </w:p>
    <w:p w:rsidR="00136014" w:rsidRDefault="00136014" w:rsidP="0013601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Итоги </w:t>
      </w:r>
      <w:r>
        <w:rPr>
          <w:rFonts w:cs="Times New Roman"/>
          <w:bCs/>
          <w:szCs w:val="28"/>
        </w:rPr>
        <w:t>федерального статистического наблюдения</w:t>
      </w:r>
      <w:r>
        <w:rPr>
          <w:rFonts w:cs="Times New Roman"/>
          <w:szCs w:val="28"/>
        </w:rPr>
        <w:t xml:space="preserve"> </w:t>
      </w:r>
    </w:p>
    <w:p w:rsidR="00136014" w:rsidRDefault="00136014" w:rsidP="00136014">
      <w:pPr>
        <w:jc w:val="center"/>
        <w:rPr>
          <w:szCs w:val="28"/>
        </w:rPr>
      </w:pPr>
      <w:r>
        <w:rPr>
          <w:rFonts w:cs="Times New Roman"/>
          <w:szCs w:val="28"/>
        </w:rPr>
        <w:t>в сфере оплаты труда отдельных</w:t>
      </w:r>
      <w:r>
        <w:rPr>
          <w:szCs w:val="28"/>
        </w:rPr>
        <w:t xml:space="preserve"> категорий работников, </w:t>
      </w:r>
    </w:p>
    <w:p w:rsidR="00136014" w:rsidRDefault="00136014" w:rsidP="00136014">
      <w:pPr>
        <w:jc w:val="center"/>
        <w:rPr>
          <w:szCs w:val="28"/>
        </w:rPr>
      </w:pPr>
      <w:r>
        <w:rPr>
          <w:szCs w:val="28"/>
        </w:rPr>
        <w:t xml:space="preserve">в отношении которых предусмотрены мероприятия по повышению </w:t>
      </w:r>
    </w:p>
    <w:p w:rsidR="00136014" w:rsidRDefault="00136014" w:rsidP="00136014">
      <w:pPr>
        <w:jc w:val="center"/>
        <w:rPr>
          <w:rFonts w:cs="Times New Roman"/>
          <w:szCs w:val="28"/>
        </w:rPr>
      </w:pPr>
      <w:r>
        <w:rPr>
          <w:szCs w:val="28"/>
        </w:rPr>
        <w:t>заработной платы в соответствии с указами Президента Российской Федерации</w:t>
      </w:r>
      <w:r>
        <w:rPr>
          <w:rFonts w:cs="Times New Roman"/>
          <w:szCs w:val="28"/>
        </w:rPr>
        <w:t xml:space="preserve"> за январь –</w:t>
      </w:r>
      <w:r w:rsidR="00965D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декабрь 2022 года*</w:t>
      </w:r>
    </w:p>
    <w:p w:rsidR="00136014" w:rsidRDefault="00136014" w:rsidP="00136014">
      <w:pPr>
        <w:jc w:val="center"/>
        <w:rPr>
          <w:rFonts w:cs="Times New Roman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658"/>
        <w:gridCol w:w="1420"/>
        <w:gridCol w:w="1556"/>
      </w:tblGrid>
      <w:tr w:rsidR="00136014" w:rsidTr="0013601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январь – декабрь 2022 года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 январю – декабрю </w:t>
            </w:r>
          </w:p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2021 года, </w:t>
            </w:r>
          </w:p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</w:tr>
      <w:tr w:rsidR="00136014" w:rsidTr="00136014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 Средняя заработная плата работников муниципальных учреждений, в отношении которых предусмотрены мероприятия по повышению заработной платы (рубль):</w:t>
            </w:r>
          </w:p>
        </w:tc>
      </w:tr>
      <w:tr w:rsidR="00136014" w:rsidTr="0013601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1.1. Педагогических работников образовательных учреждений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93 710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107,9</w:t>
            </w:r>
          </w:p>
        </w:tc>
      </w:tr>
      <w:tr w:rsidR="00136014" w:rsidTr="0013601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1.2. Педагогических работников дошкольных образовательных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79 676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110,8</w:t>
            </w:r>
          </w:p>
        </w:tc>
      </w:tr>
      <w:tr w:rsidR="00136014" w:rsidTr="0013601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1.3. Педагогических работников учреждений дополнительного образования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93 164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109,9</w:t>
            </w:r>
          </w:p>
        </w:tc>
      </w:tr>
      <w:tr w:rsidR="00136014" w:rsidTr="0013601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1.4. Работников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87 328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113,6</w:t>
            </w:r>
          </w:p>
        </w:tc>
      </w:tr>
      <w:tr w:rsidR="00136014" w:rsidTr="0013601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 Отношение среднемесячной заработной платы педагогических работников муниципальных образовательных учреждений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трудовой деятельности) по субъекту Российской Федерации,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117,4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3. Отношение среднемесячной заработной платы педагогических работников муниципальных образовательных учреждений дошкольного образования к среднемесячной заработной плате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сфере общего образования по субъекту Российской Федерации,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4. 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субъекту Российской Федерации,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110,8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136014" w:rsidTr="0013601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5. Отношение среднемесячной заработной платы работников муниципальных учреждений культуры к среднемесячной начисленной заработной плате наемных работников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организациях, у индивидуальных предпринимателей </w:t>
            </w:r>
          </w:p>
          <w:p w:rsidR="00136014" w:rsidRDefault="00136014" w:rsidP="0013601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физических лиц (среднемесячному доходу от трудовой деятельности) по субъекту Российской Федерации,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109,4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13601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136014" w:rsidRDefault="00136014" w:rsidP="00136014">
      <w:pPr>
        <w:jc w:val="both"/>
        <w:rPr>
          <w:rFonts w:cs="Times New Roman"/>
          <w:szCs w:val="28"/>
        </w:rPr>
      </w:pPr>
    </w:p>
    <w:p w:rsidR="00136014" w:rsidRDefault="00136014" w:rsidP="00965DBE">
      <w:pPr>
        <w:ind w:firstLine="709"/>
        <w:jc w:val="both"/>
        <w:rPr>
          <w:rFonts w:cs="Times New Roman"/>
          <w:sz w:val="22"/>
        </w:rPr>
      </w:pPr>
      <w:r w:rsidRPr="00965DBE">
        <w:rPr>
          <w:rFonts w:cs="Times New Roman"/>
          <w:sz w:val="22"/>
        </w:rPr>
        <w:t>Примечание:</w:t>
      </w:r>
      <w:r>
        <w:rPr>
          <w:rFonts w:cs="Times New Roman"/>
          <w:szCs w:val="28"/>
        </w:rPr>
        <w:t xml:space="preserve"> *</w:t>
      </w:r>
      <w:r>
        <w:rPr>
          <w:rFonts w:cs="Times New Roman"/>
          <w:sz w:val="22"/>
        </w:rPr>
        <w:t>У</w:t>
      </w:r>
      <w:r>
        <w:rPr>
          <w:rFonts w:cs="Times New Roman"/>
          <w:sz w:val="22"/>
          <w:shd w:val="clear" w:color="auto" w:fill="FFFFFF"/>
        </w:rPr>
        <w:t xml:space="preserve">правление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(Тюменьстат) – </w:t>
      </w:r>
      <w:r>
        <w:rPr>
          <w:rFonts w:cs="Times New Roman"/>
          <w:sz w:val="22"/>
        </w:rPr>
        <w:t xml:space="preserve">Главная страница </w:t>
      </w:r>
      <w:r>
        <w:rPr>
          <w:rFonts w:cs="Times New Roman"/>
          <w:sz w:val="22"/>
          <w:shd w:val="clear" w:color="auto" w:fill="FFFFFF"/>
        </w:rPr>
        <w:t xml:space="preserve">– </w:t>
      </w:r>
      <w:r>
        <w:rPr>
          <w:rFonts w:cs="Times New Roman"/>
          <w:sz w:val="22"/>
        </w:rPr>
        <w:t xml:space="preserve">Статистика </w:t>
      </w:r>
      <w:r>
        <w:rPr>
          <w:rFonts w:cs="Times New Roman"/>
          <w:sz w:val="22"/>
          <w:shd w:val="clear" w:color="auto" w:fill="FFFFFF"/>
        </w:rPr>
        <w:t xml:space="preserve">– </w:t>
      </w:r>
      <w:r>
        <w:rPr>
          <w:rFonts w:cs="Times New Roman"/>
          <w:sz w:val="22"/>
        </w:rPr>
        <w:t xml:space="preserve">Официальная статистика </w:t>
      </w:r>
      <w:r>
        <w:rPr>
          <w:rFonts w:cs="Times New Roman"/>
          <w:sz w:val="22"/>
          <w:shd w:val="clear" w:color="auto" w:fill="FFFFFF"/>
        </w:rPr>
        <w:t xml:space="preserve">– </w:t>
      </w:r>
      <w:r>
        <w:rPr>
          <w:rFonts w:cs="Times New Roman"/>
          <w:sz w:val="22"/>
        </w:rPr>
        <w:t xml:space="preserve">Ханты-Мансийский автономный округ – Югра </w:t>
      </w:r>
      <w:r>
        <w:rPr>
          <w:rFonts w:cs="Times New Roman"/>
          <w:sz w:val="22"/>
          <w:shd w:val="clear" w:color="auto" w:fill="FFFFFF"/>
        </w:rPr>
        <w:t xml:space="preserve">– </w:t>
      </w:r>
      <w:r>
        <w:rPr>
          <w:rFonts w:cs="Times New Roman"/>
          <w:sz w:val="22"/>
        </w:rPr>
        <w:t>Рынок труда: https://tumstat.gks.ru/ofs_trud_hmao</w:t>
      </w:r>
    </w:p>
    <w:p w:rsidR="00136014" w:rsidRDefault="00136014" w:rsidP="00136014">
      <w:pPr>
        <w:spacing w:after="160" w:line="25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136014" w:rsidRDefault="00136014" w:rsidP="00965DBE">
      <w:pPr>
        <w:ind w:firstLine="5670"/>
        <w:rPr>
          <w:rStyle w:val="afff9"/>
          <w:b w:val="0"/>
          <w:color w:val="auto"/>
        </w:rPr>
      </w:pPr>
      <w:r>
        <w:rPr>
          <w:rStyle w:val="afff9"/>
          <w:rFonts w:cs="Times New Roman"/>
          <w:b w:val="0"/>
          <w:bCs/>
          <w:szCs w:val="28"/>
        </w:rPr>
        <w:t>Приложение 3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к распоряжению 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Администрации города 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>от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</w:t>
      </w:r>
      <w:r w:rsidR="00965DBE">
        <w:rPr>
          <w:rStyle w:val="afff9"/>
          <w:rFonts w:cs="Times New Roman"/>
          <w:b w:val="0"/>
          <w:bCs/>
          <w:szCs w:val="28"/>
        </w:rPr>
        <w:t>___</w:t>
      </w:r>
      <w:r>
        <w:rPr>
          <w:rStyle w:val="afff9"/>
          <w:rFonts w:cs="Times New Roman"/>
          <w:b w:val="0"/>
          <w:bCs/>
          <w:szCs w:val="28"/>
        </w:rPr>
        <w:t>______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№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________</w:t>
      </w:r>
    </w:p>
    <w:p w:rsidR="00136014" w:rsidRDefault="00136014" w:rsidP="00136014">
      <w:pPr>
        <w:ind w:firstLine="6663"/>
        <w:rPr>
          <w:rStyle w:val="afff9"/>
          <w:rFonts w:cs="Times New Roman"/>
          <w:b w:val="0"/>
          <w:bCs/>
          <w:szCs w:val="28"/>
        </w:rPr>
      </w:pPr>
    </w:p>
    <w:p w:rsidR="00136014" w:rsidRDefault="00136014" w:rsidP="00136014">
      <w:pPr>
        <w:ind w:firstLine="709"/>
        <w:jc w:val="right"/>
        <w:rPr>
          <w:rFonts w:eastAsia="Calibri"/>
        </w:rPr>
      </w:pPr>
      <w:r>
        <w:rPr>
          <w:rFonts w:eastAsia="Calibri" w:cs="Times New Roman"/>
          <w:szCs w:val="28"/>
        </w:rPr>
        <w:t>Таблица 6</w:t>
      </w:r>
    </w:p>
    <w:p w:rsidR="00136014" w:rsidRDefault="00136014" w:rsidP="00136014">
      <w:pPr>
        <w:ind w:firstLine="709"/>
        <w:jc w:val="both"/>
        <w:rPr>
          <w:rFonts w:eastAsia="Calibri" w:cs="Times New Roman"/>
          <w:bCs/>
          <w:spacing w:val="1"/>
          <w:szCs w:val="28"/>
        </w:rPr>
      </w:pPr>
    </w:p>
    <w:p w:rsidR="00136014" w:rsidRDefault="00136014" w:rsidP="00136014">
      <w:pPr>
        <w:jc w:val="center"/>
        <w:rPr>
          <w:rFonts w:eastAsia="Calibri"/>
          <w:szCs w:val="28"/>
        </w:rPr>
      </w:pPr>
      <w:r>
        <w:rPr>
          <w:rFonts w:eastAsia="Calibri" w:cs="Times New Roman"/>
          <w:bCs/>
          <w:spacing w:val="1"/>
          <w:szCs w:val="28"/>
        </w:rPr>
        <w:t xml:space="preserve">Показатели, характеризующие </w:t>
      </w:r>
      <w:r>
        <w:rPr>
          <w:rFonts w:eastAsia="Calibri"/>
          <w:szCs w:val="28"/>
        </w:rPr>
        <w:t>развитие отраслей социальной сферы</w:t>
      </w:r>
    </w:p>
    <w:p w:rsidR="00136014" w:rsidRDefault="00136014" w:rsidP="00136014">
      <w:pPr>
        <w:jc w:val="center"/>
        <w:rPr>
          <w:rFonts w:eastAsia="Calibri"/>
          <w:szCs w:val="28"/>
        </w:rPr>
      </w:pPr>
    </w:p>
    <w:tbl>
      <w:tblPr>
        <w:tblW w:w="9644" w:type="dxa"/>
        <w:tblLook w:val="04A0" w:firstRow="1" w:lastRow="0" w:firstColumn="1" w:lastColumn="0" w:noHBand="0" w:noVBand="1"/>
      </w:tblPr>
      <w:tblGrid>
        <w:gridCol w:w="4248"/>
        <w:gridCol w:w="1400"/>
        <w:gridCol w:w="1440"/>
        <w:gridCol w:w="1440"/>
        <w:gridCol w:w="1107"/>
        <w:gridCol w:w="9"/>
      </w:tblGrid>
      <w:tr w:rsidR="00136014" w:rsidTr="00965DBE">
        <w:trPr>
          <w:gridAfter w:val="1"/>
          <w:wAfter w:w="9" w:type="dxa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>а 31.12.2021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>а 31.12.2022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+ (-)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 Образование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1.1. Учреждения, реализующие программы дошкольного образования: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-2,0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31 325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30 478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-847,0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численность воспитанников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31 493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30 548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-945,0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обеспеченность (мест на 100 детей дошкольного возраста)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-1,6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в процентах от норматива (70 мест на 100 детей дошкольного возраста)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11,5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1.2. Общеобразовательные учреждения (без учета специальных учебно-воспитательных школ):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36 225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38 055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1830,0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численность учащихся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57 466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60 382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2916,0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обеспеченность (мест на 1 тыс. человек)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2,6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обеспеченность в процентах от норматива (150 мест на 1 тыс. человек)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1,7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доля учащихся, обучающихся в первую смену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1,3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1.3. Численность обучающихся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муниципальных и ведомственных учреждениях дополнительного образования детей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21 289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21 583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294,0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1.4. Учреждения профессионального образования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Учреждения среднего профессионального образования (с учетом филиалов):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численность студентов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1,1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Учреждения высшего профессионального образования (с учетом филиалов)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численность студентов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-0,6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 Культура и молодежная политика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массовых библиотек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библиотеками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процентах от норматива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(1 общедоступная библиотека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20 тыс. жителей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учета нормативной потребности по детским библиотекам)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63,9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-1,4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учреждений клубного типа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учетом обособленных подразделений)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учреждениями клубного типа в процентах от норматива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(1 учреждение клубного типа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100 тыс. жителей)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-4,2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кинозалов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кинозалами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процентах от норматива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(1 кинозал на 20 тыс. жителей)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-2,8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профессиональных театров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профессиональными театрами в процентах от норматива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(1 объект на 200 тыс. жителей)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-2,1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филармоний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(концертных залов)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965DBE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 xml:space="preserve">филармониями (концертными залами) в процентах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норматива (1 учреждение на город)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выставочных залов (галерей)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выставочными залами (галереями) в процентах от норматива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(2 организации на город)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музеев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музеями в процентах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норматива (1 краеведческий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1 тематический музей на город)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парков культуры и отдыха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965DBE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 xml:space="preserve">парками культуры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 отдыха в процентах от норматива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(1 организация на 30 тыс. жителей)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-0,2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учреждений по работе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 детьми и молодежью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молодежно-подростковых клубов и центров муниципального бюджетного учреждения по работе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 подростками и молодежью по месту жительства «Вариант»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центров по работе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 молодежью муниципального бюджетного учреждения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«Центр специальной подготовки «Сибирский легион»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структурных подразделений для трудоустройства молодежи муниципального автономного учреждения по работе с молодежью «Наше время»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 Физическая культура и спорт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спортивных сооружений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 спортивных сооружений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ед. проп. сп.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20 957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22 053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1096,0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спортивными сооружениями (ЕПС на 10 тыс. жителей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возрасте 3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79 лет)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ед. проп. сп.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551,8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17,4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Уровень обеспеченности граждан спортивными сооружениями исходя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из единовременной пропускной способности объектов спорта на конец года (норматив 1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220 ЕПС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10 тыс. жителей в возрасте 3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79 лет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1,4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населения, систематически занимающегося физической культурой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 спортом (в численности постоянного населения города в возрасте 3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79 лет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конец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0,8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спортивных сооружений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100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тыс. человек населения 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(на конец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5,4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 Здравоохранение и социальное обслуживание (государственная форма собственности)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Больничные учреждения: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3 263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-13,0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Из общей мощности: мощность учреждений, оказывающих специализированную, в том числе высокотехнологичную, медицинскую помощь населению автономного округа: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БУ ХМАО – Югры «Сургутский окружной клинический центр охраны материнс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тва и детства»: количество коек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 реанимации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БУ ХМАО – Югры «Окружной кардиологический диспансер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«Центр диагностики и сердечно-сосуди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стой хирургии»: количество коек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 реанимации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БУ ХМАО – Югры «Сургутская клиническая травматологиче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ская больница»: количество коек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 реанимации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БУ ХМАО – Югры «Сургутская окружная клиниче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ская больница»: количество коек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-16,0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 реанимации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БУ ХМАО – Югры «Сургутский клинический кожно-венерологичес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кий диспансер»: количество коек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Амбулаторно-поликлинические учреждения: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пос./смену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4 893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учреждений соц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иального обслуживания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 стационарные учреждения социального обслуживания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rPr>
          <w:gridAfter w:val="1"/>
          <w:wAfter w:w="9" w:type="dxa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их мощность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</w:tbl>
    <w:p w:rsidR="00136014" w:rsidRDefault="00136014" w:rsidP="00136014">
      <w:pPr>
        <w:jc w:val="center"/>
        <w:rPr>
          <w:rFonts w:eastAsia="Calibri"/>
          <w:szCs w:val="28"/>
        </w:rPr>
      </w:pPr>
    </w:p>
    <w:p w:rsidR="00136014" w:rsidRDefault="00136014" w:rsidP="00136014">
      <w:pPr>
        <w:spacing w:after="160" w:line="25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136014" w:rsidRDefault="00136014" w:rsidP="00965DBE">
      <w:pPr>
        <w:ind w:firstLine="5670"/>
        <w:rPr>
          <w:rStyle w:val="afff9"/>
          <w:b w:val="0"/>
          <w:color w:val="auto"/>
        </w:rPr>
      </w:pPr>
      <w:r>
        <w:rPr>
          <w:rStyle w:val="afff9"/>
          <w:rFonts w:cs="Times New Roman"/>
          <w:b w:val="0"/>
          <w:bCs/>
          <w:szCs w:val="28"/>
        </w:rPr>
        <w:t>Приложение 4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к распоряжению 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Администрации города 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>от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______</w:t>
      </w:r>
      <w:r w:rsidR="00965DBE">
        <w:rPr>
          <w:rStyle w:val="afff9"/>
          <w:rFonts w:cs="Times New Roman"/>
          <w:b w:val="0"/>
          <w:bCs/>
          <w:szCs w:val="28"/>
        </w:rPr>
        <w:t>___</w:t>
      </w:r>
      <w:r>
        <w:rPr>
          <w:rStyle w:val="afff9"/>
          <w:rFonts w:cs="Times New Roman"/>
          <w:b w:val="0"/>
          <w:bCs/>
          <w:szCs w:val="28"/>
        </w:rPr>
        <w:t>___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№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________</w:t>
      </w:r>
    </w:p>
    <w:p w:rsidR="00136014" w:rsidRDefault="00136014" w:rsidP="00136014">
      <w:pPr>
        <w:autoSpaceDE w:val="0"/>
        <w:autoSpaceDN w:val="0"/>
        <w:adjustRightInd w:val="0"/>
      </w:pPr>
    </w:p>
    <w:p w:rsidR="00136014" w:rsidRDefault="00136014" w:rsidP="00136014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10</w:t>
      </w:r>
    </w:p>
    <w:p w:rsidR="00136014" w:rsidRDefault="00136014" w:rsidP="00136014">
      <w:pPr>
        <w:jc w:val="center"/>
        <w:rPr>
          <w:rFonts w:cs="Times New Roman"/>
          <w:szCs w:val="28"/>
        </w:rPr>
      </w:pPr>
    </w:p>
    <w:p w:rsidR="00965DBE" w:rsidRDefault="00136014" w:rsidP="00136014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Показатели, </w:t>
      </w:r>
    </w:p>
    <w:p w:rsidR="00136014" w:rsidRDefault="00136014" w:rsidP="00136014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характеризующие развитие инфраструктуры потребительского рынка</w:t>
      </w:r>
    </w:p>
    <w:p w:rsidR="00136014" w:rsidRDefault="00136014" w:rsidP="00136014">
      <w:pPr>
        <w:jc w:val="center"/>
        <w:rPr>
          <w:rFonts w:eastAsia="Calibri"/>
          <w:szCs w:val="28"/>
        </w:rPr>
      </w:pPr>
    </w:p>
    <w:tbl>
      <w:tblPr>
        <w:tblW w:w="9640" w:type="dxa"/>
        <w:tblInd w:w="-5" w:type="dxa"/>
        <w:tblLook w:val="04A0" w:firstRow="1" w:lastRow="0" w:firstColumn="1" w:lastColumn="0" w:noHBand="0" w:noVBand="1"/>
      </w:tblPr>
      <w:tblGrid>
        <w:gridCol w:w="4536"/>
        <w:gridCol w:w="1320"/>
        <w:gridCol w:w="1340"/>
        <w:gridCol w:w="1340"/>
        <w:gridCol w:w="1104"/>
      </w:tblGrid>
      <w:tr w:rsidR="00136014" w:rsidTr="00965DBE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>а 31.12.2021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>а 31.12.2022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+ (-)</w:t>
            </w:r>
          </w:p>
        </w:tc>
      </w:tr>
      <w:tr w:rsidR="00136014" w:rsidTr="00965DBE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 Объекты розничной торговли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стационарных предприятий розничной торговли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1 296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 стационарных предприятий розничной торговли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кв.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724 331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724 192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-138,7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торговой площадью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(на 1 тыс. человек)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кв.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818,2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779,6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-38,5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торговой площадью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процентах от норматива (280 кв. м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торговой площади на 1 тыс. человек)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649,3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635,6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-13,8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стационарными торговыми объектами в процентах от норматива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(1 136 единиц на город)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114,1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1,9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объектов нестационарной торговли в соответствии со схемой размещения нестационарных объектов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-7,0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рыночных комплексов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 рыночных комплексов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 Объекты общественного питания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предприятий общественного питания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 предприятий общественного питания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посадочное место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41 889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41 725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-164,0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предприятий общественного питания общедоступной сети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 предприятий общественного питания общедоступной сети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посадочное место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24 095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23 931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-164,0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Обеспеченность предприятиями общественного питания общедоступной сети (на 1 тыс. человек)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посещение в смену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-1,7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предприятиями общепита общедоступной сети в процентах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норматива (40 посадочных мест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1 тыс. человек)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-4,2</w:t>
            </w:r>
          </w:p>
        </w:tc>
      </w:tr>
      <w:tr w:rsidR="00136014" w:rsidTr="00965DBE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 Объекты бытового обслуживания населения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предприятий бытового обслуживания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345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92,0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 предприятий бытового обслуживания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рабочее место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953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183,0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Обеспеченность предприятиями бытового обслуживания (на 1 тыс. человек)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рабочее место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предприятиями бытового обслуживания в процентах от норматива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(9 рабочих мест на 1 тыс. человек)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2,8</w:t>
            </w:r>
          </w:p>
        </w:tc>
      </w:tr>
      <w:tr w:rsidR="00136014" w:rsidTr="00965DBE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Структура предприятий бытового обслуживания в разрезе видов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Бани, сауны, душевые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Прачечные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Химчистки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-0,5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Парикмахерские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Фотографии, фотолаборатории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Мастерские по ремонту обуви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-0,4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Мастерские, ателье по ремонту и пошиву одежды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Мастерские, ателье по ремонту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техобслуживанию бытовой радиоэлектронной аппаратуры, бытовых машин и приборов, часов, изготовлению металлоизделий, ремонту ювелирных изделий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-0,1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Мастерские по ремонту и техобслуживанию транспортных средств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-1,7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Ритуальные предприятия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Предприятия проката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136014" w:rsidTr="00965DBE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 Объекты гостиничного хозяйства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гостиниц и аналогичных средств размещения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-3,0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 гостиниц и аналогичных средств размещения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097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199,0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гостиницами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(на 1 тыс. человек)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</w:tr>
      <w:tr w:rsidR="00136014" w:rsidTr="00965DB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гостиницами в процентах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норматива (6 мест на 1 тыс. человек)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167,8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4,7</w:t>
            </w:r>
          </w:p>
        </w:tc>
      </w:tr>
    </w:tbl>
    <w:p w:rsidR="00136014" w:rsidRDefault="00136014" w:rsidP="00136014">
      <w:pPr>
        <w:rPr>
          <w:rFonts w:eastAsia="Calibri"/>
          <w:szCs w:val="28"/>
        </w:rPr>
      </w:pPr>
    </w:p>
    <w:p w:rsidR="00136014" w:rsidRDefault="00136014" w:rsidP="00136014">
      <w:pPr>
        <w:spacing w:after="160" w:line="25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136014" w:rsidRDefault="00136014" w:rsidP="00965DBE">
      <w:pPr>
        <w:ind w:firstLine="5670"/>
        <w:rPr>
          <w:rStyle w:val="afff9"/>
          <w:b w:val="0"/>
          <w:color w:val="auto"/>
        </w:rPr>
      </w:pPr>
      <w:r>
        <w:rPr>
          <w:rStyle w:val="afff9"/>
          <w:rFonts w:cs="Times New Roman"/>
          <w:b w:val="0"/>
          <w:bCs/>
          <w:szCs w:val="28"/>
        </w:rPr>
        <w:t>Приложение 5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к распоряжению 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Администрации города 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>от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____</w:t>
      </w:r>
      <w:r w:rsidR="00965DBE">
        <w:rPr>
          <w:rStyle w:val="afff9"/>
          <w:rFonts w:cs="Times New Roman"/>
          <w:b w:val="0"/>
          <w:bCs/>
          <w:szCs w:val="28"/>
        </w:rPr>
        <w:t>___</w:t>
      </w:r>
      <w:r>
        <w:rPr>
          <w:rStyle w:val="afff9"/>
          <w:rFonts w:cs="Times New Roman"/>
          <w:b w:val="0"/>
          <w:bCs/>
          <w:szCs w:val="28"/>
        </w:rPr>
        <w:t>_____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№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________</w:t>
      </w:r>
    </w:p>
    <w:p w:rsidR="00136014" w:rsidRDefault="00136014" w:rsidP="00136014">
      <w:pPr>
        <w:autoSpaceDE w:val="0"/>
        <w:autoSpaceDN w:val="0"/>
        <w:adjustRightInd w:val="0"/>
      </w:pPr>
    </w:p>
    <w:p w:rsidR="00136014" w:rsidRDefault="00136014" w:rsidP="00136014">
      <w:pPr>
        <w:ind w:firstLine="7230"/>
        <w:jc w:val="right"/>
        <w:rPr>
          <w:szCs w:val="28"/>
        </w:rPr>
      </w:pPr>
      <w:r>
        <w:rPr>
          <w:szCs w:val="28"/>
        </w:rPr>
        <w:t>Таблица 13</w:t>
      </w:r>
    </w:p>
    <w:p w:rsidR="00136014" w:rsidRDefault="00136014" w:rsidP="00136014">
      <w:pPr>
        <w:ind w:firstLine="7230"/>
        <w:jc w:val="right"/>
        <w:rPr>
          <w:szCs w:val="28"/>
        </w:rPr>
      </w:pPr>
    </w:p>
    <w:p w:rsidR="00136014" w:rsidRDefault="00136014" w:rsidP="0013601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Информация о достижении целевых показателей,</w:t>
      </w:r>
    </w:p>
    <w:p w:rsidR="00136014" w:rsidRDefault="00136014" w:rsidP="0013601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предусмотренных Указами Президента Российской Федерации,</w:t>
      </w:r>
    </w:p>
    <w:p w:rsidR="00136014" w:rsidRDefault="00136014" w:rsidP="0013601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части полномочий органов местного самоуправления</w:t>
      </w:r>
    </w:p>
    <w:p w:rsidR="00136014" w:rsidRDefault="00136014" w:rsidP="0013601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554"/>
        <w:gridCol w:w="3552"/>
        <w:gridCol w:w="1202"/>
        <w:gridCol w:w="1736"/>
        <w:gridCol w:w="902"/>
        <w:gridCol w:w="902"/>
        <w:gridCol w:w="922"/>
      </w:tblGrid>
      <w:tr w:rsidR="00136014" w:rsidTr="00965DBE">
        <w:trPr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Единица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измерения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Целевое значение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2021 год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2022 год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+ (-)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Указы П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резидента Российской Федерации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от 07.05.2012 № 597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О мероприятиях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реализации государственной социальной политики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от 01.06.2012 № 761 </w:t>
            </w:r>
          </w:p>
          <w:p w:rsidR="00136014" w:rsidRDefault="00965DBE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 xml:space="preserve">О Национальной стратегии действий в интересах детей на 2012 </w:t>
            </w:r>
            <w:r>
              <w:rPr>
                <w:rFonts w:eastAsia="Times New Roman" w:cs="Times New Roman"/>
                <w:sz w:val="22"/>
                <w:lang w:eastAsia="ru-RU"/>
              </w:rPr>
              <w:t>–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 xml:space="preserve"> 2017 годы</w:t>
            </w:r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Отношение среднемесячной заработной платы педагогических работников муниципальных образовательных учреждений общего образования 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 среднемесячной начисленной заработной плате наемных работников в организациях,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 индивидуальных предпринимателей и физических лиц (среднемесячному доходу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трудовой деятельности)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субъекту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100%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2012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120,9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117,4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-3,6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Отношение среднемесячной заработной платы педагогических работников муниципальных образовательных учреждений дошкольного образования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 среднемесячной заработной плате в сфере общего образования по субъекту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100%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2013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108,9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Отношение среднемесячной заработной платы педагогических работников муниципальных учреждений дополнительного образования детей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 среднемесячной заработной плате учителей по субъекту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100%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2018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1,1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Отношение среднемесячной заработной платы работников муниципальных учреждений культуры к среднемесячной начисленной заработной плате наемных работников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организациях, у индивидуальных предпринимателей и физических лиц (среднемесячному доходу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трудовой деятельности)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субъекту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100%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2018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107,1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109,4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2,3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Средняя заработная плата работников муниципальных учреждений, в отношении которых предусмотрены мероприятия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повышению заработной платы: педагогических работников образовательных учреждений общего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рубль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86 831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93 710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6 880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Средняя заработная плата работников муниципальных учреждений, в отношении которых предусмотрены мероприятия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повышению заработной платы: педагогических работников дошкольных образовательных учреждений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рубль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71 937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79 676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7 739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Средняя заработная плата работников муниципальных учреждений, в отношении которых предусмотрены мероприятия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повышению заработной платы: педагогических работников учреждений дополнительного образования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рубль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84 740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93 164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8 424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Средняя заработная плата работников муниципальных учреждений, в отношении которых предусмотрены мероприятия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повышению заработной платы: работников учреждений культуры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рубль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76 863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87 328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10 465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Указы Президента Российской Федерации от 07.05.2012 № 598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>О совершенствовании государственной политики в сфере здравоохранения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от 07.05.2018 № 204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>О национальных целях и стратегических задачах развития Российской Федерации на период до 2024 года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населения, систематически занимающегося физической культурой и спортом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(в численности постоянного населения города в возрасте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–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79 лет)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формирование здорового образа жизни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45,2%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0,9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спортивных сооружений на 100 тыс. человек населения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формирование здорового образа жизни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234,6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238,6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4,0</w:t>
            </w:r>
          </w:p>
        </w:tc>
      </w:tr>
    </w:tbl>
    <w:p w:rsidR="00965DBE" w:rsidRDefault="00965DBE"/>
    <w:p w:rsidR="00965DBE" w:rsidRDefault="00965DBE"/>
    <w:tbl>
      <w:tblPr>
        <w:tblW w:w="9770" w:type="dxa"/>
        <w:tblLook w:val="04A0" w:firstRow="1" w:lastRow="0" w:firstColumn="1" w:lastColumn="0" w:noHBand="0" w:noVBand="1"/>
      </w:tblPr>
      <w:tblGrid>
        <w:gridCol w:w="554"/>
        <w:gridCol w:w="3552"/>
        <w:gridCol w:w="1202"/>
        <w:gridCol w:w="1736"/>
        <w:gridCol w:w="902"/>
        <w:gridCol w:w="902"/>
        <w:gridCol w:w="922"/>
      </w:tblGrid>
      <w:tr w:rsidR="00136014" w:rsidTr="00965DB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Указ Президента Российской Федерации от 07.05.2012 № 599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>О мерах по реализации государственной политики в области образования и науки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детей дошкольного возраста местами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образовательных организациях, реализующих программы дошкольного образования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11,2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Доступность дошкольного образования для детей в возрасте от 3 до 7 лет (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тношение численности детей в возрасте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3 до 7 лет, получающих дошкольное образование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текущем году, к сумме численности детей в возрасте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3 до 7 лет, получающих дошкольное образование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текущем году, и численности детей в возрасте от 3 до 7 лет, находящихся в очереди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получение в текущем году дошкольного образования)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100% 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2016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5 до 18 лет, охваченных образовательными программами дополнительного образования детей в учреждениях дополнительного образования детей и программами спортивной подготовки за счет бюджетных средств, в общей численности детей в возрасте от 5 до 18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 70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75% </w:t>
            </w:r>
          </w:p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 2020 году, </w:t>
            </w:r>
          </w:p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том числе </w:t>
            </w:r>
          </w:p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 50% за счет бюджета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-1,1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5 до 18 лет, получающих услуги по дополнительному образованию и спортивной подготовке в отрасли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>спорт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в организациях различных организационно-правовых форм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 форм собственности, в общей численности детей в возрасте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5 до 18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-0,5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5 до 18 лет, охваченных образовательными программами дополнительного образования детей в отрасли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>культура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за счет бюджетных средств, в общей численности детей в возрасте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5 до 18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5 до 18 лет, охваченных платными образовательными программами дополнительного образования детей в отрасли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>культура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в общей численности детей в возрасте от 5 до 18 лет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Указ Президента Российской Федерации от 07.05.2012 № 600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>О мерах по обеспечению граждан Российской Федерации доступным и комфортным жильем и повышению качества жилищно-коммунальных услуг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заемных средств в общем объеме капитальных вложений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системы тепло, водоснабжения, водоотведения и очистки сточных вод (по муниципальным унитарным предприятиям коммунального комплекса)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 30% </w:t>
            </w:r>
          </w:p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 2017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объема ввода жилья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эксплуатацию по стандартам экономического класса в общем объеме введенного в эксплуатацию жилья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увеличение объема ввода </w:t>
            </w:r>
          </w:p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эксплуатацию  жилья экономического класса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31,0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семей, получивших меры государственной поддержки на улучшение жилищных условий (по категории молодые семьи)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60% </w:t>
            </w:r>
          </w:p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 2020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-30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семей, состоящих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учете на получение жилого помещения на условиях социального найма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60% </w:t>
            </w:r>
          </w:p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 2020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4 002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3 987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-15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Доля ветхого и аварийного жилищного фонда в общем объеме  жилищного фонда города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-0,1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Уровень износа коммунальной инфраструктуры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(по муниципальным унитарным предприятиям коммунального комплекса)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57,5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-5,4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Фактический уровень собираемости платы граждан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 предоставленные жилищно-коммунальные услуги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97,1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Доля убыточных организаций жилищно-коммунального хозяйства (по муниципальным унитарным предприятиям)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3,3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Указ Президента Российской Федерации от 07.05.2012 № 601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«Об </w:t>
            </w:r>
            <w:r>
              <w:rPr>
                <w:rFonts w:eastAsia="Times New Roman" w:cs="Times New Roman"/>
                <w:sz w:val="22"/>
                <w:lang w:eastAsia="ru-RU"/>
              </w:rPr>
              <w:t>основных направлениях совершенствования системы государственного управления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Уровень удовлетворенности граждан качеством предоставления государственных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муниципальных услуг (процентов от числа опрошенных)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не менее 90% </w:t>
            </w:r>
          </w:p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 2018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99,7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-1,2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граждан, имеющих доступ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 получению государственных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 муниципальных услуг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 принципу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>одного окна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 месту пребывания, в том числе в многофункциональных центрах предоставления государственных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муниципальных услуг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не менее90 % </w:t>
            </w:r>
          </w:p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 2015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96,0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-2,6</w:t>
            </w:r>
          </w:p>
        </w:tc>
      </w:tr>
    </w:tbl>
    <w:p w:rsidR="00965DBE" w:rsidRDefault="00965DBE"/>
    <w:tbl>
      <w:tblPr>
        <w:tblW w:w="9770" w:type="dxa"/>
        <w:tblLook w:val="04A0" w:firstRow="1" w:lastRow="0" w:firstColumn="1" w:lastColumn="0" w:noHBand="0" w:noVBand="1"/>
      </w:tblPr>
      <w:tblGrid>
        <w:gridCol w:w="554"/>
        <w:gridCol w:w="3552"/>
        <w:gridCol w:w="1202"/>
        <w:gridCol w:w="1736"/>
        <w:gridCol w:w="902"/>
        <w:gridCol w:w="902"/>
        <w:gridCol w:w="922"/>
      </w:tblGrid>
      <w:tr w:rsidR="00136014" w:rsidTr="00965DB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Предельное количество процедур, необходимых для получения разрешения на строительство эталонного объекта капитального строительства непроизводственного назначения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Предельный срок прохождения всех процедур, необходимых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для получения разрешения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строительство эталонного объекта капитального строительства непроизводственного назначения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день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Указ Президента Российской Федерации от 28.04.2008 № 607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Об оценке эффективности деятельности органов местного самоуправления городских, муниципальных округов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муниципальных районов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1 – 6 лет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(от 1 до 7 лет), состоящих на учете для определения в муниципальные дошкольные образовательные учреждения, в общей численности детей в возрасте 1 – 6 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1,2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Указ Президента Российской Федерации от 07.05.2018 № 204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О национальных целях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стратегических задачах развития Российской Федерации на период до 2024 года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 в центрах непрерывного повышения профессионального мастерства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53,8%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7,3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5 до 18 лет, охваченных дополнительным образованием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87,5%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94,0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96,9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Охват детей деятельностью региональных центров выявления, поддержки и развития способностей и талантов у детей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молодежи, технопарков «Кванториум» и центров «IТ-куб»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14,6%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8,0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обучающихся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«</w:t>
            </w:r>
            <w:r>
              <w:rPr>
                <w:rFonts w:eastAsia="Times New Roman" w:cs="Times New Roman"/>
                <w:sz w:val="22"/>
                <w:lang w:eastAsia="ru-RU"/>
              </w:rPr>
              <w:t>Билет в будущее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37 %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13,0</w:t>
            </w:r>
          </w:p>
        </w:tc>
      </w:tr>
    </w:tbl>
    <w:p w:rsidR="00965DBE" w:rsidRDefault="00965DBE"/>
    <w:tbl>
      <w:tblPr>
        <w:tblW w:w="9770" w:type="dxa"/>
        <w:tblLook w:val="04A0" w:firstRow="1" w:lastRow="0" w:firstColumn="1" w:lastColumn="0" w:noHBand="0" w:noVBand="1"/>
      </w:tblPr>
      <w:tblGrid>
        <w:gridCol w:w="554"/>
        <w:gridCol w:w="3552"/>
        <w:gridCol w:w="1202"/>
        <w:gridCol w:w="1736"/>
        <w:gridCol w:w="902"/>
        <w:gridCol w:w="902"/>
        <w:gridCol w:w="922"/>
      </w:tblGrid>
      <w:tr w:rsidR="00136014" w:rsidTr="00965DB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общеобразовательных организаций, оснащенных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целях внедрения цифровой образовательной среды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86,05%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в 2024 году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13,6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80%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2,1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15,0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добровольческую (волонтерскую) деятельность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0,2183 млн. чел.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46 395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49 900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3 505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100 %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6 единиц </w:t>
            </w:r>
          </w:p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 2019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</w:p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2024 годы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специалистов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сферы культуры, повысивших квалификацию на базе Центров непрерывного образования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 повышения квалификации творческих и управленческих кадров в сфере культуры, 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человек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321 человек </w:t>
            </w:r>
          </w:p>
          <w:p w:rsidR="00965DBE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 2019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</w:p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2024 г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>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68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Объем жилищного строительства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кв. 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0,243 млн. кв. м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в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ind w:left="-74" w:right="-9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223 816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ind w:left="-74" w:right="-9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284 705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60 889</w:t>
            </w:r>
          </w:p>
        </w:tc>
      </w:tr>
      <w:tr w:rsidR="00136014" w:rsidTr="00965DB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14 лет, проживающих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муниципальных образованиях,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территории которых реализуются проекты по созданию комфортной городской среды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30 %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4,7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Общее количество квадратных метров расселенного непригодного жилищного фонда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кв. 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0,009 млн. кв. м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в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ind w:left="-216" w:right="-24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27 199,5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6 799,7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ind w:left="-176" w:right="-11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-20 399,8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дорожной сети Сургутской городской агломерации, находящаяся в нормативном состоянии (в части дорог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местного значения)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84,72%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к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82,8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-0,2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Протяженность очищенной прибрежной полосы водных объектов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30,69 км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в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31,3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-0,6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населения, вовлеченного в мероприятия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очистке берегов водных объектов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20,904 тыс. чел.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в 2024 году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10 465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13 963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3 498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Увеличение количества объектов имущества в перечнях государственного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 муниципального имущества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субъектах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43,0</w:t>
            </w:r>
          </w:p>
        </w:tc>
      </w:tr>
      <w:tr w:rsidR="00136014" w:rsidTr="00965DBE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Доля сданных в аренду субъектам малого и среднего предпринимательства </w:t>
            </w:r>
          </w:p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государственного имущества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 перечни муниципального имущества, в общем количестве объектов недвижимого имущества, включенных в указанные перечни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2,0</w:t>
            </w:r>
          </w:p>
        </w:tc>
      </w:tr>
    </w:tbl>
    <w:p w:rsidR="00136014" w:rsidRDefault="00136014" w:rsidP="00136014">
      <w:pPr>
        <w:ind w:firstLine="6663"/>
        <w:rPr>
          <w:rStyle w:val="afff9"/>
          <w:b w:val="0"/>
          <w:bCs/>
          <w:color w:val="auto"/>
          <w:szCs w:val="28"/>
        </w:rPr>
      </w:pPr>
    </w:p>
    <w:p w:rsidR="00136014" w:rsidRDefault="00136014" w:rsidP="00136014">
      <w:pPr>
        <w:spacing w:after="160" w:line="256" w:lineRule="auto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br w:type="page"/>
      </w:r>
    </w:p>
    <w:p w:rsidR="00136014" w:rsidRDefault="00136014" w:rsidP="00965DBE">
      <w:pPr>
        <w:ind w:firstLine="5812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>Приложение 6</w:t>
      </w:r>
    </w:p>
    <w:p w:rsidR="00136014" w:rsidRDefault="00136014" w:rsidP="00965DBE">
      <w:pPr>
        <w:ind w:firstLine="5812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к распоряжению </w:t>
      </w:r>
    </w:p>
    <w:p w:rsidR="00136014" w:rsidRDefault="00136014" w:rsidP="00965DBE">
      <w:pPr>
        <w:ind w:firstLine="5812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Администрации города </w:t>
      </w:r>
    </w:p>
    <w:p w:rsidR="00136014" w:rsidRDefault="00136014" w:rsidP="00965DBE">
      <w:pPr>
        <w:ind w:firstLine="5812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>от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________</w:t>
      </w:r>
      <w:r w:rsidR="00965DBE">
        <w:rPr>
          <w:rStyle w:val="afff9"/>
          <w:rFonts w:cs="Times New Roman"/>
          <w:b w:val="0"/>
          <w:bCs/>
          <w:szCs w:val="28"/>
        </w:rPr>
        <w:t>___</w:t>
      </w:r>
      <w:r>
        <w:rPr>
          <w:rStyle w:val="afff9"/>
          <w:rFonts w:cs="Times New Roman"/>
          <w:b w:val="0"/>
          <w:bCs/>
          <w:szCs w:val="28"/>
        </w:rPr>
        <w:t>_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№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________</w:t>
      </w:r>
    </w:p>
    <w:p w:rsidR="00136014" w:rsidRDefault="00136014" w:rsidP="00136014">
      <w:pPr>
        <w:jc w:val="right"/>
      </w:pPr>
    </w:p>
    <w:p w:rsidR="00136014" w:rsidRDefault="00136014" w:rsidP="00136014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14</w:t>
      </w:r>
    </w:p>
    <w:p w:rsidR="00136014" w:rsidRDefault="00136014" w:rsidP="00136014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965DBE" w:rsidRDefault="00136014" w:rsidP="00136014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Показатели, </w:t>
      </w:r>
    </w:p>
    <w:p w:rsidR="00965DBE" w:rsidRDefault="00136014" w:rsidP="00136014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характеризующие развитие коммунальной, транспортной, </w:t>
      </w:r>
    </w:p>
    <w:p w:rsidR="00136014" w:rsidRDefault="00136014" w:rsidP="00136014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рекреационной инфраструктуры</w:t>
      </w:r>
    </w:p>
    <w:p w:rsidR="00136014" w:rsidRDefault="00136014" w:rsidP="00136014">
      <w:pPr>
        <w:jc w:val="center"/>
        <w:rPr>
          <w:rFonts w:cs="Times New Roman"/>
          <w:szCs w:val="28"/>
          <w:shd w:val="clear" w:color="auto" w:fill="FFFFFF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4390"/>
        <w:gridCol w:w="1300"/>
        <w:gridCol w:w="1320"/>
        <w:gridCol w:w="1480"/>
        <w:gridCol w:w="1146"/>
      </w:tblGrid>
      <w:tr w:rsidR="00136014" w:rsidTr="00965DBE">
        <w:trPr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>а 31.12.2021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965DBE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</w:t>
            </w:r>
            <w:r w:rsidR="00136014">
              <w:rPr>
                <w:rFonts w:eastAsia="Times New Roman" w:cs="Times New Roman"/>
                <w:sz w:val="22"/>
                <w:lang w:eastAsia="ru-RU"/>
              </w:rPr>
              <w:t>а 31.12.2022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+ (-)</w:t>
            </w:r>
          </w:p>
        </w:tc>
      </w:tr>
      <w:tr w:rsidR="00136014" w:rsidTr="00965DBE"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 Жилищно-коммунальный комплекс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товариществ собственников жилья, осуществляющих управление жилыми домами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Общая площадь жилых домов, находящихся  в управлении товариществ собственников жилья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тыс. кв. 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296,3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-7,9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управляющих компаний, осуществляющих управление жилыми домами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-3,0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организаций, оказывающих жилищно-коммунальные услуги,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организаций на рынке жилищных услуг,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 частной формы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организаций, оказывающих коммунальные услуги,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 частной формы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136014" w:rsidTr="00965DBE"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Муниципальные инженерные сети и объекты инженерной инфраструктуры 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Протяженность водопровода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41,6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Мощность очистных сооружений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65DBE">
              <w:rPr>
                <w:rFonts w:eastAsia="Times New Roman" w:cs="Times New Roman"/>
                <w:sz w:val="22"/>
                <w:szCs w:val="18"/>
                <w:lang w:eastAsia="ru-RU"/>
              </w:rPr>
              <w:t>т. куб. м в сутки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Протяженность канализационных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399,1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котельных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центральных тепловых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Протяженность тепловых и паровых сетей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двухтрубном исчислении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426,6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-6,3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Протяженность уличной газовой 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-0,5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Протяженность линий электропередач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151,2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5,3</w:t>
            </w:r>
          </w:p>
        </w:tc>
      </w:tr>
      <w:tr w:rsidR="00136014" w:rsidTr="00965DBE"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 Улично-дорожная сеть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Площадь улично-дорожной 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млн. кв. 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Площадь тротуаров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тыс. кв. 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620,7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-13,6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автобусных остановок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Протяженность линий уличного освещения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367,6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-10,9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Протяженность сети ливневой канализации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120,1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1,7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светофорных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дорожных знаков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16 135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16 865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730,0</w:t>
            </w:r>
          </w:p>
        </w:tc>
      </w:tr>
      <w:tr w:rsidR="00136014" w:rsidTr="00965DBE"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Общественный транспорт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муниципальных маршрутов регулярных перевозок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-2,0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Протяженность эксплуатационного пассажирского автобусного пути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1 025,0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991,7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-33,3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Тариф разового билета на одну пассажиро-поездку независимо от расстояния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территории города в автобусах общего пользования (регулируемый тариф)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рубль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136014" w:rsidTr="00965DBE"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 Охрана окружающей среды, природопользование и благоустройство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городских парков и скверов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Площадь содержания зеленых насаждений на территориях общего пользования,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452,2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-4,2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площадь содержания объектов благоустройства (парки, скверы, набережные)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175,5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Площадь территории городских лесов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4 445,0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4 445,0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Обеспеченность зелеными насаждениями общего пользования (кв. м на 1 жителя)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кв. 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-0,3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Обеспеченность зелеными насаждениями общего пользования в процентах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нор</w:t>
            </w:r>
            <w:r w:rsidR="00965DBE">
              <w:rPr>
                <w:rFonts w:eastAsia="Times New Roman" w:cs="Times New Roman"/>
                <w:sz w:val="22"/>
                <w:lang w:eastAsia="ru-RU"/>
              </w:rPr>
              <w:t xml:space="preserve">матива (16 кв. м на 1 жителя)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69,5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-2,2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цветников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Площадь цветников, находящихся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содержании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высаженных цветочных растений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тыс. 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377,0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58,0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E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выполненных работ </w:t>
            </w:r>
          </w:p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цветочному оформлению элементов вертикального озеленения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223,0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3,0</w:t>
            </w:r>
          </w:p>
        </w:tc>
      </w:tr>
      <w:tr w:rsidR="00136014" w:rsidTr="00965DBE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14" w:rsidRDefault="00136014" w:rsidP="00965D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-10,0</w:t>
            </w:r>
          </w:p>
        </w:tc>
      </w:tr>
    </w:tbl>
    <w:p w:rsidR="00136014" w:rsidRDefault="00136014" w:rsidP="00136014">
      <w:pPr>
        <w:jc w:val="center"/>
        <w:rPr>
          <w:rFonts w:cs="Times New Roman"/>
          <w:szCs w:val="28"/>
          <w:shd w:val="clear" w:color="auto" w:fill="FFFFFF"/>
        </w:rPr>
      </w:pPr>
    </w:p>
    <w:p w:rsidR="00136014" w:rsidRDefault="00136014" w:rsidP="00136014">
      <w:pPr>
        <w:spacing w:after="160" w:line="25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136014" w:rsidRDefault="00136014" w:rsidP="00965DBE">
      <w:pPr>
        <w:ind w:firstLine="5670"/>
        <w:rPr>
          <w:rStyle w:val="afff9"/>
          <w:b w:val="0"/>
          <w:color w:val="auto"/>
        </w:rPr>
      </w:pPr>
      <w:r>
        <w:rPr>
          <w:rStyle w:val="afff9"/>
          <w:rFonts w:cs="Times New Roman"/>
          <w:b w:val="0"/>
          <w:bCs/>
          <w:szCs w:val="28"/>
        </w:rPr>
        <w:t>Приложение 7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к распоряжению 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 xml:space="preserve">Администрации города </w:t>
      </w:r>
    </w:p>
    <w:p w:rsidR="00136014" w:rsidRDefault="00136014" w:rsidP="00965DBE">
      <w:pPr>
        <w:ind w:firstLine="5670"/>
        <w:rPr>
          <w:rStyle w:val="afff9"/>
          <w:rFonts w:cs="Times New Roman"/>
          <w:b w:val="0"/>
          <w:bCs/>
          <w:szCs w:val="28"/>
        </w:rPr>
      </w:pPr>
      <w:r>
        <w:rPr>
          <w:rStyle w:val="afff9"/>
          <w:rFonts w:cs="Times New Roman"/>
          <w:b w:val="0"/>
          <w:bCs/>
          <w:szCs w:val="28"/>
        </w:rPr>
        <w:t>от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________</w:t>
      </w:r>
      <w:r w:rsidR="00965DBE">
        <w:rPr>
          <w:rStyle w:val="afff9"/>
          <w:rFonts w:cs="Times New Roman"/>
          <w:b w:val="0"/>
          <w:bCs/>
          <w:szCs w:val="28"/>
        </w:rPr>
        <w:t>___</w:t>
      </w:r>
      <w:r>
        <w:rPr>
          <w:rStyle w:val="afff9"/>
          <w:rFonts w:cs="Times New Roman"/>
          <w:b w:val="0"/>
          <w:bCs/>
          <w:szCs w:val="28"/>
        </w:rPr>
        <w:t>_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№</w:t>
      </w:r>
      <w:r w:rsidR="00965DBE">
        <w:rPr>
          <w:rStyle w:val="afff9"/>
          <w:rFonts w:cs="Times New Roman"/>
          <w:b w:val="0"/>
          <w:bCs/>
          <w:szCs w:val="28"/>
        </w:rPr>
        <w:t xml:space="preserve"> </w:t>
      </w:r>
      <w:r>
        <w:rPr>
          <w:rStyle w:val="afff9"/>
          <w:rFonts w:cs="Times New Roman"/>
          <w:b w:val="0"/>
          <w:bCs/>
          <w:szCs w:val="28"/>
        </w:rPr>
        <w:t>________</w:t>
      </w:r>
    </w:p>
    <w:p w:rsidR="00136014" w:rsidRDefault="00136014" w:rsidP="00136014">
      <w:pPr>
        <w:jc w:val="both"/>
        <w:rPr>
          <w:noProof/>
          <w:lang w:eastAsia="ru-RU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75045" cy="2409190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BE" w:rsidRDefault="00136014" w:rsidP="0013601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1. Естественный, миграционный прирост </w:t>
      </w:r>
    </w:p>
    <w:p w:rsidR="00136014" w:rsidRDefault="00136014" w:rsidP="0013601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численность постоянного населения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723"/>
      </w:tblGrid>
      <w:tr w:rsidR="00136014" w:rsidTr="00136014">
        <w:tc>
          <w:tcPr>
            <w:tcW w:w="5098" w:type="dxa"/>
          </w:tcPr>
          <w:p w:rsidR="00136014" w:rsidRDefault="00136014">
            <w:pPr>
              <w:rPr>
                <w:color w:val="FF0000"/>
                <w:sz w:val="16"/>
                <w:szCs w:val="16"/>
              </w:rPr>
            </w:pPr>
            <w:r>
              <w:rPr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2981960" cy="20034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20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014" w:rsidRDefault="00136014">
            <w:pPr>
              <w:rPr>
                <w:color w:val="FF0000"/>
                <w:szCs w:val="28"/>
              </w:rPr>
            </w:pPr>
          </w:p>
        </w:tc>
        <w:tc>
          <w:tcPr>
            <w:tcW w:w="5097" w:type="dxa"/>
          </w:tcPr>
          <w:p w:rsidR="00136014" w:rsidRDefault="00136014">
            <w:pPr>
              <w:rPr>
                <w:color w:val="FF0000"/>
                <w:szCs w:val="28"/>
              </w:rPr>
            </w:pPr>
            <w:r>
              <w:rPr>
                <w:noProof/>
                <w:color w:val="FF0000"/>
                <w:szCs w:val="28"/>
              </w:rPr>
              <w:drawing>
                <wp:inline distT="0" distB="0" distL="0" distR="0">
                  <wp:extent cx="2854325" cy="1979930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014" w:rsidRDefault="00136014">
            <w:pPr>
              <w:rPr>
                <w:color w:val="FF0000"/>
                <w:szCs w:val="28"/>
              </w:rPr>
            </w:pPr>
          </w:p>
        </w:tc>
      </w:tr>
    </w:tbl>
    <w:p w:rsidR="00136014" w:rsidRDefault="00136014" w:rsidP="00136014">
      <w:pPr>
        <w:jc w:val="center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Рисунок 2. Структура населения и коэффициент демографической нагрузки </w:t>
      </w:r>
      <w:r>
        <w:rPr>
          <w:rFonts w:cs="Times New Roman"/>
          <w:szCs w:val="28"/>
        </w:rPr>
        <w:br/>
        <w:t>на 1 000 человек трудоспособного возраста (‰) по состоянию на 31.12.2022</w:t>
      </w:r>
    </w:p>
    <w:p w:rsidR="00136014" w:rsidRDefault="00136014" w:rsidP="00136014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6026785" cy="23691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14" w:rsidRDefault="00136014" w:rsidP="00136014">
      <w:pPr>
        <w:jc w:val="center"/>
        <w:rPr>
          <w:szCs w:val="28"/>
        </w:rPr>
      </w:pPr>
      <w:r>
        <w:rPr>
          <w:rFonts w:cs="Times New Roman"/>
          <w:szCs w:val="28"/>
        </w:rPr>
        <w:t xml:space="preserve">Рисунок 6. </w:t>
      </w:r>
      <w:r>
        <w:rPr>
          <w:bCs/>
          <w:szCs w:val="28"/>
        </w:rPr>
        <w:t>Покупательная способность доходов населения</w:t>
      </w:r>
    </w:p>
    <w:p w:rsidR="00136014" w:rsidRDefault="00136014" w:rsidP="00136014">
      <w:pPr>
        <w:jc w:val="center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и потребительские расходы</w:t>
      </w:r>
    </w:p>
    <w:p w:rsidR="00136014" w:rsidRDefault="00136014" w:rsidP="00136014">
      <w:pPr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6098540" cy="24726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14" w:rsidRDefault="00136014" w:rsidP="00136014">
      <w:pPr>
        <w:jc w:val="center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 xml:space="preserve">Рисунок 11. </w:t>
      </w:r>
      <w:r>
        <w:rPr>
          <w:rFonts w:eastAsia="Calibri"/>
          <w:szCs w:val="28"/>
        </w:rPr>
        <w:t>Обеспеченность образовательными учреждениями</w:t>
      </w:r>
    </w:p>
    <w:p w:rsidR="00136014" w:rsidRDefault="00136014" w:rsidP="00136014">
      <w:pPr>
        <w:tabs>
          <w:tab w:val="num" w:pos="851"/>
        </w:tabs>
        <w:suppressAutoHyphens/>
        <w:jc w:val="both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098540" cy="31565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BE" w:rsidRDefault="00136014" w:rsidP="00136014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</w:rPr>
        <w:t xml:space="preserve">Рисунок 12. Обеспеченность </w:t>
      </w:r>
      <w:r>
        <w:rPr>
          <w:rFonts w:eastAsia="Calibri"/>
          <w:szCs w:val="28"/>
          <w:shd w:val="clear" w:color="auto" w:fill="FFFFFF"/>
        </w:rPr>
        <w:t xml:space="preserve">населения города учреждениями культуры </w:t>
      </w:r>
    </w:p>
    <w:p w:rsidR="00136014" w:rsidRDefault="00136014" w:rsidP="00136014">
      <w:pPr>
        <w:overflowPunct w:val="0"/>
        <w:autoSpaceDE w:val="0"/>
        <w:autoSpaceDN w:val="0"/>
        <w:jc w:val="center"/>
        <w:textAlignment w:val="baseline"/>
        <w:rPr>
          <w:rFonts w:eastAsia="Calibri" w:cs="Times New Roman"/>
          <w:bCs/>
          <w:noProof/>
          <w:spacing w:val="1"/>
          <w:szCs w:val="28"/>
          <w:lang w:eastAsia="ru-RU"/>
        </w:rPr>
      </w:pPr>
      <w:r>
        <w:rPr>
          <w:rFonts w:eastAsia="Calibri"/>
          <w:szCs w:val="28"/>
          <w:shd w:val="clear" w:color="auto" w:fill="FFFFFF"/>
        </w:rPr>
        <w:t>в процентах от норматива</w:t>
      </w:r>
    </w:p>
    <w:p w:rsidR="00136014" w:rsidRDefault="00136014" w:rsidP="00136014">
      <w:pPr>
        <w:overflowPunct w:val="0"/>
        <w:autoSpaceDE w:val="0"/>
        <w:autoSpaceDN w:val="0"/>
        <w:textAlignment w:val="baseline"/>
        <w:rPr>
          <w:rFonts w:eastAsia="Calibri" w:cs="Times New Roman"/>
          <w:bCs/>
          <w:noProof/>
          <w:spacing w:val="1"/>
          <w:szCs w:val="28"/>
          <w:lang w:eastAsia="ru-RU"/>
        </w:rPr>
      </w:pPr>
      <w:r>
        <w:rPr>
          <w:rFonts w:eastAsia="Calibri" w:cs="Times New Roman"/>
          <w:noProof/>
          <w:spacing w:val="1"/>
          <w:szCs w:val="28"/>
          <w:lang w:eastAsia="ru-RU"/>
        </w:rPr>
        <w:drawing>
          <wp:inline distT="0" distB="0" distL="0" distR="0">
            <wp:extent cx="5923915" cy="24015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BE" w:rsidRDefault="00136014" w:rsidP="00136014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</w:rPr>
        <w:t xml:space="preserve">Рисунок 13. Обеспеченность </w:t>
      </w:r>
      <w:r>
        <w:rPr>
          <w:rFonts w:eastAsia="Calibri"/>
          <w:szCs w:val="28"/>
          <w:shd w:val="clear" w:color="auto" w:fill="FFFFFF"/>
        </w:rPr>
        <w:t xml:space="preserve">населения города </w:t>
      </w:r>
    </w:p>
    <w:p w:rsidR="00136014" w:rsidRDefault="00136014" w:rsidP="00136014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  <w:shd w:val="clear" w:color="auto" w:fill="FFFFFF"/>
        </w:rPr>
        <w:t>учреждениями физической культуры и спорта</w:t>
      </w:r>
    </w:p>
    <w:p w:rsidR="00136014" w:rsidRDefault="00136014" w:rsidP="00136014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6010910" cy="25361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14" w:rsidRDefault="00136014" w:rsidP="00136014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Рисунок 20. Объем потребительского рынка города</w:t>
      </w:r>
    </w:p>
    <w:p w:rsidR="00965DBE" w:rsidRDefault="00965DBE" w:rsidP="00136014">
      <w:pPr>
        <w:jc w:val="center"/>
        <w:rPr>
          <w:rFonts w:eastAsia="Calibri" w:cs="Times New Roman"/>
          <w:szCs w:val="28"/>
        </w:rPr>
      </w:pPr>
    </w:p>
    <w:p w:rsidR="00136014" w:rsidRDefault="00136014" w:rsidP="00136014">
      <w:pPr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6019165" cy="2695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14" w:rsidRDefault="00136014" w:rsidP="0013601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21. Структура оборота потребительского рынка города (%)</w:t>
      </w:r>
    </w:p>
    <w:p w:rsidR="00136014" w:rsidRDefault="00136014" w:rsidP="00136014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6026785" cy="2846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BE" w:rsidRDefault="00136014" w:rsidP="00136014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</w:rPr>
        <w:t xml:space="preserve">Рисунок 22. Обеспеченность </w:t>
      </w:r>
      <w:r>
        <w:rPr>
          <w:rFonts w:eastAsia="Calibri"/>
          <w:szCs w:val="28"/>
          <w:shd w:val="clear" w:color="auto" w:fill="FFFFFF"/>
        </w:rPr>
        <w:t xml:space="preserve">населения города </w:t>
      </w:r>
    </w:p>
    <w:p w:rsidR="00136014" w:rsidRDefault="00136014" w:rsidP="00136014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  <w:shd w:val="clear" w:color="auto" w:fill="FFFFFF"/>
        </w:rPr>
        <w:t>объектами потребительского рынка в процентах от норматива</w:t>
      </w:r>
    </w:p>
    <w:p w:rsidR="00136014" w:rsidRDefault="00136014" w:rsidP="00136014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6010910" cy="2401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BE" w:rsidRDefault="00136014" w:rsidP="00136014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Рисунок 23. Объем инвестиций в основной капитал и выполненных работ </w:t>
      </w:r>
    </w:p>
    <w:p w:rsidR="00136014" w:rsidRDefault="00136014" w:rsidP="00136014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</w:rPr>
      </w:pPr>
      <w:r>
        <w:rPr>
          <w:rFonts w:eastAsia="Calibri"/>
          <w:szCs w:val="28"/>
        </w:rPr>
        <w:t>по виду экономической деятельности «Строительство»</w:t>
      </w:r>
    </w:p>
    <w:p w:rsidR="00965DBE" w:rsidRDefault="00965DBE" w:rsidP="00136014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</w:rPr>
      </w:pPr>
    </w:p>
    <w:p w:rsidR="00136014" w:rsidRDefault="00136014" w:rsidP="00136014">
      <w:pPr>
        <w:overflowPunct w:val="0"/>
        <w:autoSpaceDE w:val="0"/>
        <w:autoSpaceDN w:val="0"/>
        <w:textAlignment w:val="baseline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>
            <wp:extent cx="6010910" cy="2170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14" w:rsidRDefault="00136014" w:rsidP="00136014">
      <w:pPr>
        <w:overflowPunct w:val="0"/>
        <w:autoSpaceDE w:val="0"/>
        <w:autoSpaceDN w:val="0"/>
        <w:jc w:val="center"/>
        <w:textAlignment w:val="baseline"/>
        <w:rPr>
          <w:rFonts w:eastAsia="Calibri"/>
          <w:szCs w:val="28"/>
        </w:rPr>
      </w:pPr>
      <w:r>
        <w:rPr>
          <w:rFonts w:eastAsia="Calibri"/>
          <w:szCs w:val="28"/>
        </w:rPr>
        <w:t>Рисунок 24. Структура инвестиций в разрезе источников (%)</w:t>
      </w:r>
    </w:p>
    <w:p w:rsidR="00136014" w:rsidRDefault="00136014" w:rsidP="00136014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136014" w:rsidRDefault="00136014" w:rsidP="00136014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1C2E98" w:rsidRPr="00136014" w:rsidRDefault="001C2E98" w:rsidP="00136014"/>
    <w:sectPr w:rsidR="001C2E98" w:rsidRPr="00136014" w:rsidSect="0013601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9A" w:rsidRDefault="001C3E9A" w:rsidP="00326C3D">
      <w:r>
        <w:separator/>
      </w:r>
    </w:p>
  </w:endnote>
  <w:endnote w:type="continuationSeparator" w:id="0">
    <w:p w:rsidR="001C3E9A" w:rsidRDefault="001C3E9A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06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06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06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9A" w:rsidRDefault="001C3E9A" w:rsidP="00326C3D">
      <w:r>
        <w:separator/>
      </w:r>
    </w:p>
  </w:footnote>
  <w:footnote w:type="continuationSeparator" w:id="0">
    <w:p w:rsidR="001C3E9A" w:rsidRDefault="001C3E9A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06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D1F3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9"/>
            <w:sz w:val="20"/>
          </w:rPr>
          <w:fldChar w:fldCharType="begin"/>
        </w:r>
        <w:r w:rsidRPr="004A12EB">
          <w:rPr>
            <w:rStyle w:val="a9"/>
            <w:sz w:val="20"/>
          </w:rPr>
          <w:instrText xml:space="preserve"> NUMPAGES </w:instrText>
        </w:r>
        <w:r w:rsidRPr="004A12EB">
          <w:rPr>
            <w:rStyle w:val="a9"/>
            <w:sz w:val="20"/>
          </w:rPr>
          <w:fldChar w:fldCharType="separate"/>
        </w:r>
        <w:r w:rsidR="006D64FE">
          <w:rPr>
            <w:rStyle w:val="a9"/>
            <w:noProof/>
            <w:sz w:val="20"/>
          </w:rPr>
          <w:instrText>28</w:instrText>
        </w:r>
        <w:r w:rsidRPr="004A12EB">
          <w:rPr>
            <w:rStyle w:val="a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D64FE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D64FE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D64FE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D64FE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6E704F" w:rsidRDefault="005206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06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E086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14"/>
    <w:rsid w:val="00136014"/>
    <w:rsid w:val="001C2E98"/>
    <w:rsid w:val="001C3E9A"/>
    <w:rsid w:val="001D0DEA"/>
    <w:rsid w:val="00251789"/>
    <w:rsid w:val="00326C3D"/>
    <w:rsid w:val="00520691"/>
    <w:rsid w:val="006D64FE"/>
    <w:rsid w:val="00847B8A"/>
    <w:rsid w:val="008946AA"/>
    <w:rsid w:val="008A7F62"/>
    <w:rsid w:val="008D4C27"/>
    <w:rsid w:val="00965DBE"/>
    <w:rsid w:val="009D1F34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F8A99C-2A06-48AD-9543-E42F94B2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136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36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13601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semiHidden/>
    <w:unhideWhenUsed/>
    <w:qFormat/>
    <w:rsid w:val="00136014"/>
    <w:pPr>
      <w:keepNext/>
      <w:widowControl w:val="0"/>
      <w:adjustRightInd w:val="0"/>
      <w:spacing w:line="360" w:lineRule="auto"/>
      <w:ind w:firstLine="720"/>
      <w:jc w:val="center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26C3D"/>
    <w:rPr>
      <w:rFonts w:ascii="Times New Roman" w:hAnsi="Times New Roman"/>
      <w:sz w:val="28"/>
    </w:rPr>
  </w:style>
  <w:style w:type="paragraph" w:styleId="a6">
    <w:name w:val="footer"/>
    <w:basedOn w:val="a0"/>
    <w:link w:val="a7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26C3D"/>
    <w:rPr>
      <w:rFonts w:ascii="Times New Roman" w:hAnsi="Times New Roman"/>
      <w:sz w:val="28"/>
    </w:rPr>
  </w:style>
  <w:style w:type="table" w:styleId="a8">
    <w:name w:val="Table Grid"/>
    <w:basedOn w:val="a2"/>
    <w:rsid w:val="0013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rsid w:val="00136014"/>
  </w:style>
  <w:style w:type="character" w:customStyle="1" w:styleId="10">
    <w:name w:val="Заголовок 1 Знак"/>
    <w:basedOn w:val="a1"/>
    <w:link w:val="1"/>
    <w:rsid w:val="001360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136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1360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136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136014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136014"/>
    <w:rPr>
      <w:color w:val="954F72"/>
      <w:u w:val="single"/>
    </w:rPr>
  </w:style>
  <w:style w:type="paragraph" w:styleId="HTML">
    <w:name w:val="HTML Preformatted"/>
    <w:basedOn w:val="a0"/>
    <w:link w:val="HTML0"/>
    <w:semiHidden/>
    <w:unhideWhenUsed/>
    <w:rsid w:val="00136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136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semiHidden/>
    <w:unhideWhenUsed/>
    <w:rsid w:val="00136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99"/>
    <w:semiHidden/>
    <w:unhideWhenUsed/>
    <w:rsid w:val="00136014"/>
    <w:rPr>
      <w:rFonts w:eastAsia="Times New Roman" w:cs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99"/>
    <w:semiHidden/>
    <w:unhideWhenUsed/>
    <w:rsid w:val="00136014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136014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13601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text"/>
    <w:basedOn w:val="a0"/>
    <w:link w:val="af0"/>
    <w:uiPriority w:val="99"/>
    <w:semiHidden/>
    <w:unhideWhenUsed/>
    <w:rsid w:val="00136014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36014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endnote text"/>
    <w:basedOn w:val="a0"/>
    <w:link w:val="af2"/>
    <w:uiPriority w:val="99"/>
    <w:semiHidden/>
    <w:unhideWhenUsed/>
    <w:rsid w:val="00136014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136014"/>
    <w:rPr>
      <w:rFonts w:ascii="Times New Roman" w:hAnsi="Times New Roman"/>
      <w:sz w:val="20"/>
      <w:szCs w:val="20"/>
    </w:rPr>
  </w:style>
  <w:style w:type="paragraph" w:styleId="af3">
    <w:name w:val="List"/>
    <w:basedOn w:val="a0"/>
    <w:uiPriority w:val="99"/>
    <w:semiHidden/>
    <w:unhideWhenUsed/>
    <w:rsid w:val="00136014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3"/>
    <w:autoRedefine/>
    <w:uiPriority w:val="99"/>
    <w:semiHidden/>
    <w:unhideWhenUsed/>
    <w:rsid w:val="00136014"/>
    <w:pPr>
      <w:numPr>
        <w:numId w:val="1"/>
      </w:numPr>
      <w:tabs>
        <w:tab w:val="clear" w:pos="360"/>
      </w:tabs>
      <w:ind w:left="0" w:firstLine="720"/>
      <w:jc w:val="both"/>
    </w:pPr>
    <w:rPr>
      <w:spacing w:val="-5"/>
      <w:sz w:val="28"/>
      <w:szCs w:val="28"/>
    </w:rPr>
  </w:style>
  <w:style w:type="paragraph" w:styleId="22">
    <w:name w:val="List 2"/>
    <w:basedOn w:val="a0"/>
    <w:uiPriority w:val="99"/>
    <w:semiHidden/>
    <w:unhideWhenUsed/>
    <w:rsid w:val="00136014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f4">
    <w:name w:val="Title"/>
    <w:basedOn w:val="a0"/>
    <w:link w:val="af5"/>
    <w:uiPriority w:val="10"/>
    <w:qFormat/>
    <w:rsid w:val="00136014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5">
    <w:name w:val="Заголовок Знак"/>
    <w:basedOn w:val="a1"/>
    <w:link w:val="af4"/>
    <w:uiPriority w:val="10"/>
    <w:rsid w:val="001360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bt Знак,Òàáë òåêñò Знак"/>
    <w:link w:val="af6"/>
    <w:semiHidden/>
    <w:locked/>
    <w:rsid w:val="0013601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aliases w:val="bt,Òàáë òåêñò"/>
    <w:basedOn w:val="a0"/>
    <w:link w:val="12"/>
    <w:semiHidden/>
    <w:unhideWhenUsed/>
    <w:rsid w:val="00136014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7">
    <w:name w:val="Основной текст Знак"/>
    <w:aliases w:val="bt Знак1,Òàáë òåêñò Знак1"/>
    <w:basedOn w:val="a1"/>
    <w:semiHidden/>
    <w:rsid w:val="00136014"/>
    <w:rPr>
      <w:rFonts w:ascii="Times New Roman" w:hAnsi="Times New Roman"/>
      <w:sz w:val="28"/>
    </w:rPr>
  </w:style>
  <w:style w:type="character" w:customStyle="1" w:styleId="af8">
    <w:name w:val="Основной текст с отступом Знак"/>
    <w:aliases w:val="Основной текст 1 Знак"/>
    <w:basedOn w:val="a1"/>
    <w:link w:val="af9"/>
    <w:semiHidden/>
    <w:locked/>
    <w:rsid w:val="00136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aliases w:val="Основной текст 1"/>
    <w:basedOn w:val="a0"/>
    <w:link w:val="af8"/>
    <w:semiHidden/>
    <w:unhideWhenUsed/>
    <w:rsid w:val="00136014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aliases w:val="Основной текст 1 Знак1"/>
    <w:basedOn w:val="a1"/>
    <w:semiHidden/>
    <w:rsid w:val="00136014"/>
    <w:rPr>
      <w:rFonts w:ascii="Times New Roman" w:hAnsi="Times New Roman"/>
      <w:sz w:val="28"/>
    </w:rPr>
  </w:style>
  <w:style w:type="paragraph" w:styleId="afa">
    <w:name w:val="Body Text First Indent"/>
    <w:basedOn w:val="af6"/>
    <w:link w:val="afb"/>
    <w:uiPriority w:val="99"/>
    <w:semiHidden/>
    <w:unhideWhenUsed/>
    <w:rsid w:val="00136014"/>
    <w:pPr>
      <w:ind w:firstLine="210"/>
    </w:pPr>
    <w:rPr>
      <w:lang w:eastAsia="ru-RU"/>
    </w:rPr>
  </w:style>
  <w:style w:type="character" w:customStyle="1" w:styleId="afb">
    <w:name w:val="Красная строка Знак"/>
    <w:basedOn w:val="af7"/>
    <w:link w:val="afa"/>
    <w:uiPriority w:val="99"/>
    <w:semiHidden/>
    <w:rsid w:val="00136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36014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36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136014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1360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36014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360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aliases w:val="Знак Знак Знак Знак,Знак Знак,Знак Знак Знак Знак1"/>
    <w:uiPriority w:val="99"/>
    <w:rsid w:val="00136014"/>
    <w:rPr>
      <w:sz w:val="16"/>
      <w:szCs w:val="16"/>
      <w:lang w:val="ru-RU" w:eastAsia="ru-RU" w:bidi="ar-SA"/>
    </w:rPr>
  </w:style>
  <w:style w:type="paragraph" w:styleId="34">
    <w:name w:val="Body Text Indent 3"/>
    <w:aliases w:val="Знак Знак Знак,Знак"/>
    <w:basedOn w:val="a0"/>
    <w:link w:val="310"/>
    <w:uiPriority w:val="99"/>
    <w:semiHidden/>
    <w:unhideWhenUsed/>
    <w:rsid w:val="00136014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aliases w:val="Знак Знак Знак Знак2,Знак Знак1"/>
    <w:basedOn w:val="a1"/>
    <w:link w:val="34"/>
    <w:uiPriority w:val="99"/>
    <w:semiHidden/>
    <w:rsid w:val="001360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Plain Text"/>
    <w:basedOn w:val="a0"/>
    <w:link w:val="afd"/>
    <w:uiPriority w:val="99"/>
    <w:semiHidden/>
    <w:unhideWhenUsed/>
    <w:rsid w:val="001360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uiPriority w:val="99"/>
    <w:semiHidden/>
    <w:rsid w:val="001360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annotation subject"/>
    <w:basedOn w:val="af"/>
    <w:next w:val="af"/>
    <w:link w:val="aff"/>
    <w:uiPriority w:val="99"/>
    <w:semiHidden/>
    <w:unhideWhenUsed/>
    <w:rsid w:val="00136014"/>
    <w:rPr>
      <w:b/>
      <w:bCs/>
    </w:rPr>
  </w:style>
  <w:style w:type="character" w:customStyle="1" w:styleId="aff">
    <w:name w:val="Тема примечания Знак"/>
    <w:basedOn w:val="af0"/>
    <w:link w:val="afe"/>
    <w:uiPriority w:val="99"/>
    <w:semiHidden/>
    <w:rsid w:val="0013601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13601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136014"/>
    <w:rPr>
      <w:rFonts w:ascii="Segoe UI" w:hAnsi="Segoe UI" w:cs="Segoe UI"/>
      <w:sz w:val="18"/>
      <w:szCs w:val="18"/>
    </w:rPr>
  </w:style>
  <w:style w:type="character" w:customStyle="1" w:styleId="aff2">
    <w:name w:val="Без интервала Знак"/>
    <w:link w:val="aff3"/>
    <w:uiPriority w:val="1"/>
    <w:locked/>
    <w:rsid w:val="00136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link w:val="aff2"/>
    <w:uiPriority w:val="1"/>
    <w:qFormat/>
    <w:rsid w:val="00136014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Revision"/>
    <w:uiPriority w:val="99"/>
    <w:semiHidden/>
    <w:rsid w:val="0013601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f5">
    <w:name w:val="Абзац списка Знак"/>
    <w:link w:val="aff6"/>
    <w:uiPriority w:val="34"/>
    <w:locked/>
    <w:rsid w:val="00136014"/>
    <w:rPr>
      <w:rFonts w:ascii="Calibri" w:eastAsia="Times New Roman" w:hAnsi="Calibri" w:cs="Times New Roman"/>
      <w:lang w:eastAsia="ru-RU"/>
    </w:rPr>
  </w:style>
  <w:style w:type="paragraph" w:styleId="aff6">
    <w:name w:val="List Paragraph"/>
    <w:basedOn w:val="a0"/>
    <w:link w:val="aff5"/>
    <w:uiPriority w:val="34"/>
    <w:qFormat/>
    <w:rsid w:val="0013601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rmal">
    <w:name w:val="ConsPlusNormal Знак"/>
    <w:link w:val="ConsPlusNormal0"/>
    <w:locked/>
    <w:rsid w:val="001360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36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36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136014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36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0">
    <w:name w:val="xl70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4">
    <w:name w:val="xl74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88">
    <w:name w:val="xl88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0">
    <w:name w:val="xl90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paragraphparagraph3qfe2">
    <w:name w:val="paragraph_paragraph__3qfe2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Знак5 Знак Знак Знак Знак Знак Знак Знак Знак1 Знак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Нормальный.представление"/>
    <w:uiPriority w:val="99"/>
    <w:rsid w:val="0013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0"/>
    <w:uiPriority w:val="99"/>
    <w:rsid w:val="00136014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136014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0"/>
    <w:uiPriority w:val="99"/>
    <w:rsid w:val="0013601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136014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0"/>
    <w:uiPriority w:val="99"/>
    <w:rsid w:val="00136014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0"/>
    <w:uiPriority w:val="99"/>
    <w:rsid w:val="00136014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0"/>
    <w:uiPriority w:val="99"/>
    <w:rsid w:val="00136014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0"/>
    <w:uiPriority w:val="99"/>
    <w:rsid w:val="00136014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0"/>
    <w:uiPriority w:val="99"/>
    <w:rsid w:val="00136014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0"/>
    <w:uiPriority w:val="99"/>
    <w:rsid w:val="00136014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0"/>
    <w:uiPriority w:val="99"/>
    <w:rsid w:val="00136014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36014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0"/>
    <w:uiPriority w:val="99"/>
    <w:rsid w:val="001360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14">
    <w:name w:val="Нижний колонтитул1"/>
    <w:basedOn w:val="a0"/>
    <w:uiPriority w:val="99"/>
    <w:rsid w:val="00136014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aff8">
    <w:name w:val="Мой стиль"/>
    <w:basedOn w:val="a0"/>
    <w:uiPriority w:val="99"/>
    <w:rsid w:val="00136014"/>
    <w:pPr>
      <w:widowControl w:val="0"/>
      <w:adjustRightInd w:val="0"/>
      <w:spacing w:after="120" w:line="288" w:lineRule="auto"/>
      <w:ind w:left="2268"/>
      <w:jc w:val="both"/>
    </w:pPr>
    <w:rPr>
      <w:rFonts w:ascii="Georgia" w:eastAsia="Times New Roman" w:hAnsi="Georgia" w:cs="Times New Roman"/>
      <w:sz w:val="22"/>
      <w:szCs w:val="20"/>
      <w:lang w:eastAsia="ru-RU"/>
    </w:rPr>
  </w:style>
  <w:style w:type="paragraph" w:customStyle="1" w:styleId="5">
    <w:name w:val="Знак5 Знак Знак Знак Знак Знак"/>
    <w:basedOn w:val="a0"/>
    <w:uiPriority w:val="99"/>
    <w:rsid w:val="00136014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 Знак Знак Знак Знак Знак Знак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0"/>
    <w:uiPriority w:val="99"/>
    <w:rsid w:val="00136014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0"/>
    <w:uiPriority w:val="99"/>
    <w:rsid w:val="00136014"/>
    <w:rPr>
      <w:rFonts w:eastAsia="Times New Roman" w:cs="Times New Roman"/>
      <w:szCs w:val="28"/>
      <w:lang w:eastAsia="ru-RU"/>
    </w:rPr>
  </w:style>
  <w:style w:type="paragraph" w:customStyle="1" w:styleId="15">
    <w:name w:val="Стиль1"/>
    <w:basedOn w:val="21"/>
    <w:uiPriority w:val="99"/>
    <w:rsid w:val="00136014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customStyle="1" w:styleId="aff9">
    <w:name w:val="Основной Знак"/>
    <w:link w:val="affa"/>
    <w:uiPriority w:val="99"/>
    <w:locked/>
    <w:rsid w:val="00136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"/>
    <w:basedOn w:val="a0"/>
    <w:link w:val="aff9"/>
    <w:uiPriority w:val="99"/>
    <w:qFormat/>
    <w:rsid w:val="00136014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paragraph" w:customStyle="1" w:styleId="510">
    <w:name w:val="Знак5 Знак Знак Знак Знак Знак Знак Знак Знак1 Знак Знак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Обычный1"/>
    <w:basedOn w:val="a0"/>
    <w:uiPriority w:val="99"/>
    <w:rsid w:val="00136014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0"/>
    <w:uiPriority w:val="99"/>
    <w:rsid w:val="00136014"/>
    <w:rPr>
      <w:rFonts w:eastAsia="Calibri" w:cs="Times New Roman"/>
      <w:szCs w:val="24"/>
      <w:lang w:eastAsia="ru-RU"/>
    </w:rPr>
  </w:style>
  <w:style w:type="paragraph" w:customStyle="1" w:styleId="17">
    <w:name w:val="Без интервала1"/>
    <w:uiPriority w:val="99"/>
    <w:rsid w:val="00136014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0"/>
    <w:uiPriority w:val="99"/>
    <w:rsid w:val="00136014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92">
    <w:name w:val="xl92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136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rsid w:val="00136014"/>
    <w:pP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0"/>
    <w:uiPriority w:val="99"/>
    <w:rsid w:val="00136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0"/>
    <w:uiPriority w:val="99"/>
    <w:rsid w:val="001360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0"/>
    <w:uiPriority w:val="99"/>
    <w:rsid w:val="00136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0"/>
    <w:uiPriority w:val="99"/>
    <w:rsid w:val="001360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0"/>
    <w:uiPriority w:val="99"/>
    <w:rsid w:val="001360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0"/>
    <w:uiPriority w:val="99"/>
    <w:rsid w:val="001360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0"/>
    <w:uiPriority w:val="99"/>
    <w:rsid w:val="0013601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0"/>
    <w:uiPriority w:val="99"/>
    <w:rsid w:val="001360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0"/>
    <w:uiPriority w:val="99"/>
    <w:rsid w:val="001360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uiPriority w:val="99"/>
    <w:rsid w:val="001360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uiPriority w:val="99"/>
    <w:rsid w:val="00136014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uiPriority w:val="99"/>
    <w:rsid w:val="001360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uiPriority w:val="99"/>
    <w:rsid w:val="001360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0"/>
    <w:uiPriority w:val="99"/>
    <w:rsid w:val="00136014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0"/>
    <w:uiPriority w:val="99"/>
    <w:rsid w:val="00136014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0"/>
    <w:uiPriority w:val="99"/>
    <w:rsid w:val="00136014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7">
    <w:name w:val="Без интервала2"/>
    <w:uiPriority w:val="99"/>
    <w:rsid w:val="00136014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0"/>
    <w:uiPriority w:val="99"/>
    <w:rsid w:val="00136014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0"/>
    <w:uiPriority w:val="99"/>
    <w:rsid w:val="0013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affb">
    <w:name w:val="Знак Знак Знак Знак Знак Знак Знак Знак Знак Знак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c">
    <w:name w:val="Прижатый влево"/>
    <w:basedOn w:val="a0"/>
    <w:next w:val="a0"/>
    <w:uiPriority w:val="99"/>
    <w:rsid w:val="001360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30">
    <w:name w:val="Основной текст 23"/>
    <w:basedOn w:val="a0"/>
    <w:uiPriority w:val="99"/>
    <w:rsid w:val="00136014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136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Заголовок 21"/>
    <w:basedOn w:val="a0"/>
    <w:next w:val="a0"/>
    <w:uiPriority w:val="99"/>
    <w:qFormat/>
    <w:rsid w:val="001360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512">
    <w:name w:val="Знак5 Знак Знак Знак Знак Знак Знак Знак Знак1 Знак2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 Знак Знак Знак2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">
    <w:name w:val="Знак5 Знак Знак Знак Знак Знак Знак Знак Знак1 Знак1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3">
    <w:name w:val="Знак5 Знак Знак Знак Знак Знак Знак Знак Знак1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0"/>
    <w:uiPriority w:val="99"/>
    <w:rsid w:val="001360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x-paragraphtext">
    <w:name w:val="box-paragraph__text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d">
    <w:name w:val="Текстовый блок"/>
    <w:uiPriority w:val="99"/>
    <w:rsid w:val="0013601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msonormalmailrucssattributepostfix">
    <w:name w:val="msonormal_mailru_css_attribute_postfix"/>
    <w:basedOn w:val="a0"/>
    <w:uiPriority w:val="99"/>
    <w:rsid w:val="00136014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affe">
    <w:name w:val="Информация об изменениях"/>
    <w:basedOn w:val="a0"/>
    <w:next w:val="a0"/>
    <w:uiPriority w:val="99"/>
    <w:rsid w:val="00136014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f">
    <w:name w:val="Подзаголовок для информации об изменениях"/>
    <w:basedOn w:val="a0"/>
    <w:next w:val="a0"/>
    <w:uiPriority w:val="99"/>
    <w:rsid w:val="0013601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ff0">
    <w:name w:val="Нормальный (таблица)"/>
    <w:basedOn w:val="a0"/>
    <w:next w:val="a0"/>
    <w:uiPriority w:val="99"/>
    <w:rsid w:val="001360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Комментарий"/>
    <w:basedOn w:val="a0"/>
    <w:next w:val="a0"/>
    <w:uiPriority w:val="99"/>
    <w:rsid w:val="00136014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136014"/>
    <w:rPr>
      <w:i/>
      <w:iCs/>
    </w:rPr>
  </w:style>
  <w:style w:type="paragraph" w:customStyle="1" w:styleId="s16">
    <w:name w:val="s_16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9"/>
    <w:qFormat/>
    <w:rsid w:val="00136014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afff3">
    <w:name w:val="Заголовок статьи"/>
    <w:basedOn w:val="a0"/>
    <w:next w:val="a0"/>
    <w:uiPriority w:val="99"/>
    <w:rsid w:val="0013601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">
    <w:name w:val="paragraph"/>
    <w:basedOn w:val="a0"/>
    <w:uiPriority w:val="99"/>
    <w:rsid w:val="00136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f4">
    <w:name w:val="footnote reference"/>
    <w:semiHidden/>
    <w:unhideWhenUsed/>
    <w:rsid w:val="00136014"/>
    <w:rPr>
      <w:vertAlign w:val="superscript"/>
    </w:rPr>
  </w:style>
  <w:style w:type="character" w:styleId="afff5">
    <w:name w:val="annotation reference"/>
    <w:uiPriority w:val="99"/>
    <w:semiHidden/>
    <w:unhideWhenUsed/>
    <w:rsid w:val="00136014"/>
    <w:rPr>
      <w:sz w:val="16"/>
      <w:szCs w:val="16"/>
    </w:rPr>
  </w:style>
  <w:style w:type="character" w:styleId="afff6">
    <w:name w:val="endnote reference"/>
    <w:basedOn w:val="a1"/>
    <w:uiPriority w:val="99"/>
    <w:semiHidden/>
    <w:unhideWhenUsed/>
    <w:rsid w:val="00136014"/>
    <w:rPr>
      <w:vertAlign w:val="superscript"/>
    </w:rPr>
  </w:style>
  <w:style w:type="character" w:customStyle="1" w:styleId="afff7">
    <w:name w:val="Гипертекстовая ссылка"/>
    <w:basedOn w:val="a1"/>
    <w:uiPriority w:val="99"/>
    <w:rsid w:val="00136014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textdesktop-18pt1gdst">
    <w:name w:val="text_desktop-18pt__1gdst"/>
    <w:basedOn w:val="a1"/>
    <w:rsid w:val="00136014"/>
  </w:style>
  <w:style w:type="character" w:customStyle="1" w:styleId="bt">
    <w:name w:val="bt Знак Знак"/>
    <w:rsid w:val="00136014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136014"/>
    <w:rPr>
      <w:sz w:val="16"/>
      <w:szCs w:val="16"/>
      <w:lang w:val="ru-RU" w:eastAsia="ru-RU" w:bidi="ar-SA"/>
    </w:rPr>
  </w:style>
  <w:style w:type="character" w:customStyle="1" w:styleId="afff8">
    <w:name w:val="Сравнение редакций. Удаленный фрагмент"/>
    <w:uiPriority w:val="99"/>
    <w:rsid w:val="00136014"/>
    <w:rPr>
      <w:color w:val="000000"/>
      <w:shd w:val="clear" w:color="auto" w:fill="C4C413"/>
    </w:rPr>
  </w:style>
  <w:style w:type="character" w:customStyle="1" w:styleId="afff9">
    <w:name w:val="Цветовое выделение"/>
    <w:uiPriority w:val="99"/>
    <w:rsid w:val="00136014"/>
    <w:rPr>
      <w:b/>
      <w:bCs w:val="0"/>
      <w:color w:val="26282F"/>
    </w:rPr>
  </w:style>
  <w:style w:type="character" w:customStyle="1" w:styleId="apple-converted-space">
    <w:name w:val="apple-converted-space"/>
    <w:basedOn w:val="a1"/>
    <w:rsid w:val="00136014"/>
  </w:style>
  <w:style w:type="character" w:customStyle="1" w:styleId="19">
    <w:name w:val="Просмотренная гиперссылка1"/>
    <w:basedOn w:val="a1"/>
    <w:uiPriority w:val="99"/>
    <w:semiHidden/>
    <w:rsid w:val="00136014"/>
    <w:rPr>
      <w:color w:val="800080"/>
      <w:u w:val="single"/>
    </w:rPr>
  </w:style>
  <w:style w:type="character" w:customStyle="1" w:styleId="312">
    <w:name w:val="Знак Знак31"/>
    <w:locked/>
    <w:rsid w:val="00136014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1"/>
    <w:uiPriority w:val="9"/>
    <w:semiHidden/>
    <w:rsid w:val="00136014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w">
    <w:name w:val="w"/>
    <w:basedOn w:val="a1"/>
    <w:rsid w:val="00136014"/>
  </w:style>
  <w:style w:type="character" w:customStyle="1" w:styleId="extended-textshort">
    <w:name w:val="extended-text__short"/>
    <w:basedOn w:val="a1"/>
    <w:rsid w:val="00136014"/>
  </w:style>
  <w:style w:type="character" w:customStyle="1" w:styleId="mw-headline">
    <w:name w:val="mw-headline"/>
    <w:basedOn w:val="a1"/>
    <w:rsid w:val="00136014"/>
  </w:style>
  <w:style w:type="character" w:customStyle="1" w:styleId="extended-textfull">
    <w:name w:val="extended-text__full"/>
    <w:basedOn w:val="a1"/>
    <w:rsid w:val="00136014"/>
  </w:style>
  <w:style w:type="character" w:customStyle="1" w:styleId="normaltextrun">
    <w:name w:val="normaltextrun"/>
    <w:basedOn w:val="a1"/>
    <w:rsid w:val="00136014"/>
  </w:style>
  <w:style w:type="character" w:customStyle="1" w:styleId="eop">
    <w:name w:val="eop"/>
    <w:basedOn w:val="a1"/>
    <w:rsid w:val="00136014"/>
  </w:style>
  <w:style w:type="character" w:customStyle="1" w:styleId="spellingerror">
    <w:name w:val="spellingerror"/>
    <w:basedOn w:val="a1"/>
    <w:rsid w:val="00136014"/>
  </w:style>
  <w:style w:type="character" w:customStyle="1" w:styleId="111">
    <w:name w:val="Заголовок 1 Знак1"/>
    <w:basedOn w:val="a1"/>
    <w:uiPriority w:val="9"/>
    <w:rsid w:val="00136014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22">
    <w:name w:val="Заголовок 2 Знак2"/>
    <w:basedOn w:val="a1"/>
    <w:uiPriority w:val="9"/>
    <w:semiHidden/>
    <w:rsid w:val="00136014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4BEA-45E4-44AB-8062-D149B090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6804</Words>
  <Characters>38789</Characters>
  <Application>Microsoft Office Word</Application>
  <DocSecurity>0</DocSecurity>
  <Lines>323</Lines>
  <Paragraphs>91</Paragraphs>
  <ScaleCrop>false</ScaleCrop>
  <Company/>
  <LinksUpToDate>false</LinksUpToDate>
  <CharactersWithSpaces>45502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2023-12-21T05:34:00Z</cp:lastPrinted>
  <dcterms:created xsi:type="dcterms:W3CDTF">2023-12-25T10:04:00Z</dcterms:created>
  <dcterms:modified xsi:type="dcterms:W3CDTF">2023-12-25T10:04:00Z</dcterms:modified>
</cp:coreProperties>
</file>