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B8" w:rsidRDefault="000E31B8" w:rsidP="00656C1A">
      <w:pPr>
        <w:spacing w:line="120" w:lineRule="atLeast"/>
        <w:jc w:val="center"/>
        <w:rPr>
          <w:sz w:val="24"/>
          <w:szCs w:val="24"/>
        </w:rPr>
      </w:pPr>
    </w:p>
    <w:p w:rsidR="000E31B8" w:rsidRDefault="000E31B8" w:rsidP="00656C1A">
      <w:pPr>
        <w:spacing w:line="120" w:lineRule="atLeast"/>
        <w:jc w:val="center"/>
        <w:rPr>
          <w:sz w:val="24"/>
          <w:szCs w:val="24"/>
        </w:rPr>
      </w:pPr>
    </w:p>
    <w:p w:rsidR="000E31B8" w:rsidRPr="00852378" w:rsidRDefault="000E31B8" w:rsidP="00656C1A">
      <w:pPr>
        <w:spacing w:line="120" w:lineRule="atLeast"/>
        <w:jc w:val="center"/>
        <w:rPr>
          <w:sz w:val="10"/>
          <w:szCs w:val="10"/>
        </w:rPr>
      </w:pPr>
    </w:p>
    <w:p w:rsidR="000E31B8" w:rsidRDefault="000E31B8" w:rsidP="00656C1A">
      <w:pPr>
        <w:spacing w:line="120" w:lineRule="atLeast"/>
        <w:jc w:val="center"/>
        <w:rPr>
          <w:sz w:val="10"/>
          <w:szCs w:val="24"/>
        </w:rPr>
      </w:pPr>
    </w:p>
    <w:p w:rsidR="000E31B8" w:rsidRPr="005541F0" w:rsidRDefault="000E31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31B8" w:rsidRDefault="000E31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31B8" w:rsidRPr="005541F0" w:rsidRDefault="000E31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31B8" w:rsidRPr="005649E4" w:rsidRDefault="000E31B8" w:rsidP="00656C1A">
      <w:pPr>
        <w:spacing w:line="120" w:lineRule="atLeast"/>
        <w:jc w:val="center"/>
        <w:rPr>
          <w:sz w:val="18"/>
          <w:szCs w:val="24"/>
        </w:rPr>
      </w:pPr>
    </w:p>
    <w:p w:rsidR="000E31B8" w:rsidRPr="00656C1A" w:rsidRDefault="000E31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31B8" w:rsidRPr="005541F0" w:rsidRDefault="000E31B8" w:rsidP="00656C1A">
      <w:pPr>
        <w:spacing w:line="120" w:lineRule="atLeast"/>
        <w:jc w:val="center"/>
        <w:rPr>
          <w:sz w:val="18"/>
          <w:szCs w:val="24"/>
        </w:rPr>
      </w:pPr>
    </w:p>
    <w:p w:rsidR="000E31B8" w:rsidRPr="005541F0" w:rsidRDefault="000E31B8" w:rsidP="00656C1A">
      <w:pPr>
        <w:spacing w:line="120" w:lineRule="atLeast"/>
        <w:jc w:val="center"/>
        <w:rPr>
          <w:sz w:val="20"/>
          <w:szCs w:val="24"/>
        </w:rPr>
      </w:pPr>
    </w:p>
    <w:p w:rsidR="000E31B8" w:rsidRPr="00656C1A" w:rsidRDefault="000E31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31B8" w:rsidRDefault="000E31B8" w:rsidP="00656C1A">
      <w:pPr>
        <w:spacing w:line="120" w:lineRule="atLeast"/>
        <w:jc w:val="center"/>
        <w:rPr>
          <w:sz w:val="30"/>
          <w:szCs w:val="24"/>
        </w:rPr>
      </w:pPr>
    </w:p>
    <w:p w:rsidR="000E31B8" w:rsidRPr="00656C1A" w:rsidRDefault="000E31B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31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31B8" w:rsidRPr="00F8214F" w:rsidRDefault="000E31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31B8" w:rsidRPr="00F8214F" w:rsidRDefault="00FF45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31B8" w:rsidRPr="00F8214F" w:rsidRDefault="000E31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31B8" w:rsidRPr="00F8214F" w:rsidRDefault="00FF45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E31B8" w:rsidRPr="00A63FB0" w:rsidRDefault="000E31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31B8" w:rsidRPr="00A3761A" w:rsidRDefault="00FF45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E31B8" w:rsidRPr="00F8214F" w:rsidRDefault="000E31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E31B8" w:rsidRPr="00F8214F" w:rsidRDefault="000E31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31B8" w:rsidRPr="00AB4194" w:rsidRDefault="000E31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31B8" w:rsidRPr="00F8214F" w:rsidRDefault="00FF45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0E31B8" w:rsidRPr="00C725A6" w:rsidRDefault="000E31B8" w:rsidP="00C725A6">
      <w:pPr>
        <w:rPr>
          <w:rFonts w:cs="Times New Roman"/>
          <w:szCs w:val="28"/>
        </w:rPr>
      </w:pPr>
    </w:p>
    <w:p w:rsidR="000E31B8" w:rsidRDefault="000E31B8" w:rsidP="000E31B8">
      <w:r>
        <w:t>О внесении изменений в постановление</w:t>
      </w:r>
    </w:p>
    <w:p w:rsidR="000E31B8" w:rsidRDefault="000E31B8" w:rsidP="000E31B8">
      <w:r>
        <w:t>Администрации города от 20.10.2021</w:t>
      </w:r>
    </w:p>
    <w:p w:rsidR="000E31B8" w:rsidRDefault="000E31B8" w:rsidP="000E31B8">
      <w:r>
        <w:t xml:space="preserve">№ 9032 «Об утверждении положения </w:t>
      </w:r>
      <w:r>
        <w:br/>
        <w:t xml:space="preserve">об учете и распределении вторичного </w:t>
      </w:r>
      <w:r>
        <w:br/>
        <w:t xml:space="preserve">сырья, образованного в результате </w:t>
      </w:r>
    </w:p>
    <w:p w:rsidR="000E31B8" w:rsidRDefault="000E31B8" w:rsidP="000E31B8">
      <w:r>
        <w:t xml:space="preserve">выполненных работ (услуг) по заключенным </w:t>
      </w:r>
    </w:p>
    <w:p w:rsidR="000E31B8" w:rsidRDefault="000E31B8" w:rsidP="000E31B8">
      <w:r>
        <w:t xml:space="preserve">муниципальным контрактам, договорам </w:t>
      </w:r>
    </w:p>
    <w:p w:rsidR="000E31B8" w:rsidRDefault="000E31B8" w:rsidP="000E31B8">
      <w:r>
        <w:t xml:space="preserve">муниципальными организациями сферы </w:t>
      </w:r>
    </w:p>
    <w:p w:rsidR="000E31B8" w:rsidRDefault="000E31B8" w:rsidP="000E31B8">
      <w:r>
        <w:t>городского хозяйства»</w:t>
      </w:r>
    </w:p>
    <w:p w:rsidR="000E31B8" w:rsidRDefault="000E31B8" w:rsidP="000E31B8"/>
    <w:p w:rsidR="000E31B8" w:rsidRDefault="000E31B8" w:rsidP="000E31B8"/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14.11.2002 № 161-ФЗ «О государственных и муниципальных унитарных предприятиях», </w:t>
      </w:r>
      <w:proofErr w:type="spellStart"/>
      <w:r>
        <w:rPr>
          <w:szCs w:val="28"/>
        </w:rPr>
        <w:t>распоря-жениями</w:t>
      </w:r>
      <w:proofErr w:type="spellEnd"/>
      <w:r>
        <w:rPr>
          <w:szCs w:val="28"/>
        </w:rPr>
        <w:t xml:space="preserve">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01.02.2017 № 130 «Об утверждении положения о функциях учредителя и кураторов в отношении муниципальных организаций»: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1. Внести изменения в постановление Администрации города от 20.10.2021 № 9032 «Об утверждении положения об учете и распределении вторичного сырья, образованного в результате выполненных работ (услуг) по заключенным муниципальным контрактам, договорам муниципальными организациями сферы городского хозяйства» (с изменениями от 13.07.2022 № 5673) следующие изменения: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1.1. Подпункт 3.1 пункта 3 раздела </w:t>
      </w:r>
      <w:r>
        <w:rPr>
          <w:szCs w:val="28"/>
          <w:lang w:val="en-US"/>
        </w:rPr>
        <w:t>II</w:t>
      </w:r>
      <w:r w:rsidRPr="000E31B8">
        <w:rPr>
          <w:szCs w:val="28"/>
        </w:rPr>
        <w:t xml:space="preserve"> </w:t>
      </w:r>
      <w:r>
        <w:rPr>
          <w:szCs w:val="28"/>
        </w:rPr>
        <w:t>приложения к постановлению изложить в следующей редакции: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«3.1. Повторное использование вторичного сырья на строительных объектах.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Объем, количество и направление использования вторичного сырья определяется комиссией учреждения по использованию вторичного сырья.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Организации, потенциальные потребители вторичного сырья обращаются в письменном виде в адрес муниципальных учреждений о необходимости обеспечения их вторичным сырьем с указанием объемов потребления. 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lastRenderedPageBreak/>
        <w:t>Результаты принятых комиссией решений по направлению использования вторичного сырья оформляются протоколом комиссии, который направляется</w:t>
      </w:r>
      <w:r>
        <w:rPr>
          <w:szCs w:val="28"/>
        </w:rPr>
        <w:br/>
        <w:t xml:space="preserve">в департамент городского хозяйства для согласования. 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Департамент городского хозяйства рассматривает результаты принятых комиссией учреждения решений и в срок не позднее 10-ти рабочих дней согласовывает, либо не согласовывает направление использования вторичного сырья и направляет в учреждения для дальнейшей работы.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Ежемесячно не позднее 20 числа месяца, следующего за отчетным, комиссией учреждения составляется и предоставляется в департамент городского хозяйства отчет об исполнении протокола комиссии с указанием объема фактически отгруженного вторичного сырья».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1.2. Абзац первый подпункта 3.2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</w:t>
      </w:r>
      <w:r>
        <w:rPr>
          <w:szCs w:val="28"/>
        </w:rPr>
        <w:br/>
        <w:t>к постановлению изложить в следующей редакции: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«3.2. Вторичное сырье, не подлежащее повторному использованию, сдается муниципальной организацией в специализированное предприятие, осуществляющее деятельность по приему лома и отходов черных металлов».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1.3. Пункт 4 раздела </w:t>
      </w:r>
      <w:r>
        <w:rPr>
          <w:bCs/>
          <w:szCs w:val="28"/>
          <w:lang w:val="en-US"/>
        </w:rPr>
        <w:t>II</w:t>
      </w:r>
      <w:r w:rsidRPr="000E31B8">
        <w:rPr>
          <w:bCs/>
          <w:szCs w:val="28"/>
        </w:rPr>
        <w:t xml:space="preserve"> </w:t>
      </w:r>
      <w:r>
        <w:rPr>
          <w:bCs/>
          <w:szCs w:val="28"/>
        </w:rPr>
        <w:t>приложения к постановлению изложить в следующей редакции: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>«4. В случае хранения муниципальным учреждением вторичного сырья</w:t>
      </w:r>
      <w:r>
        <w:rPr>
          <w:bCs/>
          <w:szCs w:val="28"/>
        </w:rPr>
        <w:br/>
        <w:t xml:space="preserve">на территории (склада, базы) другой организации, передающая сторона заключает договор ответственного хранения с принимающей стороной (хранитель). 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>Реализация и передача вторичного сырья муниципальными учреждениями осуществляется и оформляется следующим образом: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4.1. Вторичное сырье передается хранителю в объеме, определенном комиссией передающей стороны, на основании акта приема-передачи на временное хранение. 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>4.2. Принимающая сторона в соответствии с актами приема-передачи на временное хранение ведет учет принятого вторичного сырья.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>4.3. Реализация (выдача потребителям) вторичного сырья осуществляется хранителем в соответствии с письменным поручением передающей стороны, с указанием объема вторичного сырья и оформлением соответствующего документа (акт, накладная).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4.4. После реализации вторичного сырья оформляется акт приема-передачи с временного хранения. 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  <w:r>
        <w:rPr>
          <w:bCs/>
          <w:szCs w:val="28"/>
        </w:rPr>
        <w:t>Акты приема-передачи на временное хранение и акты приема-передачи с временного хранения оформляются сторонами не реже одного раза в месяц».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bCs/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E31B8">
        <w:rPr>
          <w:szCs w:val="28"/>
        </w:rPr>
        <w:t>www.admsurgut.ru</w:t>
      </w:r>
      <w:r>
        <w:rPr>
          <w:szCs w:val="28"/>
        </w:rPr>
        <w:t>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(разместить) настоящее постановление в официальном сетевом издании «Официальные документы города Сургута»: docsurgut.ru.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  <w:ind w:firstLine="709"/>
        <w:rPr>
          <w:szCs w:val="28"/>
        </w:rPr>
      </w:pPr>
    </w:p>
    <w:p w:rsidR="000E31B8" w:rsidRDefault="000E31B8" w:rsidP="000E31B8">
      <w:pPr>
        <w:pStyle w:val="a9"/>
        <w:tabs>
          <w:tab w:val="left" w:pos="567"/>
        </w:tabs>
      </w:pPr>
      <w:r>
        <w:rPr>
          <w:szCs w:val="28"/>
        </w:rPr>
        <w:t xml:space="preserve">Заместитель Главы города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С.А. Агафонов</w:t>
      </w:r>
    </w:p>
    <w:p w:rsidR="001C2E98" w:rsidRPr="000E31B8" w:rsidRDefault="001C2E98" w:rsidP="000E31B8"/>
    <w:sectPr w:rsidR="001C2E98" w:rsidRPr="000E31B8" w:rsidSect="000E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99" w:rsidRDefault="005E0C99" w:rsidP="00326C3D">
      <w:r>
        <w:separator/>
      </w:r>
    </w:p>
  </w:endnote>
  <w:endnote w:type="continuationSeparator" w:id="0">
    <w:p w:rsidR="005E0C99" w:rsidRDefault="005E0C9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99" w:rsidRDefault="005E0C99" w:rsidP="00326C3D">
      <w:r>
        <w:separator/>
      </w:r>
    </w:p>
  </w:footnote>
  <w:footnote w:type="continuationSeparator" w:id="0">
    <w:p w:rsidR="005E0C99" w:rsidRDefault="005E0C9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604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55A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55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55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55A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055A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F4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8"/>
    <w:rsid w:val="000E31B8"/>
    <w:rsid w:val="001C2E98"/>
    <w:rsid w:val="001D0DEA"/>
    <w:rsid w:val="00326C3D"/>
    <w:rsid w:val="005E0C99"/>
    <w:rsid w:val="00847B8A"/>
    <w:rsid w:val="008D4C27"/>
    <w:rsid w:val="008D583D"/>
    <w:rsid w:val="00916045"/>
    <w:rsid w:val="00E055A0"/>
    <w:rsid w:val="00EF2D1F"/>
    <w:rsid w:val="00FD4223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28C508-D400-4832-83CF-D0A9CB4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E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E31B8"/>
  </w:style>
  <w:style w:type="paragraph" w:styleId="a9">
    <w:name w:val="Body Text"/>
    <w:basedOn w:val="a"/>
    <w:link w:val="aa"/>
    <w:semiHidden/>
    <w:unhideWhenUsed/>
    <w:rsid w:val="000E31B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E3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0E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FC5B-87C9-4B2A-8D9D-FB5EC74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2023-12-26T09:54:00Z</cp:lastPrinted>
  <dcterms:created xsi:type="dcterms:W3CDTF">2024-01-16T06:29:00Z</dcterms:created>
  <dcterms:modified xsi:type="dcterms:W3CDTF">2024-01-16T06:29:00Z</dcterms:modified>
</cp:coreProperties>
</file>