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B8" w:rsidRDefault="00873AB8" w:rsidP="00656C1A">
      <w:pPr>
        <w:spacing w:line="120" w:lineRule="atLeast"/>
        <w:jc w:val="center"/>
        <w:rPr>
          <w:sz w:val="24"/>
          <w:szCs w:val="24"/>
        </w:rPr>
      </w:pPr>
    </w:p>
    <w:p w:rsidR="00873AB8" w:rsidRDefault="00873AB8" w:rsidP="00656C1A">
      <w:pPr>
        <w:spacing w:line="120" w:lineRule="atLeast"/>
        <w:jc w:val="center"/>
        <w:rPr>
          <w:sz w:val="24"/>
          <w:szCs w:val="24"/>
        </w:rPr>
      </w:pPr>
    </w:p>
    <w:p w:rsidR="00873AB8" w:rsidRPr="00852378" w:rsidRDefault="00873AB8" w:rsidP="00656C1A">
      <w:pPr>
        <w:spacing w:line="120" w:lineRule="atLeast"/>
        <w:jc w:val="center"/>
        <w:rPr>
          <w:sz w:val="10"/>
          <w:szCs w:val="10"/>
        </w:rPr>
      </w:pPr>
    </w:p>
    <w:p w:rsidR="00873AB8" w:rsidRDefault="00873AB8" w:rsidP="00656C1A">
      <w:pPr>
        <w:spacing w:line="120" w:lineRule="atLeast"/>
        <w:jc w:val="center"/>
        <w:rPr>
          <w:sz w:val="10"/>
          <w:szCs w:val="24"/>
        </w:rPr>
      </w:pPr>
    </w:p>
    <w:p w:rsidR="00873AB8" w:rsidRPr="005541F0" w:rsidRDefault="00873A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73AB8" w:rsidRDefault="00873A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73AB8" w:rsidRPr="005541F0" w:rsidRDefault="00873AB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73AB8" w:rsidRPr="005649E4" w:rsidRDefault="00873AB8" w:rsidP="00656C1A">
      <w:pPr>
        <w:spacing w:line="120" w:lineRule="atLeast"/>
        <w:jc w:val="center"/>
        <w:rPr>
          <w:sz w:val="18"/>
          <w:szCs w:val="24"/>
        </w:rPr>
      </w:pPr>
    </w:p>
    <w:p w:rsidR="00873AB8" w:rsidRPr="00656C1A" w:rsidRDefault="00873AB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73AB8" w:rsidRPr="005541F0" w:rsidRDefault="00873AB8" w:rsidP="00656C1A">
      <w:pPr>
        <w:spacing w:line="120" w:lineRule="atLeast"/>
        <w:jc w:val="center"/>
        <w:rPr>
          <w:sz w:val="18"/>
          <w:szCs w:val="24"/>
        </w:rPr>
      </w:pPr>
    </w:p>
    <w:p w:rsidR="00873AB8" w:rsidRPr="005541F0" w:rsidRDefault="00873AB8" w:rsidP="00656C1A">
      <w:pPr>
        <w:spacing w:line="120" w:lineRule="atLeast"/>
        <w:jc w:val="center"/>
        <w:rPr>
          <w:sz w:val="20"/>
          <w:szCs w:val="24"/>
        </w:rPr>
      </w:pPr>
    </w:p>
    <w:p w:rsidR="00873AB8" w:rsidRPr="00656C1A" w:rsidRDefault="00873AB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73AB8" w:rsidRDefault="00873AB8" w:rsidP="00656C1A">
      <w:pPr>
        <w:spacing w:line="120" w:lineRule="atLeast"/>
        <w:jc w:val="center"/>
        <w:rPr>
          <w:sz w:val="30"/>
          <w:szCs w:val="24"/>
        </w:rPr>
      </w:pPr>
    </w:p>
    <w:p w:rsidR="00873AB8" w:rsidRPr="00656C1A" w:rsidRDefault="00873AB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73AB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73AB8" w:rsidRPr="00F8214F" w:rsidRDefault="00873A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73AB8" w:rsidRPr="00F8214F" w:rsidRDefault="00F72E5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73AB8" w:rsidRPr="00F8214F" w:rsidRDefault="00873AB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73AB8" w:rsidRPr="00F8214F" w:rsidRDefault="00F72E5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73AB8" w:rsidRPr="00A63FB0" w:rsidRDefault="00873AB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73AB8" w:rsidRPr="00A3761A" w:rsidRDefault="00F72E5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873AB8" w:rsidRPr="00F8214F" w:rsidRDefault="00873AB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73AB8" w:rsidRPr="00F8214F" w:rsidRDefault="00873AB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73AB8" w:rsidRPr="00AB4194" w:rsidRDefault="00873A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73AB8" w:rsidRPr="00F8214F" w:rsidRDefault="00F72E5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123</w:t>
            </w:r>
          </w:p>
        </w:tc>
      </w:tr>
    </w:tbl>
    <w:p w:rsidR="00873AB8" w:rsidRPr="00C725A6" w:rsidRDefault="00873AB8" w:rsidP="00C725A6">
      <w:pPr>
        <w:rPr>
          <w:rFonts w:cs="Times New Roman"/>
          <w:szCs w:val="28"/>
        </w:rPr>
      </w:pPr>
    </w:p>
    <w:p w:rsidR="00873AB8" w:rsidRDefault="00873AB8" w:rsidP="00873AB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873AB8" w:rsidRDefault="00873AB8" w:rsidP="00873AB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задания муниципальному бюджетному </w:t>
      </w:r>
    </w:p>
    <w:p w:rsidR="00873AB8" w:rsidRDefault="00873AB8" w:rsidP="00873AB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учреждению «Центр специальной </w:t>
      </w:r>
    </w:p>
    <w:p w:rsidR="00873AB8" w:rsidRDefault="00873AB8" w:rsidP="00873AB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подготовки «Сибирский легион» </w:t>
      </w:r>
    </w:p>
    <w:p w:rsidR="00873AB8" w:rsidRDefault="00873AB8" w:rsidP="00873AB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имени Героя Российской Федерации </w:t>
      </w:r>
    </w:p>
    <w:p w:rsidR="00873AB8" w:rsidRDefault="00873AB8" w:rsidP="00873AB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полковника Богомолова Александра </w:t>
      </w:r>
    </w:p>
    <w:p w:rsidR="00873AB8" w:rsidRDefault="00873AB8" w:rsidP="00873AB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Станиславовича» на 2024 год </w:t>
      </w:r>
    </w:p>
    <w:p w:rsidR="00873AB8" w:rsidRDefault="00873AB8" w:rsidP="00873AB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плановый период 2025 и 2026 годов</w:t>
      </w:r>
    </w:p>
    <w:p w:rsidR="00873AB8" w:rsidRDefault="00873AB8" w:rsidP="00873AB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873AB8" w:rsidRDefault="00873AB8" w:rsidP="00873AB8">
      <w:pPr>
        <w:jc w:val="both"/>
        <w:rPr>
          <w:rFonts w:eastAsia="Times New Roman" w:cs="Times New Roman"/>
          <w:szCs w:val="28"/>
          <w:lang w:eastAsia="ru-RU"/>
        </w:rPr>
      </w:pPr>
    </w:p>
    <w:p w:rsidR="00873AB8" w:rsidRDefault="00873AB8" w:rsidP="00873AB8">
      <w:pPr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>
        <w:t xml:space="preserve">20.12.2023 № 485-VII ДГ «О бюджете городского округа Сургут Ханты-Мансийского автономного округа – Югры </w:t>
      </w:r>
      <w:r>
        <w:br/>
      </w:r>
      <w:r w:rsidRPr="00873AB8">
        <w:rPr>
          <w:spacing w:val="-4"/>
        </w:rPr>
        <w:t>на 2024 год и плановый период 2025 – 2026 годов»</w:t>
      </w:r>
      <w:r w:rsidRPr="00873AB8">
        <w:rPr>
          <w:rFonts w:eastAsia="Times New Roman" w:cs="Times New Roman"/>
          <w:spacing w:val="-4"/>
          <w:szCs w:val="28"/>
          <w:lang w:eastAsia="ru-RU"/>
        </w:rPr>
        <w:t>, постановлением Админи</w:t>
      </w:r>
      <w:r>
        <w:rPr>
          <w:rFonts w:eastAsia="Times New Roman" w:cs="Times New Roman"/>
          <w:spacing w:val="-4"/>
          <w:szCs w:val="28"/>
          <w:lang w:eastAsia="ru-RU"/>
        </w:rPr>
        <w:t>-</w:t>
      </w:r>
      <w:r w:rsidRPr="00873AB8">
        <w:rPr>
          <w:rFonts w:eastAsia="Times New Roman" w:cs="Times New Roman"/>
          <w:spacing w:val="-4"/>
          <w:szCs w:val="28"/>
          <w:lang w:eastAsia="ru-RU"/>
        </w:rPr>
        <w:t>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</w:t>
      </w:r>
      <w:r>
        <w:rPr>
          <w:rFonts w:eastAsia="Times New Roman" w:cs="Times New Roman"/>
          <w:szCs w:val="28"/>
          <w:lang w:eastAsia="ru-RU"/>
        </w:rPr>
        <w:t xml:space="preserve"> выполнения </w:t>
      </w:r>
      <w:r w:rsidRPr="00873AB8">
        <w:rPr>
          <w:rFonts w:eastAsia="Times New Roman" w:cs="Times New Roman"/>
          <w:spacing w:val="-4"/>
          <w:szCs w:val="28"/>
          <w:lang w:eastAsia="ru-RU"/>
        </w:rPr>
        <w:t>муниципального задания», распоряжениями Администрации города от 30.12.2005</w:t>
      </w:r>
      <w:r>
        <w:rPr>
          <w:rFonts w:eastAsia="Times New Roman" w:cs="Times New Roman"/>
          <w:szCs w:val="28"/>
          <w:lang w:eastAsia="ru-RU"/>
        </w:rPr>
        <w:t xml:space="preserve"> № 3686 «Об утверждении Регламента Администрации города», </w:t>
      </w:r>
      <w:r>
        <w:t>от 21.04.2021            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Times New Roman" w:cs="Times New Roman"/>
          <w:szCs w:val="28"/>
          <w:lang w:eastAsia="ru-RU"/>
        </w:rPr>
        <w:t>:</w:t>
      </w:r>
    </w:p>
    <w:p w:rsidR="00873AB8" w:rsidRDefault="00873AB8" w:rsidP="00873AB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Утвердить муниципальное задание муниципальному бюджетному учреждению «Центр специальной подготовки «Сибирский легион» имени Героя Российской Федерации полковника Богомолова Александра Станиславовича» </w:t>
      </w:r>
      <w:r>
        <w:rPr>
          <w:rFonts w:eastAsia="Times New Roman" w:cs="Times New Roman"/>
          <w:szCs w:val="28"/>
          <w:lang w:eastAsia="ru-RU"/>
        </w:rPr>
        <w:br/>
        <w:t>на 2024 год и плановый период 2025 и 2026 годов (далее – муниципальное задание) согласно приложению.</w:t>
      </w:r>
    </w:p>
    <w:p w:rsidR="00873AB8" w:rsidRDefault="00873AB8" w:rsidP="00873AB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Департаменту культуры и молодёжной политики Администрации города осуществлять контроль за исполнением муниципального задания.</w:t>
      </w:r>
    </w:p>
    <w:p w:rsidR="00873AB8" w:rsidRDefault="00873AB8" w:rsidP="00873AB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Управлению бюджетного учёта и отчётности Администрации города обеспечить финансирование муниципального задания. </w:t>
      </w:r>
    </w:p>
    <w:p w:rsidR="00873AB8" w:rsidRDefault="00873AB8" w:rsidP="00873AB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873AB8" w:rsidRDefault="00873AB8" w:rsidP="00873AB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от 10.01.2023 № 108 «Об утверждении муниципального задания муниципальному бюджетному учреждению «Центр специальной подготовки </w:t>
      </w:r>
      <w:r>
        <w:rPr>
          <w:rFonts w:eastAsia="Times New Roman" w:cs="Times New Roman"/>
          <w:szCs w:val="28"/>
          <w:lang w:eastAsia="ru-RU"/>
        </w:rPr>
        <w:lastRenderedPageBreak/>
        <w:t>«Сибирский легион» имени Героя Российской Федерации полковника Богомолова Александра Станиславовича» на 2023 год и плановый период                        2024 и 2025 годов»;</w:t>
      </w:r>
    </w:p>
    <w:p w:rsidR="00873AB8" w:rsidRDefault="00873AB8" w:rsidP="00873AB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 02.05.2023 № 2260 «О внесении изменения в постановление Администрации города от 10.01.2023 № 108 «Об утверждении муниципального задания муниципальному бюджетному учреждению «Центр специальной подготовки «Сибирский легион» имени Героя Российской Федерации полковника Богомолова Александра Станиславовича» на 2023 год и плановый период 2024 и 2025 годов»;</w:t>
      </w:r>
    </w:p>
    <w:p w:rsidR="00873AB8" w:rsidRDefault="00873AB8" w:rsidP="00873AB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 27.11.2023 № 5909 «О внесении изменения в постановление Администрации города от 10.01.2023 № 108 «Об утверждении муниципального задания муниципальному бюджетному учреждению «Центр специальной подготовки «Сибирский легион» имени Героя Российской Федерации полковника Богомолова Александра Станиславовича» на 2023 год и плановый период 2024 и 2025 годов».</w:t>
      </w:r>
    </w:p>
    <w:p w:rsidR="00873AB8" w:rsidRPr="00873AB8" w:rsidRDefault="00873AB8" w:rsidP="00873AB8">
      <w:pPr>
        <w:tabs>
          <w:tab w:val="num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873AB8">
        <w:rPr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8" w:history="1">
        <w:r w:rsidRPr="00873AB8">
          <w:rPr>
            <w:rStyle w:val="-"/>
            <w:color w:val="auto"/>
            <w:szCs w:val="28"/>
            <w:u w:val="none"/>
            <w:lang w:val="en-US"/>
          </w:rPr>
          <w:t>www</w:t>
        </w:r>
        <w:r w:rsidRPr="00873AB8">
          <w:rPr>
            <w:rStyle w:val="-"/>
            <w:color w:val="auto"/>
            <w:szCs w:val="28"/>
            <w:u w:val="none"/>
          </w:rPr>
          <w:t>.</w:t>
        </w:r>
        <w:r w:rsidRPr="00873AB8">
          <w:rPr>
            <w:rStyle w:val="-"/>
            <w:color w:val="auto"/>
            <w:szCs w:val="28"/>
            <w:u w:val="none"/>
            <w:lang w:val="en-US"/>
          </w:rPr>
          <w:t>admsurgut</w:t>
        </w:r>
        <w:r w:rsidRPr="00873AB8">
          <w:rPr>
            <w:rStyle w:val="-"/>
            <w:color w:val="auto"/>
            <w:szCs w:val="28"/>
            <w:u w:val="none"/>
          </w:rPr>
          <w:t>.</w:t>
        </w:r>
        <w:r w:rsidRPr="00873AB8">
          <w:rPr>
            <w:rStyle w:val="-"/>
            <w:color w:val="auto"/>
            <w:szCs w:val="28"/>
            <w:u w:val="none"/>
            <w:lang w:val="en-US"/>
          </w:rPr>
          <w:t>ru</w:t>
        </w:r>
      </w:hyperlink>
      <w:r w:rsidRPr="00873AB8">
        <w:rPr>
          <w:szCs w:val="28"/>
        </w:rPr>
        <w:t>.</w:t>
      </w:r>
    </w:p>
    <w:p w:rsidR="00873AB8" w:rsidRPr="00873AB8" w:rsidRDefault="00873AB8" w:rsidP="00873AB8">
      <w:pPr>
        <w:tabs>
          <w:tab w:val="num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3AB8">
        <w:rPr>
          <w:szCs w:val="28"/>
        </w:rPr>
        <w:t xml:space="preserve"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</w:t>
      </w:r>
      <w:hyperlink r:id="rId9" w:history="1">
        <w:r w:rsidRPr="00873AB8">
          <w:rPr>
            <w:rStyle w:val="a9"/>
            <w:color w:val="auto"/>
            <w:szCs w:val="28"/>
            <w:u w:val="none"/>
          </w:rPr>
          <w:t>docsurgut.ru</w:t>
        </w:r>
      </w:hyperlink>
      <w:r w:rsidRPr="00873AB8">
        <w:rPr>
          <w:szCs w:val="28"/>
        </w:rPr>
        <w:t>.</w:t>
      </w:r>
    </w:p>
    <w:p w:rsidR="00873AB8" w:rsidRDefault="00873AB8" w:rsidP="00873AB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7. Настоящее постановление вступает в силу с 01.01.2024.</w:t>
      </w:r>
    </w:p>
    <w:p w:rsidR="00873AB8" w:rsidRDefault="00873AB8" w:rsidP="00873AB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 Контроль за выполнением постановления оставляю за собой. </w:t>
      </w:r>
    </w:p>
    <w:p w:rsidR="00873AB8" w:rsidRDefault="00873AB8" w:rsidP="00873AB8">
      <w:pPr>
        <w:ind w:firstLine="709"/>
        <w:rPr>
          <w:rFonts w:eastAsia="Times New Roman" w:cs="Times New Roman"/>
          <w:szCs w:val="28"/>
          <w:lang w:eastAsia="ru-RU"/>
        </w:rPr>
      </w:pPr>
    </w:p>
    <w:p w:rsidR="00873AB8" w:rsidRDefault="00873AB8" w:rsidP="00873AB8">
      <w:pPr>
        <w:ind w:firstLine="709"/>
        <w:rPr>
          <w:rFonts w:eastAsia="Times New Roman" w:cs="Times New Roman"/>
          <w:szCs w:val="28"/>
          <w:lang w:eastAsia="ru-RU"/>
        </w:rPr>
      </w:pPr>
    </w:p>
    <w:p w:rsidR="00873AB8" w:rsidRDefault="00873AB8" w:rsidP="00873AB8">
      <w:pPr>
        <w:ind w:firstLine="709"/>
        <w:rPr>
          <w:rFonts w:eastAsia="Times New Roman" w:cs="Times New Roman"/>
          <w:szCs w:val="28"/>
          <w:lang w:eastAsia="ru-RU"/>
        </w:rPr>
      </w:pPr>
    </w:p>
    <w:p w:rsidR="00873AB8" w:rsidRDefault="00873AB8" w:rsidP="00873AB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Заместитель Главы города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А.Н. Томазова</w:t>
      </w:r>
    </w:p>
    <w:p w:rsidR="00873AB8" w:rsidRDefault="00873AB8" w:rsidP="00873AB8">
      <w:pPr>
        <w:sectPr w:rsidR="00873AB8" w:rsidSect="00873AB8">
          <w:headerReference w:type="default" r:id="rId10"/>
          <w:pgSz w:w="11906" w:h="16838"/>
          <w:pgMar w:top="1134" w:right="567" w:bottom="567" w:left="1701" w:header="709" w:footer="709" w:gutter="0"/>
          <w:cols w:space="720"/>
        </w:sectPr>
      </w:pPr>
    </w:p>
    <w:p w:rsidR="00873AB8" w:rsidRDefault="00873AB8" w:rsidP="00873AB8">
      <w:pPr>
        <w:suppressAutoHyphens/>
        <w:ind w:left="10915"/>
        <w:rPr>
          <w:szCs w:val="28"/>
        </w:rPr>
      </w:pPr>
      <w:r>
        <w:rPr>
          <w:szCs w:val="28"/>
        </w:rPr>
        <w:t xml:space="preserve">Приложение </w:t>
      </w:r>
    </w:p>
    <w:p w:rsidR="00873AB8" w:rsidRDefault="00873AB8" w:rsidP="00873AB8">
      <w:pPr>
        <w:suppressAutoHyphens/>
        <w:ind w:left="10915"/>
        <w:rPr>
          <w:szCs w:val="28"/>
        </w:rPr>
      </w:pPr>
      <w:r>
        <w:rPr>
          <w:szCs w:val="28"/>
        </w:rPr>
        <w:t xml:space="preserve">к постановлению </w:t>
      </w:r>
    </w:p>
    <w:p w:rsidR="00873AB8" w:rsidRDefault="00873AB8" w:rsidP="00873AB8">
      <w:pPr>
        <w:suppressAutoHyphens/>
        <w:ind w:left="10915"/>
        <w:rPr>
          <w:szCs w:val="28"/>
        </w:rPr>
      </w:pPr>
      <w:r>
        <w:rPr>
          <w:szCs w:val="28"/>
        </w:rPr>
        <w:t>Администрации города</w:t>
      </w:r>
    </w:p>
    <w:p w:rsidR="00873AB8" w:rsidRDefault="00873AB8" w:rsidP="00873AB8">
      <w:pPr>
        <w:suppressAutoHyphens/>
        <w:ind w:left="10915"/>
        <w:rPr>
          <w:szCs w:val="28"/>
        </w:rPr>
      </w:pPr>
      <w:r>
        <w:rPr>
          <w:szCs w:val="28"/>
        </w:rPr>
        <w:t>от ____________ № ________</w:t>
      </w:r>
    </w:p>
    <w:p w:rsidR="00873AB8" w:rsidRDefault="00873AB8" w:rsidP="00873AB8">
      <w:pPr>
        <w:suppressAutoHyphens/>
        <w:ind w:left="10206"/>
      </w:pPr>
    </w:p>
    <w:p w:rsidR="00873AB8" w:rsidRDefault="00873AB8" w:rsidP="00873AB8">
      <w:pPr>
        <w:suppressAutoHyphens/>
        <w:jc w:val="center"/>
      </w:pPr>
    </w:p>
    <w:p w:rsidR="00873AB8" w:rsidRDefault="00873AB8" w:rsidP="00873AB8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873AB8" w:rsidRDefault="00873AB8" w:rsidP="00873AB8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на 2024 год и плановый период 2025 и 2026 годов</w:t>
      </w:r>
    </w:p>
    <w:p w:rsidR="00873AB8" w:rsidRDefault="00873AB8" w:rsidP="00873AB8">
      <w:pPr>
        <w:suppressAutoHyphens/>
        <w:jc w:val="center"/>
        <w:rPr>
          <w:sz w:val="24"/>
          <w:szCs w:val="24"/>
        </w:rPr>
      </w:pPr>
    </w:p>
    <w:tbl>
      <w:tblPr>
        <w:tblW w:w="5022" w:type="pct"/>
        <w:tblLook w:val="04A0" w:firstRow="1" w:lastRow="0" w:firstColumn="1" w:lastColumn="0" w:noHBand="0" w:noVBand="1"/>
      </w:tblPr>
      <w:tblGrid>
        <w:gridCol w:w="2325"/>
        <w:gridCol w:w="527"/>
        <w:gridCol w:w="1241"/>
        <w:gridCol w:w="190"/>
        <w:gridCol w:w="503"/>
        <w:gridCol w:w="176"/>
        <w:gridCol w:w="61"/>
        <w:gridCol w:w="644"/>
        <w:gridCol w:w="345"/>
        <w:gridCol w:w="503"/>
        <w:gridCol w:w="211"/>
        <w:gridCol w:w="190"/>
        <w:gridCol w:w="1729"/>
        <w:gridCol w:w="1706"/>
        <w:gridCol w:w="650"/>
        <w:gridCol w:w="2256"/>
        <w:gridCol w:w="114"/>
        <w:gridCol w:w="1197"/>
        <w:gridCol w:w="61"/>
      </w:tblGrid>
      <w:tr w:rsidR="00873AB8" w:rsidTr="00873AB8">
        <w:trPr>
          <w:gridAfter w:val="1"/>
          <w:wAfter w:w="21" w:type="pct"/>
        </w:trPr>
        <w:tc>
          <w:tcPr>
            <w:tcW w:w="205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9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AB8" w:rsidRDefault="00873AB8">
            <w:pPr>
              <w:suppressAutoHyphens/>
              <w:spacing w:line="25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873AB8" w:rsidTr="00873AB8">
        <w:trPr>
          <w:gridAfter w:val="1"/>
          <w:wAfter w:w="21" w:type="pct"/>
        </w:trPr>
        <w:tc>
          <w:tcPr>
            <w:tcW w:w="353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«Центр специальной подготовки «Сибирский легион» 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873AB8" w:rsidTr="00873AB8">
        <w:trPr>
          <w:gridAfter w:val="1"/>
          <w:wAfter w:w="21" w:type="pct"/>
        </w:trPr>
        <w:tc>
          <w:tcPr>
            <w:tcW w:w="353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Героя Российской Федерации полковника Богомолова Александра Станиславовича»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Default="00873AB8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73AB8" w:rsidTr="00873AB8">
        <w:trPr>
          <w:gridAfter w:val="1"/>
          <w:wAfter w:w="21" w:type="pct"/>
        </w:trPr>
        <w:tc>
          <w:tcPr>
            <w:tcW w:w="1464" w:type="pct"/>
            <w:gridSpan w:val="4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8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74" w:type="pct"/>
            <w:gridSpan w:val="2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начала </w:t>
            </w:r>
          </w:p>
          <w:p w:rsidR="00873AB8" w:rsidRDefault="00873AB8">
            <w:pPr>
              <w:suppressAutoHyphens/>
              <w:spacing w:line="256" w:lineRule="auto"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873AB8" w:rsidTr="00873AB8">
        <w:trPr>
          <w:gridAfter w:val="1"/>
          <w:wAfter w:w="21" w:type="pct"/>
        </w:trPr>
        <w:tc>
          <w:tcPr>
            <w:tcW w:w="1399" w:type="pct"/>
            <w:gridSpan w:val="3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8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39" w:type="pct"/>
            <w:gridSpan w:val="3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873AB8" w:rsidTr="00873AB8">
        <w:trPr>
          <w:gridAfter w:val="1"/>
          <w:wAfter w:w="21" w:type="pct"/>
          <w:trHeight w:val="184"/>
        </w:trPr>
        <w:tc>
          <w:tcPr>
            <w:tcW w:w="795" w:type="pct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8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39" w:type="pct"/>
            <w:gridSpan w:val="3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743D0422</w:t>
            </w:r>
          </w:p>
        </w:tc>
      </w:tr>
      <w:tr w:rsidR="00873AB8" w:rsidTr="00873AB8">
        <w:trPr>
          <w:gridAfter w:val="1"/>
          <w:wAfter w:w="21" w:type="pct"/>
        </w:trPr>
        <w:tc>
          <w:tcPr>
            <w:tcW w:w="795" w:type="pct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8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39" w:type="pct"/>
            <w:gridSpan w:val="3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Default="00873AB8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73AB8" w:rsidTr="00873AB8">
        <w:trPr>
          <w:gridAfter w:val="1"/>
          <w:wAfter w:w="21" w:type="pct"/>
          <w:trHeight w:val="226"/>
        </w:trPr>
        <w:tc>
          <w:tcPr>
            <w:tcW w:w="353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учреждения: деятельность в области спорта прочая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93.19</w:t>
            </w:r>
          </w:p>
        </w:tc>
      </w:tr>
      <w:tr w:rsidR="00873AB8" w:rsidTr="00873AB8">
        <w:trPr>
          <w:gridAfter w:val="1"/>
          <w:wAfter w:w="21" w:type="pct"/>
          <w:trHeight w:val="257"/>
        </w:trPr>
        <w:tc>
          <w:tcPr>
            <w:tcW w:w="353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93.29.9</w:t>
            </w:r>
          </w:p>
        </w:tc>
      </w:tr>
      <w:tr w:rsidR="00873AB8" w:rsidTr="00873AB8">
        <w:trPr>
          <w:gridAfter w:val="1"/>
          <w:wAfter w:w="21" w:type="pct"/>
        </w:trPr>
        <w:tc>
          <w:tcPr>
            <w:tcW w:w="139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93" w:type="pct"/>
            <w:gridSpan w:val="2"/>
          </w:tcPr>
          <w:p w:rsidR="00873AB8" w:rsidRDefault="00873AB8">
            <w:pPr>
              <w:suppressAutoHyphens/>
              <w:spacing w:line="256" w:lineRule="auto"/>
              <w:ind w:right="177"/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873AB8" w:rsidTr="00873AB8">
        <w:trPr>
          <w:gridAfter w:val="1"/>
          <w:wAfter w:w="21" w:type="pct"/>
        </w:trPr>
        <w:tc>
          <w:tcPr>
            <w:tcW w:w="795" w:type="pct"/>
          </w:tcPr>
          <w:p w:rsidR="00873AB8" w:rsidRDefault="00873AB8">
            <w:pPr>
              <w:suppressAutoHyphens/>
              <w:spacing w:line="256" w:lineRule="auto"/>
            </w:pPr>
          </w:p>
        </w:tc>
        <w:tc>
          <w:tcPr>
            <w:tcW w:w="901" w:type="pct"/>
            <w:gridSpan w:val="5"/>
          </w:tcPr>
          <w:p w:rsidR="00873AB8" w:rsidRDefault="00873AB8">
            <w:pPr>
              <w:suppressAutoHyphens/>
              <w:spacing w:line="256" w:lineRule="auto"/>
            </w:pPr>
          </w:p>
        </w:tc>
        <w:tc>
          <w:tcPr>
            <w:tcW w:w="1842" w:type="pct"/>
            <w:gridSpan w:val="8"/>
          </w:tcPr>
          <w:p w:rsidR="00873AB8" w:rsidRDefault="00873AB8">
            <w:pPr>
              <w:suppressAutoHyphens/>
              <w:spacing w:line="256" w:lineRule="auto"/>
            </w:pPr>
          </w:p>
        </w:tc>
        <w:tc>
          <w:tcPr>
            <w:tcW w:w="993" w:type="pct"/>
            <w:gridSpan w:val="2"/>
          </w:tcPr>
          <w:p w:rsidR="00873AB8" w:rsidRDefault="00873AB8">
            <w:pPr>
              <w:suppressAutoHyphens/>
              <w:spacing w:line="256" w:lineRule="auto"/>
            </w:pPr>
          </w:p>
        </w:tc>
        <w:tc>
          <w:tcPr>
            <w:tcW w:w="448" w:type="pct"/>
            <w:gridSpan w:val="2"/>
          </w:tcPr>
          <w:p w:rsidR="00873AB8" w:rsidRDefault="00873AB8">
            <w:pPr>
              <w:suppressAutoHyphens/>
              <w:spacing w:line="256" w:lineRule="auto"/>
            </w:pPr>
          </w:p>
        </w:tc>
      </w:tr>
      <w:tr w:rsidR="00873AB8" w:rsidTr="00873AB8">
        <w:tc>
          <w:tcPr>
            <w:tcW w:w="2227" w:type="pct"/>
            <w:gridSpan w:val="10"/>
            <w:hideMark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column"/>
              <w:t>Часть 2. Сведения о выполняемых муниципальных работах</w:t>
            </w:r>
          </w:p>
        </w:tc>
        <w:tc>
          <w:tcPr>
            <w:tcW w:w="1533" w:type="pct"/>
            <w:gridSpan w:val="5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10" w:type="pct"/>
            <w:gridSpan w:val="2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</w:tr>
      <w:tr w:rsidR="00873AB8" w:rsidTr="00873AB8">
        <w:tc>
          <w:tcPr>
            <w:tcW w:w="975" w:type="pct"/>
            <w:gridSpan w:val="2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5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8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10" w:type="pct"/>
            <w:gridSpan w:val="2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</w:tr>
      <w:tr w:rsidR="00873AB8" w:rsidTr="00873AB8">
        <w:tc>
          <w:tcPr>
            <w:tcW w:w="1717" w:type="pct"/>
            <w:gridSpan w:val="7"/>
            <w:hideMark/>
          </w:tcPr>
          <w:p w:rsidR="00873AB8" w:rsidRDefault="00873AB8" w:rsidP="00873AB8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</w:t>
            </w:r>
          </w:p>
        </w:tc>
        <w:tc>
          <w:tcPr>
            <w:tcW w:w="2043" w:type="pct"/>
            <w:gridSpan w:val="8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10" w:type="pct"/>
            <w:gridSpan w:val="2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</w:tr>
      <w:tr w:rsidR="00873AB8" w:rsidTr="00873AB8">
        <w:tc>
          <w:tcPr>
            <w:tcW w:w="975" w:type="pct"/>
            <w:gridSpan w:val="2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5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8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10" w:type="pct"/>
            <w:gridSpan w:val="2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</w:tr>
      <w:tr w:rsidR="00873AB8" w:rsidTr="00873AB8">
        <w:tc>
          <w:tcPr>
            <w:tcW w:w="1636" w:type="pct"/>
            <w:gridSpan w:val="5"/>
            <w:hideMark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работы:                </w:t>
            </w:r>
          </w:p>
        </w:tc>
        <w:tc>
          <w:tcPr>
            <w:tcW w:w="81" w:type="pct"/>
            <w:gridSpan w:val="2"/>
            <w:hideMark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43" w:type="pct"/>
            <w:gridSpan w:val="8"/>
            <w:hideMark/>
          </w:tcPr>
          <w:p w:rsidR="00873AB8" w:rsidRDefault="00873AB8" w:rsidP="00873AB8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в сфере молодежной политики, направленных на гражданское </w:t>
            </w:r>
          </w:p>
          <w:p w:rsidR="00873AB8" w:rsidRDefault="00873AB8" w:rsidP="00873AB8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810" w:type="pct"/>
            <w:gridSpan w:val="2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</w:tr>
      <w:tr w:rsidR="00873AB8" w:rsidTr="00873AB8">
        <w:tc>
          <w:tcPr>
            <w:tcW w:w="975" w:type="pct"/>
            <w:gridSpan w:val="2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5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8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0504</w:t>
            </w:r>
          </w:p>
        </w:tc>
      </w:tr>
      <w:tr w:rsidR="00873AB8" w:rsidTr="00873AB8">
        <w:tc>
          <w:tcPr>
            <w:tcW w:w="975" w:type="pct"/>
            <w:gridSpan w:val="2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5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8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Default="00873AB8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73AB8" w:rsidTr="00873AB8">
        <w:tc>
          <w:tcPr>
            <w:tcW w:w="1937" w:type="pct"/>
            <w:gridSpan w:val="8"/>
            <w:hideMark/>
          </w:tcPr>
          <w:p w:rsidR="00873AB8" w:rsidRDefault="00873AB8" w:rsidP="00873AB8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работы:</w:t>
            </w:r>
          </w:p>
        </w:tc>
        <w:tc>
          <w:tcPr>
            <w:tcW w:w="1823" w:type="pct"/>
            <w:gridSpan w:val="7"/>
            <w:hideMark/>
          </w:tcPr>
          <w:p w:rsidR="00873AB8" w:rsidRDefault="00873AB8" w:rsidP="00873AB8">
            <w:pPr>
              <w:suppressAutoHyphens/>
              <w:spacing w:line="256" w:lineRule="auto"/>
              <w:ind w:left="-284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физические лица </w:t>
            </w:r>
          </w:p>
          <w:p w:rsidR="00873AB8" w:rsidRDefault="00873AB8" w:rsidP="00873AB8">
            <w:pPr>
              <w:suppressAutoHyphens/>
              <w:spacing w:line="256" w:lineRule="auto"/>
              <w:ind w:left="-284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14 до 35 лет включительно)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3AB8" w:rsidRDefault="00873AB8" w:rsidP="00873AB8">
            <w:pPr>
              <w:suppressAutoHyphens/>
              <w:spacing w:line="256" w:lineRule="auto"/>
              <w:ind w:left="-284" w:right="177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Default="00873AB8" w:rsidP="00873AB8">
            <w:pPr>
              <w:spacing w:line="256" w:lineRule="auto"/>
              <w:ind w:left="-284" w:firstLine="284"/>
              <w:rPr>
                <w:sz w:val="24"/>
                <w:szCs w:val="24"/>
              </w:rPr>
            </w:pPr>
          </w:p>
        </w:tc>
      </w:tr>
    </w:tbl>
    <w:p w:rsidR="00873AB8" w:rsidRDefault="00873AB8" w:rsidP="00873AB8">
      <w:pPr>
        <w:suppressAutoHyphens/>
        <w:ind w:left="-284" w:firstLine="284"/>
        <w:rPr>
          <w:sz w:val="24"/>
          <w:szCs w:val="24"/>
        </w:rPr>
      </w:pPr>
    </w:p>
    <w:p w:rsidR="00873AB8" w:rsidRDefault="00873AB8" w:rsidP="00873AB8">
      <w:pPr>
        <w:suppressAutoHyphens/>
        <w:ind w:left="-284" w:firstLine="284"/>
        <w:rPr>
          <w:sz w:val="24"/>
          <w:szCs w:val="24"/>
        </w:rPr>
      </w:pPr>
      <w:r>
        <w:rPr>
          <w:sz w:val="24"/>
          <w:szCs w:val="24"/>
        </w:rPr>
        <w:t>3. Показатели, характеризующие объем и (или) качество муниципальной работы.</w:t>
      </w:r>
    </w:p>
    <w:p w:rsidR="00873AB8" w:rsidRDefault="00873AB8" w:rsidP="00873AB8">
      <w:pPr>
        <w:suppressAutoHyphens/>
        <w:ind w:left="-284" w:firstLine="284"/>
        <w:rPr>
          <w:sz w:val="24"/>
          <w:szCs w:val="24"/>
        </w:rPr>
      </w:pPr>
      <w:r>
        <w:rPr>
          <w:sz w:val="24"/>
          <w:szCs w:val="24"/>
        </w:rPr>
        <w:t>3.1. Показатели, характеризующие качество муниципальной работы:</w:t>
      </w:r>
    </w:p>
    <w:p w:rsidR="00873AB8" w:rsidRPr="00873AB8" w:rsidRDefault="00873AB8" w:rsidP="00873AB8">
      <w:pPr>
        <w:suppressAutoHyphens/>
        <w:rPr>
          <w:sz w:val="20"/>
          <w:szCs w:val="20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1162"/>
        <w:gridCol w:w="1162"/>
        <w:gridCol w:w="1162"/>
        <w:gridCol w:w="1219"/>
        <w:gridCol w:w="1219"/>
        <w:gridCol w:w="1316"/>
        <w:gridCol w:w="1012"/>
        <w:gridCol w:w="830"/>
        <w:gridCol w:w="993"/>
        <w:gridCol w:w="992"/>
        <w:gridCol w:w="1134"/>
        <w:gridCol w:w="1417"/>
      </w:tblGrid>
      <w:tr w:rsidR="00873AB8" w:rsidTr="00873AB8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4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 w:rsidP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 w:rsidP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качества </w:t>
            </w:r>
          </w:p>
          <w:p w:rsidR="00873AB8" w:rsidRDefault="00873AB8" w:rsidP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 w:rsidP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показателя </w:t>
            </w:r>
          </w:p>
          <w:p w:rsidR="00873AB8" w:rsidRDefault="00873AB8" w:rsidP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873AB8" w:rsidRDefault="00873AB8">
            <w:pPr>
              <w:suppressAutoHyphens/>
              <w:spacing w:line="256" w:lineRule="auto"/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</w:t>
            </w:r>
          </w:p>
          <w:p w:rsidR="00873AB8" w:rsidRDefault="00873AB8">
            <w:pPr>
              <w:suppressAutoHyphens/>
              <w:spacing w:line="256" w:lineRule="auto"/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873AB8" w:rsidRDefault="00873AB8">
            <w:pPr>
              <w:suppressAutoHyphens/>
              <w:spacing w:line="256" w:lineRule="auto"/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873AB8" w:rsidRDefault="00873AB8">
            <w:pPr>
              <w:suppressAutoHyphens/>
              <w:spacing w:line="256" w:lineRule="auto"/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</w:t>
            </w:r>
          </w:p>
          <w:p w:rsidR="00873AB8" w:rsidRDefault="00873AB8">
            <w:pPr>
              <w:suppressAutoHyphens/>
              <w:spacing w:line="256" w:lineRule="auto"/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качества работы (процентов)</w:t>
            </w:r>
          </w:p>
        </w:tc>
      </w:tr>
      <w:tr w:rsidR="00873AB8" w:rsidTr="00873AB8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34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tabs>
                <w:tab w:val="right" w:pos="4497"/>
              </w:tabs>
              <w:suppressAutoHyphens/>
              <w:spacing w:line="256" w:lineRule="auto"/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2024 год </w:t>
            </w:r>
          </w:p>
          <w:p w:rsidR="00873AB8" w:rsidRDefault="00873AB8">
            <w:pPr>
              <w:tabs>
                <w:tab w:val="right" w:pos="4497"/>
              </w:tabs>
              <w:suppressAutoHyphens/>
              <w:spacing w:line="256" w:lineRule="auto"/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</w:t>
            </w:r>
          </w:p>
          <w:p w:rsidR="00873AB8" w:rsidRDefault="00873AB8">
            <w:pPr>
              <w:tabs>
                <w:tab w:val="right" w:pos="4497"/>
              </w:tabs>
              <w:suppressAutoHyphens/>
              <w:spacing w:line="256" w:lineRule="auto"/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2025 год </w:t>
            </w:r>
          </w:p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873AB8" w:rsidRDefault="00873AB8">
            <w:pPr>
              <w:suppressAutoHyphens/>
              <w:spacing w:line="256" w:lineRule="auto"/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2026 год </w:t>
            </w:r>
          </w:p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873AB8" w:rsidRDefault="00873AB8">
            <w:pPr>
              <w:suppressAutoHyphens/>
              <w:spacing w:line="256" w:lineRule="auto"/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</w:tr>
      <w:tr w:rsidR="00873AB8" w:rsidTr="00873AB8">
        <w:trPr>
          <w:trHeight w:val="625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B8" w:rsidRDefault="00873AB8" w:rsidP="00873AB8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rPr>
                <w:sz w:val="14"/>
                <w:szCs w:val="14"/>
              </w:rPr>
            </w:pPr>
          </w:p>
          <w:p w:rsid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B8" w:rsidRDefault="00873AB8" w:rsidP="00873AB8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rPr>
                <w:sz w:val="14"/>
                <w:szCs w:val="14"/>
              </w:rPr>
            </w:pPr>
          </w:p>
          <w:p w:rsid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B8" w:rsidRDefault="00873AB8" w:rsidP="00873AB8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rPr>
                <w:sz w:val="14"/>
                <w:szCs w:val="14"/>
              </w:rPr>
            </w:pPr>
          </w:p>
          <w:p w:rsid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B8" w:rsidRDefault="00873AB8" w:rsidP="00873AB8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rPr>
                <w:sz w:val="14"/>
                <w:szCs w:val="14"/>
              </w:rPr>
            </w:pPr>
          </w:p>
          <w:p w:rsid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B8" w:rsidRDefault="00873AB8" w:rsidP="00873AB8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rPr>
                <w:sz w:val="14"/>
                <w:szCs w:val="14"/>
              </w:rPr>
            </w:pPr>
          </w:p>
          <w:p w:rsid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Default="00873AB8">
            <w:pPr>
              <w:spacing w:line="25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Default="00873AB8">
            <w:pPr>
              <w:spacing w:line="256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</w:tr>
      <w:tr w:rsidR="00873AB8" w:rsidTr="00873AB8">
        <w:trPr>
          <w:trHeight w:val="36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873AB8" w:rsidTr="00873AB8">
        <w:trPr>
          <w:trHeight w:val="73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932920.Р.86.1.05040001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количество подростков </w:t>
            </w:r>
            <w:r>
              <w:rPr>
                <w:sz w:val="14"/>
                <w:szCs w:val="14"/>
              </w:rPr>
              <w:br/>
              <w:t>и молодежи, охваченных  мероприятиями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человек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-5%</w:t>
            </w:r>
          </w:p>
        </w:tc>
      </w:tr>
    </w:tbl>
    <w:p w:rsidR="00873AB8" w:rsidRPr="00873AB8" w:rsidRDefault="00873AB8" w:rsidP="00873AB8">
      <w:pPr>
        <w:suppressAutoHyphens/>
        <w:jc w:val="both"/>
        <w:rPr>
          <w:sz w:val="20"/>
          <w:szCs w:val="20"/>
        </w:rPr>
      </w:pPr>
    </w:p>
    <w:p w:rsidR="00873AB8" w:rsidRDefault="00873AB8" w:rsidP="00873AB8">
      <w:pPr>
        <w:suppressAutoHyphens/>
        <w:ind w:right="-598"/>
        <w:jc w:val="both"/>
        <w:rPr>
          <w:sz w:val="24"/>
          <w:szCs w:val="24"/>
        </w:rPr>
      </w:pPr>
      <w:r>
        <w:rPr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873AB8" w:rsidRPr="00873AB8" w:rsidRDefault="00873AB8" w:rsidP="00873AB8">
      <w:pPr>
        <w:suppressAutoHyphens/>
        <w:rPr>
          <w:sz w:val="20"/>
          <w:szCs w:val="20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015"/>
        <w:gridCol w:w="1048"/>
        <w:gridCol w:w="1048"/>
        <w:gridCol w:w="1048"/>
        <w:gridCol w:w="1048"/>
        <w:gridCol w:w="1064"/>
        <w:gridCol w:w="1064"/>
        <w:gridCol w:w="600"/>
        <w:gridCol w:w="961"/>
        <w:gridCol w:w="832"/>
        <w:gridCol w:w="832"/>
        <w:gridCol w:w="961"/>
        <w:gridCol w:w="832"/>
        <w:gridCol w:w="832"/>
        <w:gridCol w:w="1209"/>
      </w:tblGrid>
      <w:tr w:rsidR="00873AB8" w:rsidRPr="00873AB8" w:rsidTr="00873AB8"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 w:rsidP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Уникальный номер               реестровой</w:t>
            </w:r>
            <w:r>
              <w:rPr>
                <w:sz w:val="14"/>
                <w:szCs w:val="14"/>
              </w:rPr>
              <w:t xml:space="preserve"> </w:t>
            </w:r>
            <w:r w:rsidRPr="00873AB8">
              <w:rPr>
                <w:sz w:val="14"/>
                <w:szCs w:val="14"/>
              </w:rPr>
              <w:t>записи</w:t>
            </w:r>
          </w:p>
        </w:tc>
        <w:tc>
          <w:tcPr>
            <w:tcW w:w="3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Показатель, характеризующий</w:t>
            </w:r>
          </w:p>
          <w:p w:rsidR="00873AB8" w:rsidRPr="00873AB8" w:rsidRDefault="00873AB8" w:rsidP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содержание муниципальной работы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ind w:left="-94" w:right="-112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Показатель, характеризующий условия (формы) выполнения</w:t>
            </w:r>
          </w:p>
          <w:p w:rsidR="00873AB8" w:rsidRPr="00873AB8" w:rsidRDefault="00873AB8">
            <w:pPr>
              <w:suppressAutoHyphens/>
              <w:spacing w:line="256" w:lineRule="auto"/>
              <w:ind w:left="-94" w:right="-112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 w:rsidP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 xml:space="preserve">Показатель объема </w:t>
            </w:r>
          </w:p>
          <w:p w:rsidR="00873AB8" w:rsidRPr="00873AB8" w:rsidRDefault="00873AB8" w:rsidP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 xml:space="preserve">Размер платы </w:t>
            </w:r>
          </w:p>
          <w:p w:rsidR="00873AB8" w:rsidRPr="00873AB8" w:rsidRDefault="00873AB8" w:rsidP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(цена, тариф),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 xml:space="preserve">Допустимые </w:t>
            </w:r>
          </w:p>
          <w:p w:rsidR="00873AB8" w:rsidRPr="00873AB8" w:rsidRDefault="00873AB8" w:rsidP="00873AB8">
            <w:pPr>
              <w:suppressAutoHyphens/>
              <w:spacing w:line="256" w:lineRule="auto"/>
              <w:ind w:left="-164" w:right="-105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(возможные)</w:t>
            </w:r>
          </w:p>
          <w:p w:rsidR="00873AB8" w:rsidRPr="00873AB8" w:rsidRDefault="00873AB8" w:rsidP="00873AB8">
            <w:pPr>
              <w:suppressAutoHyphens/>
              <w:spacing w:line="256" w:lineRule="auto"/>
              <w:ind w:left="-164" w:right="-105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 xml:space="preserve">отклонения </w:t>
            </w:r>
          </w:p>
          <w:p w:rsidR="00873AB8" w:rsidRPr="00873AB8" w:rsidRDefault="00873AB8" w:rsidP="00873AB8">
            <w:pPr>
              <w:suppressAutoHyphens/>
              <w:spacing w:line="256" w:lineRule="auto"/>
              <w:ind w:left="-164" w:right="-105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873AB8" w:rsidRPr="00873AB8" w:rsidRDefault="00873AB8" w:rsidP="00873AB8">
            <w:pPr>
              <w:suppressAutoHyphens/>
              <w:spacing w:line="256" w:lineRule="auto"/>
              <w:ind w:left="-164" w:right="-105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 xml:space="preserve">объема муниципальной работы </w:t>
            </w:r>
          </w:p>
        </w:tc>
      </w:tr>
      <w:tr w:rsidR="00873AB8" w:rsidRPr="00873AB8" w:rsidTr="00873AB8"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P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3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P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P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 xml:space="preserve">наименование  </w:t>
            </w:r>
          </w:p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показателя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единица</w:t>
            </w:r>
          </w:p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измерения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 xml:space="preserve">2024 год </w:t>
            </w:r>
          </w:p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2025 год</w:t>
            </w:r>
          </w:p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(1-й год</w:t>
            </w:r>
          </w:p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2026 год</w:t>
            </w:r>
          </w:p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 xml:space="preserve">(2-й год </w:t>
            </w:r>
          </w:p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 xml:space="preserve">2024 год </w:t>
            </w:r>
          </w:p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 xml:space="preserve">2025 год </w:t>
            </w:r>
          </w:p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 xml:space="preserve">2026 год </w:t>
            </w:r>
            <w:r w:rsidRPr="00873AB8">
              <w:rPr>
                <w:sz w:val="14"/>
                <w:szCs w:val="14"/>
              </w:rPr>
              <w:br/>
              <w:t>(2-й год планового периода)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P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</w:tr>
      <w:tr w:rsidR="00873AB8" w:rsidRPr="00873AB8" w:rsidTr="00873AB8">
        <w:trPr>
          <w:trHeight w:val="625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P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B8" w:rsidRPr="00873AB8" w:rsidRDefault="00873AB8" w:rsidP="00873AB8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ind w:left="-63" w:right="-105"/>
              <w:rPr>
                <w:sz w:val="14"/>
                <w:szCs w:val="14"/>
              </w:rPr>
            </w:pPr>
          </w:p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ind w:left="-96" w:right="-138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 xml:space="preserve">(наименование </w:t>
            </w:r>
          </w:p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ind w:left="-96" w:right="-138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показателя)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B8" w:rsidRPr="00873AB8" w:rsidRDefault="00873AB8" w:rsidP="00873AB8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ind w:left="-63" w:right="-105"/>
              <w:rPr>
                <w:sz w:val="14"/>
                <w:szCs w:val="14"/>
              </w:rPr>
            </w:pPr>
          </w:p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 xml:space="preserve">(наименование </w:t>
            </w:r>
          </w:p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показателя)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B8" w:rsidRPr="00873AB8" w:rsidRDefault="00873AB8" w:rsidP="00873AB8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ind w:left="-63" w:right="-105"/>
              <w:rPr>
                <w:sz w:val="14"/>
                <w:szCs w:val="14"/>
              </w:rPr>
            </w:pPr>
          </w:p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 xml:space="preserve">(наименование </w:t>
            </w:r>
          </w:p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показателя)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B8" w:rsidRPr="00873AB8" w:rsidRDefault="00873AB8" w:rsidP="00873AB8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ind w:left="-63" w:right="-105"/>
              <w:rPr>
                <w:sz w:val="14"/>
                <w:szCs w:val="14"/>
              </w:rPr>
            </w:pPr>
          </w:p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 xml:space="preserve">(наименование </w:t>
            </w:r>
          </w:p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показателя)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B8" w:rsidRPr="00873AB8" w:rsidRDefault="00873AB8" w:rsidP="00873AB8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ind w:left="-63" w:right="-105"/>
              <w:rPr>
                <w:sz w:val="14"/>
                <w:szCs w:val="14"/>
              </w:rPr>
            </w:pPr>
          </w:p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 xml:space="preserve">(наименование </w:t>
            </w:r>
          </w:p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показателя)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P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 xml:space="preserve">код </w:t>
            </w:r>
          </w:p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по ОКЕИ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P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P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P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P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P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P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P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</w:tr>
      <w:tr w:rsidR="00873AB8" w:rsidRPr="00873AB8" w:rsidTr="00873AB8">
        <w:trPr>
          <w:trHeight w:val="36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16</w:t>
            </w:r>
          </w:p>
        </w:tc>
      </w:tr>
      <w:tr w:rsidR="00873AB8" w:rsidRPr="00873AB8" w:rsidTr="00873AB8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932920.Р.86.1.05040001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количество мероприятий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единиц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642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86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86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86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-5%</w:t>
            </w:r>
          </w:p>
        </w:tc>
      </w:tr>
    </w:tbl>
    <w:p w:rsidR="00873AB8" w:rsidRDefault="00873AB8" w:rsidP="00873AB8">
      <w:pPr>
        <w:suppressAutoHyphens/>
      </w:pPr>
    </w:p>
    <w:p w:rsidR="00873AB8" w:rsidRDefault="00873AB8" w:rsidP="00873AB8">
      <w:pPr>
        <w:rPr>
          <w:sz w:val="24"/>
          <w:szCs w:val="24"/>
        </w:rPr>
      </w:pPr>
      <w:r>
        <w:rPr>
          <w:sz w:val="24"/>
          <w:szCs w:val="24"/>
        </w:rPr>
        <w:t>3.3. Нормативные правовые акты, устанавливающие размер платы (цену, тариф) либо порядок ее (его) установления:</w:t>
      </w:r>
    </w:p>
    <w:p w:rsidR="00873AB8" w:rsidRPr="00873AB8" w:rsidRDefault="00873AB8" w:rsidP="00873AB8">
      <w:pPr>
        <w:rPr>
          <w:sz w:val="20"/>
          <w:szCs w:val="20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83"/>
        <w:gridCol w:w="1270"/>
        <w:gridCol w:w="1937"/>
        <w:gridCol w:w="70"/>
        <w:gridCol w:w="167"/>
        <w:gridCol w:w="644"/>
        <w:gridCol w:w="1700"/>
        <w:gridCol w:w="1985"/>
        <w:gridCol w:w="1651"/>
        <w:gridCol w:w="2371"/>
        <w:gridCol w:w="1256"/>
        <w:gridCol w:w="675"/>
      </w:tblGrid>
      <w:tr w:rsidR="00873AB8" w:rsidTr="00873AB8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pStyle w:val="af2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Нормативный правовой акт</w:t>
            </w:r>
          </w:p>
        </w:tc>
      </w:tr>
      <w:tr w:rsidR="00873AB8" w:rsidTr="00873AB8"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pStyle w:val="af2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pStyle w:val="af2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принявший орган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pStyle w:val="af2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pStyle w:val="af2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pStyle w:val="af2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</w:t>
            </w:r>
          </w:p>
        </w:tc>
      </w:tr>
      <w:tr w:rsidR="00873AB8" w:rsidTr="00873AB8"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pStyle w:val="af2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pStyle w:val="af2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pStyle w:val="af2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pStyle w:val="af2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pStyle w:val="af2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873AB8" w:rsidTr="00873AB8"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B8" w:rsidRDefault="00873AB8">
            <w:pPr>
              <w:pStyle w:val="af2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B8" w:rsidRDefault="00873AB8">
            <w:pPr>
              <w:pStyle w:val="af2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B8" w:rsidRDefault="00873AB8">
            <w:pPr>
              <w:pStyle w:val="af2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B8" w:rsidRDefault="00873AB8">
            <w:pPr>
              <w:pStyle w:val="af2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B8" w:rsidRDefault="00873AB8">
            <w:pPr>
              <w:pStyle w:val="af2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873AB8" w:rsidTr="00873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567" w:type="dxa"/>
          <w:wAfter w:w="675" w:type="dxa"/>
        </w:trPr>
        <w:tc>
          <w:tcPr>
            <w:tcW w:w="5027" w:type="dxa"/>
            <w:gridSpan w:val="5"/>
            <w:hideMark/>
          </w:tcPr>
          <w:p w:rsidR="00873AB8" w:rsidRDefault="00873AB8" w:rsidP="00873AB8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</w:p>
        </w:tc>
        <w:tc>
          <w:tcPr>
            <w:tcW w:w="5980" w:type="dxa"/>
            <w:gridSpan w:val="4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</w:tr>
      <w:tr w:rsidR="00873AB8" w:rsidTr="00873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567" w:type="dxa"/>
          <w:wAfter w:w="675" w:type="dxa"/>
        </w:trPr>
        <w:tc>
          <w:tcPr>
            <w:tcW w:w="2853" w:type="dxa"/>
            <w:gridSpan w:val="2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3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4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</w:tr>
      <w:tr w:rsidR="00873AB8" w:rsidTr="00873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567" w:type="dxa"/>
          <w:wAfter w:w="675" w:type="dxa"/>
        </w:trPr>
        <w:tc>
          <w:tcPr>
            <w:tcW w:w="4790" w:type="dxa"/>
            <w:gridSpan w:val="3"/>
            <w:hideMark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работы:                </w:t>
            </w:r>
          </w:p>
        </w:tc>
        <w:tc>
          <w:tcPr>
            <w:tcW w:w="237" w:type="dxa"/>
            <w:gridSpan w:val="2"/>
            <w:hideMark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980" w:type="dxa"/>
            <w:gridSpan w:val="4"/>
            <w:hideMark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досуга детей, подростков и молодежи </w:t>
            </w:r>
          </w:p>
        </w:tc>
        <w:tc>
          <w:tcPr>
            <w:tcW w:w="2371" w:type="dxa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</w:tr>
      <w:tr w:rsidR="00873AB8" w:rsidTr="00873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567" w:type="dxa"/>
          <w:wAfter w:w="675" w:type="dxa"/>
        </w:trPr>
        <w:tc>
          <w:tcPr>
            <w:tcW w:w="2853" w:type="dxa"/>
            <w:gridSpan w:val="2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3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4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0539</w:t>
            </w:r>
          </w:p>
        </w:tc>
      </w:tr>
      <w:tr w:rsidR="00873AB8" w:rsidTr="00873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567" w:type="dxa"/>
          <w:wAfter w:w="675" w:type="dxa"/>
        </w:trPr>
        <w:tc>
          <w:tcPr>
            <w:tcW w:w="2853" w:type="dxa"/>
            <w:gridSpan w:val="2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3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4"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Default="00873AB8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73AB8" w:rsidTr="00873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567" w:type="dxa"/>
          <w:wAfter w:w="675" w:type="dxa"/>
        </w:trPr>
        <w:tc>
          <w:tcPr>
            <w:tcW w:w="5671" w:type="dxa"/>
            <w:gridSpan w:val="6"/>
            <w:hideMark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работы:</w:t>
            </w:r>
          </w:p>
        </w:tc>
        <w:tc>
          <w:tcPr>
            <w:tcW w:w="5336" w:type="dxa"/>
            <w:gridSpan w:val="3"/>
            <w:hideMark/>
          </w:tcPr>
          <w:p w:rsidR="00873AB8" w:rsidRDefault="00873AB8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 (от 7 до 35 лет включительно)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Default="00873AB8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:rsidR="00873AB8" w:rsidRDefault="00873AB8" w:rsidP="00873AB8">
      <w:pPr>
        <w:suppressAutoHyphens/>
        <w:ind w:left="142"/>
        <w:rPr>
          <w:sz w:val="24"/>
          <w:szCs w:val="24"/>
        </w:rPr>
      </w:pPr>
      <w:r>
        <w:rPr>
          <w:sz w:val="24"/>
          <w:szCs w:val="24"/>
        </w:rPr>
        <w:t>3. Показатели, характеризующие объем и (или) качество муниципальной работы.</w:t>
      </w:r>
    </w:p>
    <w:p w:rsidR="00873AB8" w:rsidRDefault="00873AB8" w:rsidP="00873AB8">
      <w:pPr>
        <w:suppressAutoHyphens/>
        <w:ind w:left="142"/>
        <w:rPr>
          <w:sz w:val="24"/>
          <w:szCs w:val="24"/>
        </w:rPr>
      </w:pPr>
      <w:r>
        <w:rPr>
          <w:sz w:val="24"/>
          <w:szCs w:val="24"/>
        </w:rPr>
        <w:t>3.1. Показатели, характеризующие качество муниципальной работы:</w:t>
      </w:r>
    </w:p>
    <w:p w:rsidR="00873AB8" w:rsidRPr="00873AB8" w:rsidRDefault="00873AB8" w:rsidP="00873AB8">
      <w:pPr>
        <w:suppressAutoHyphens/>
        <w:rPr>
          <w:sz w:val="16"/>
          <w:szCs w:val="16"/>
        </w:rPr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198"/>
        <w:gridCol w:w="1147"/>
        <w:gridCol w:w="1301"/>
        <w:gridCol w:w="1111"/>
        <w:gridCol w:w="1133"/>
        <w:gridCol w:w="2061"/>
        <w:gridCol w:w="1112"/>
        <w:gridCol w:w="674"/>
        <w:gridCol w:w="961"/>
        <w:gridCol w:w="844"/>
        <w:gridCol w:w="943"/>
        <w:gridCol w:w="1484"/>
      </w:tblGrid>
      <w:tr w:rsidR="00873AB8" w:rsidTr="00873AB8"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2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 w:rsidP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 w:rsidP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качества </w:t>
            </w:r>
          </w:p>
          <w:p w:rsidR="00873AB8" w:rsidRDefault="00873AB8" w:rsidP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 w:rsidP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показателя качества муниципальной работы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873AB8" w:rsidRDefault="00873AB8">
            <w:pPr>
              <w:suppressAutoHyphens/>
              <w:spacing w:line="256" w:lineRule="auto"/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отклонения </w:t>
            </w:r>
          </w:p>
          <w:p w:rsidR="00873AB8" w:rsidRDefault="00873AB8">
            <w:pPr>
              <w:suppressAutoHyphens/>
              <w:spacing w:line="256" w:lineRule="auto"/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873AB8" w:rsidRDefault="00873AB8">
            <w:pPr>
              <w:suppressAutoHyphens/>
              <w:spacing w:line="256" w:lineRule="auto"/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</w:t>
            </w:r>
          </w:p>
          <w:p w:rsidR="00873AB8" w:rsidRDefault="00873AB8">
            <w:pPr>
              <w:suppressAutoHyphens/>
              <w:spacing w:line="256" w:lineRule="auto"/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качества работы (процентов)</w:t>
            </w:r>
          </w:p>
        </w:tc>
      </w:tr>
      <w:tr w:rsidR="00873AB8" w:rsidTr="00873AB8"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tabs>
                <w:tab w:val="right" w:pos="4497"/>
              </w:tabs>
              <w:suppressAutoHyphens/>
              <w:spacing w:line="256" w:lineRule="auto"/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2024 год </w:t>
            </w:r>
          </w:p>
          <w:p w:rsidR="00873AB8" w:rsidRDefault="00873AB8">
            <w:pPr>
              <w:tabs>
                <w:tab w:val="right" w:pos="4497"/>
              </w:tabs>
              <w:suppressAutoHyphens/>
              <w:spacing w:line="256" w:lineRule="auto"/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</w:t>
            </w:r>
          </w:p>
          <w:p w:rsidR="00873AB8" w:rsidRDefault="00873AB8">
            <w:pPr>
              <w:tabs>
                <w:tab w:val="right" w:pos="4497"/>
              </w:tabs>
              <w:suppressAutoHyphens/>
              <w:spacing w:line="256" w:lineRule="auto"/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2025 год </w:t>
            </w:r>
          </w:p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2026 год </w:t>
            </w:r>
          </w:p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</w:tr>
      <w:tr w:rsidR="00873AB8" w:rsidTr="00873AB8">
        <w:trPr>
          <w:trHeight w:val="625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тип досуговой деятельности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B8" w:rsidRDefault="00873AB8" w:rsidP="00873AB8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rPr>
                <w:sz w:val="14"/>
                <w:szCs w:val="14"/>
              </w:rPr>
            </w:pPr>
          </w:p>
          <w:p w:rsid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B8" w:rsidRDefault="00873AB8" w:rsidP="00873AB8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rPr>
                <w:sz w:val="14"/>
                <w:szCs w:val="14"/>
              </w:rPr>
            </w:pPr>
          </w:p>
          <w:p w:rsid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B8" w:rsidRDefault="00873AB8" w:rsidP="00873AB8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rPr>
                <w:sz w:val="14"/>
                <w:szCs w:val="14"/>
              </w:rPr>
            </w:pPr>
          </w:p>
          <w:p w:rsid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B8" w:rsidRDefault="00873AB8" w:rsidP="00873AB8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rPr>
                <w:sz w:val="14"/>
                <w:szCs w:val="14"/>
              </w:rPr>
            </w:pPr>
          </w:p>
          <w:p w:rsid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</w:tr>
      <w:tr w:rsidR="00873AB8" w:rsidTr="00873AB8">
        <w:trPr>
          <w:trHeight w:val="99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</w:tr>
      <w:tr w:rsidR="00873AB8" w:rsidTr="00873AB8">
        <w:trPr>
          <w:trHeight w:val="84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932919.Р.86.1.05390006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Культурно-досуговые, спортивно-массовые мероприятия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исполнение планов работы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процент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-5%</w:t>
            </w:r>
          </w:p>
        </w:tc>
      </w:tr>
      <w:tr w:rsidR="00873AB8" w:rsidTr="00873AB8">
        <w:trPr>
          <w:trHeight w:val="53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932920.Р.86.1.05390005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Кружки </w:t>
            </w:r>
          </w:p>
          <w:p w:rsidR="00873AB8" w:rsidRDefault="00873AB8">
            <w:pPr>
              <w:suppressAutoHyphens/>
              <w:spacing w:line="25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 секции, клубы </w:t>
            </w:r>
          </w:p>
          <w:p w:rsidR="00873AB8" w:rsidRDefault="00873AB8">
            <w:pPr>
              <w:suppressAutoHyphens/>
              <w:spacing w:line="25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любительские объединения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 w:rsidP="00873AB8">
            <w:pPr>
              <w:suppressAutoHyphens/>
              <w:spacing w:line="25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количество участников клубов, кружков, секций </w:t>
            </w:r>
          </w:p>
          <w:p w:rsidR="00873AB8" w:rsidRDefault="00873AB8" w:rsidP="00873AB8">
            <w:pPr>
              <w:suppressAutoHyphens/>
              <w:spacing w:line="25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любительских объединений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человек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-5%</w:t>
            </w:r>
          </w:p>
        </w:tc>
      </w:tr>
    </w:tbl>
    <w:p w:rsidR="00873AB8" w:rsidRPr="00873AB8" w:rsidRDefault="00873AB8" w:rsidP="00873AB8">
      <w:pPr>
        <w:suppressAutoHyphens/>
        <w:jc w:val="both"/>
        <w:rPr>
          <w:sz w:val="16"/>
          <w:szCs w:val="16"/>
        </w:rPr>
      </w:pPr>
    </w:p>
    <w:p w:rsidR="00873AB8" w:rsidRDefault="00873AB8" w:rsidP="00873AB8">
      <w:pPr>
        <w:suppressAutoHyphens/>
        <w:ind w:right="-598" w:firstLine="284"/>
        <w:jc w:val="both"/>
        <w:rPr>
          <w:sz w:val="24"/>
          <w:szCs w:val="24"/>
        </w:rPr>
      </w:pPr>
      <w:r>
        <w:rPr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873AB8" w:rsidRPr="00873AB8" w:rsidRDefault="00873AB8" w:rsidP="00873AB8">
      <w:pPr>
        <w:suppressAutoHyphens/>
        <w:rPr>
          <w:sz w:val="16"/>
          <w:szCs w:val="16"/>
        </w:rPr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1131"/>
        <w:gridCol w:w="850"/>
        <w:gridCol w:w="918"/>
        <w:gridCol w:w="850"/>
        <w:gridCol w:w="850"/>
        <w:gridCol w:w="1069"/>
        <w:gridCol w:w="1064"/>
        <w:gridCol w:w="598"/>
        <w:gridCol w:w="961"/>
        <w:gridCol w:w="832"/>
        <w:gridCol w:w="832"/>
        <w:gridCol w:w="961"/>
        <w:gridCol w:w="832"/>
        <w:gridCol w:w="832"/>
        <w:gridCol w:w="1388"/>
      </w:tblGrid>
      <w:tr w:rsidR="00873AB8" w:rsidRPr="00873AB8" w:rsidTr="00873AB8"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 w:rsidP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Уникальный номер               реестровой</w:t>
            </w:r>
            <w:r>
              <w:rPr>
                <w:sz w:val="14"/>
                <w:szCs w:val="14"/>
              </w:rPr>
              <w:t xml:space="preserve"> </w:t>
            </w:r>
            <w:r w:rsidRPr="00873AB8">
              <w:rPr>
                <w:sz w:val="14"/>
                <w:szCs w:val="14"/>
              </w:rPr>
              <w:t>записи</w:t>
            </w:r>
          </w:p>
        </w:tc>
        <w:tc>
          <w:tcPr>
            <w:tcW w:w="2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Показатель, характеризующий</w:t>
            </w:r>
          </w:p>
          <w:p w:rsidR="00873AB8" w:rsidRPr="00873AB8" w:rsidRDefault="00873AB8" w:rsidP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содержание муниципальной работы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ind w:left="-94" w:right="-112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 xml:space="preserve">Показатель, </w:t>
            </w:r>
          </w:p>
          <w:p w:rsidR="00873AB8" w:rsidRPr="00873AB8" w:rsidRDefault="00873AB8">
            <w:pPr>
              <w:suppressAutoHyphens/>
              <w:spacing w:line="256" w:lineRule="auto"/>
              <w:ind w:left="-94" w:right="-112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характеризующий условия (формы) выполнения</w:t>
            </w:r>
          </w:p>
          <w:p w:rsidR="00873AB8" w:rsidRPr="00873AB8" w:rsidRDefault="00873AB8">
            <w:pPr>
              <w:suppressAutoHyphens/>
              <w:spacing w:line="256" w:lineRule="auto"/>
              <w:ind w:left="-94" w:right="-112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 w:rsidP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 xml:space="preserve">Показатель объема </w:t>
            </w:r>
          </w:p>
          <w:p w:rsidR="00873AB8" w:rsidRPr="00873AB8" w:rsidRDefault="00873AB8" w:rsidP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 xml:space="preserve">Размер платы </w:t>
            </w:r>
          </w:p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(цена, тариф), руб.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 xml:space="preserve">Допустимые </w:t>
            </w:r>
          </w:p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(возможные)</w:t>
            </w:r>
          </w:p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 xml:space="preserve">отклонения </w:t>
            </w:r>
          </w:p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 xml:space="preserve">объема муниципальной работы </w:t>
            </w:r>
          </w:p>
        </w:tc>
      </w:tr>
      <w:tr w:rsidR="00873AB8" w:rsidRPr="00873AB8" w:rsidTr="00873AB8"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P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P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P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 xml:space="preserve">наименование  </w:t>
            </w:r>
          </w:p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показателя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единица</w:t>
            </w:r>
          </w:p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измерения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 xml:space="preserve">2024 год </w:t>
            </w:r>
          </w:p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2025 год</w:t>
            </w:r>
          </w:p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(1-й год</w:t>
            </w:r>
          </w:p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2026 год</w:t>
            </w:r>
          </w:p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 xml:space="preserve">(2-й год </w:t>
            </w:r>
          </w:p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 xml:space="preserve">2024 год </w:t>
            </w:r>
          </w:p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2025 год</w:t>
            </w:r>
          </w:p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(1-й год</w:t>
            </w:r>
          </w:p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206 5год</w:t>
            </w:r>
          </w:p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 xml:space="preserve">(2-й год </w:t>
            </w:r>
          </w:p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P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</w:tr>
      <w:tr w:rsidR="00873AB8" w:rsidRPr="00873AB8" w:rsidTr="00873AB8">
        <w:trPr>
          <w:trHeight w:val="625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P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ind w:left="-96" w:right="-138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тип досуговой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B8" w:rsidRPr="00873AB8" w:rsidRDefault="00873AB8" w:rsidP="00873AB8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ind w:left="-63" w:right="-105"/>
              <w:rPr>
                <w:sz w:val="14"/>
                <w:szCs w:val="14"/>
              </w:rPr>
            </w:pPr>
          </w:p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(наимено-</w:t>
            </w:r>
          </w:p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 xml:space="preserve">вание </w:t>
            </w:r>
          </w:p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B8" w:rsidRPr="00873AB8" w:rsidRDefault="00873AB8" w:rsidP="00873AB8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ind w:left="-63" w:right="-105"/>
              <w:rPr>
                <w:sz w:val="14"/>
                <w:szCs w:val="14"/>
              </w:rPr>
            </w:pPr>
          </w:p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(наимено-</w:t>
            </w:r>
          </w:p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 xml:space="preserve">вание </w:t>
            </w:r>
          </w:p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B8" w:rsidRPr="00873AB8" w:rsidRDefault="00873AB8" w:rsidP="00873AB8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ind w:left="-63" w:right="-105"/>
              <w:rPr>
                <w:sz w:val="14"/>
                <w:szCs w:val="14"/>
              </w:rPr>
            </w:pPr>
          </w:p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(наимено-</w:t>
            </w:r>
          </w:p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 xml:space="preserve">вание </w:t>
            </w:r>
          </w:p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B8" w:rsidRPr="00873AB8" w:rsidRDefault="00873AB8" w:rsidP="00873AB8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ind w:left="-63" w:right="-105"/>
              <w:rPr>
                <w:sz w:val="14"/>
                <w:szCs w:val="14"/>
              </w:rPr>
            </w:pPr>
          </w:p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(наимено-</w:t>
            </w:r>
          </w:p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 xml:space="preserve">вание </w:t>
            </w:r>
          </w:p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P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 xml:space="preserve">код </w:t>
            </w:r>
          </w:p>
          <w:p w:rsidR="00873AB8" w:rsidRPr="00873AB8" w:rsidRDefault="00873AB8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по ОКЕИ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P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P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P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P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P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P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B8" w:rsidRPr="00873AB8" w:rsidRDefault="00873AB8">
            <w:pPr>
              <w:spacing w:line="256" w:lineRule="auto"/>
              <w:rPr>
                <w:sz w:val="14"/>
                <w:szCs w:val="14"/>
              </w:rPr>
            </w:pPr>
          </w:p>
        </w:tc>
      </w:tr>
      <w:tr w:rsidR="00873AB8" w:rsidRPr="00873AB8" w:rsidTr="00873AB8">
        <w:trPr>
          <w:trHeight w:val="7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16</w:t>
            </w:r>
          </w:p>
        </w:tc>
      </w:tr>
      <w:tr w:rsidR="00873AB8" w:rsidRPr="00873AB8" w:rsidTr="00873AB8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932919.Р.86.1.05390006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Культурно-досуговые, спортивно-массовые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количество мероприятий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единиц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642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32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-5%</w:t>
            </w:r>
          </w:p>
        </w:tc>
      </w:tr>
      <w:tr w:rsidR="00873AB8" w:rsidRPr="00873AB8" w:rsidTr="00873AB8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932920.Р.86.1.05390005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 w:rsidP="00873AB8">
            <w:pPr>
              <w:suppressAutoHyphens/>
              <w:spacing w:line="256" w:lineRule="auto"/>
              <w:ind w:right="-92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 xml:space="preserve">Кружки </w:t>
            </w:r>
          </w:p>
          <w:p w:rsidR="00873AB8" w:rsidRDefault="00873AB8" w:rsidP="00873AB8">
            <w:pPr>
              <w:suppressAutoHyphens/>
              <w:spacing w:line="256" w:lineRule="auto"/>
              <w:ind w:right="-92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 xml:space="preserve">и секции, клубы </w:t>
            </w:r>
          </w:p>
          <w:p w:rsidR="00873AB8" w:rsidRPr="00873AB8" w:rsidRDefault="00873AB8" w:rsidP="00873AB8">
            <w:pPr>
              <w:suppressAutoHyphens/>
              <w:spacing w:line="256" w:lineRule="auto"/>
              <w:ind w:right="-92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и любительские объединения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 xml:space="preserve">количество кружков </w:t>
            </w:r>
            <w:r w:rsidRPr="00873AB8">
              <w:rPr>
                <w:sz w:val="14"/>
                <w:szCs w:val="14"/>
              </w:rPr>
              <w:br/>
              <w:t>и секций, клубов, любительских объединений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единиц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642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Pr="00873AB8" w:rsidRDefault="00873AB8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73AB8">
              <w:rPr>
                <w:sz w:val="14"/>
                <w:szCs w:val="14"/>
              </w:rPr>
              <w:t>-</w:t>
            </w:r>
          </w:p>
        </w:tc>
      </w:tr>
    </w:tbl>
    <w:p w:rsidR="00873AB8" w:rsidRDefault="00873AB8" w:rsidP="00873AB8">
      <w:pPr>
        <w:suppressAutoHyphens/>
      </w:pPr>
    </w:p>
    <w:p w:rsidR="00873AB8" w:rsidRDefault="00873AB8" w:rsidP="00873AB8">
      <w:pPr>
        <w:ind w:firstLine="284"/>
        <w:rPr>
          <w:sz w:val="24"/>
          <w:szCs w:val="24"/>
        </w:rPr>
      </w:pPr>
      <w:r>
        <w:rPr>
          <w:sz w:val="24"/>
          <w:szCs w:val="24"/>
        </w:rPr>
        <w:t>3.3. Нормативные правовые акты, устанавливающие размер платы (цену, тариф) либо порядок ее (его) установления:</w:t>
      </w:r>
    </w:p>
    <w:p w:rsidR="00873AB8" w:rsidRDefault="00873AB8" w:rsidP="00873AB8"/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59"/>
        <w:gridCol w:w="2370"/>
        <w:gridCol w:w="2126"/>
        <w:gridCol w:w="5953"/>
      </w:tblGrid>
      <w:tr w:rsidR="00873AB8" w:rsidTr="00873AB8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pStyle w:val="af2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Нормативный правовой акт</w:t>
            </w:r>
          </w:p>
        </w:tc>
      </w:tr>
      <w:tr w:rsidR="00873AB8" w:rsidTr="00873A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pStyle w:val="af2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pStyle w:val="af2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принявший орган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pStyle w:val="af2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pStyle w:val="af2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pStyle w:val="af2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</w:t>
            </w:r>
          </w:p>
        </w:tc>
      </w:tr>
      <w:tr w:rsidR="00873AB8" w:rsidTr="00873A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pStyle w:val="af2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pStyle w:val="af2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pStyle w:val="af2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pStyle w:val="af2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pStyle w:val="af2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873AB8" w:rsidTr="00873A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pStyle w:val="af2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pStyle w:val="af2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pStyle w:val="af2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pStyle w:val="af2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pStyle w:val="af2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</w:tbl>
    <w:p w:rsidR="00873AB8" w:rsidRDefault="00873AB8" w:rsidP="00873AB8">
      <w:pPr>
        <w:suppressAutoHyphens/>
      </w:pPr>
    </w:p>
    <w:p w:rsidR="00873AB8" w:rsidRDefault="00873AB8" w:rsidP="00873AB8">
      <w:pPr>
        <w:suppressAutoHyphens/>
        <w:ind w:firstLine="284"/>
        <w:rPr>
          <w:sz w:val="24"/>
          <w:szCs w:val="24"/>
          <w:vertAlign w:val="superscript"/>
        </w:rPr>
      </w:pPr>
      <w:r>
        <w:rPr>
          <w:sz w:val="24"/>
          <w:szCs w:val="24"/>
        </w:rPr>
        <w:t>Часть 3. Прочие сведения о муниципальном задании</w:t>
      </w:r>
    </w:p>
    <w:p w:rsidR="00873AB8" w:rsidRDefault="00873AB8" w:rsidP="00873AB8">
      <w:pPr>
        <w:suppressAutoHyphens/>
        <w:ind w:firstLine="426"/>
        <w:rPr>
          <w:sz w:val="24"/>
          <w:szCs w:val="24"/>
        </w:rPr>
      </w:pPr>
    </w:p>
    <w:p w:rsidR="00873AB8" w:rsidRDefault="00873AB8" w:rsidP="00873AB8">
      <w:pPr>
        <w:suppressAutoHyphens/>
        <w:ind w:right="-739" w:firstLine="426"/>
        <w:jc w:val="both"/>
        <w:rPr>
          <w:sz w:val="24"/>
          <w:szCs w:val="24"/>
        </w:rPr>
      </w:pPr>
      <w:r>
        <w:rPr>
          <w:sz w:val="24"/>
          <w:szCs w:val="24"/>
        </w:rPr>
        <w:t>1. Основания (условия и порядок) для досрочного прекращения выполнения муниципального задания: ликвидация муниципального учреждения, реорганизация муниципального учреждения в форме преобразования, исключение муниципальных работ из регионального перечня (классификатора) государственных (муниципальных) услуг и работ, не включенных в общероссийские базовые (отраслевые) перечни (классификаторы) государственных и муниципальных услуг и работ. Прекращение муниципального задания осуществляется путем внесения изменений в настоящее постановление или признания его утратившим силу. 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учреждения, либо в течении пяти рабочих дней с момента возникновения/вступления в силу иных обстоятельств (исключение муниципальной работы из регионального перечня (классификатора) государственных (муниципальных) услуг и работ, не включенных в общероссийские базовые (отраслевые) перечни (классификаторы) государственных (муниципальных) услуг и работ).</w:t>
      </w:r>
    </w:p>
    <w:p w:rsidR="00873AB8" w:rsidRDefault="00873AB8" w:rsidP="00873AB8">
      <w:pPr>
        <w:suppressAutoHyphens/>
        <w:ind w:right="-739"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Иная информация, необходимая для выполнения (контроля за выполнением) муниципального задания представлена в приложении                                к настоящему муниципальному заданию.</w:t>
      </w:r>
    </w:p>
    <w:p w:rsidR="00873AB8" w:rsidRDefault="00873AB8" w:rsidP="00873AB8">
      <w:pPr>
        <w:suppressAutoHyphens/>
        <w:ind w:right="-739" w:firstLine="426"/>
        <w:jc w:val="both"/>
        <w:rPr>
          <w:sz w:val="24"/>
          <w:szCs w:val="24"/>
        </w:rPr>
      </w:pPr>
      <w:r>
        <w:rPr>
          <w:sz w:val="24"/>
          <w:szCs w:val="24"/>
        </w:rPr>
        <w:t>3. Порядок контроля за выполнением муниципального задания: 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учреждений».</w:t>
      </w:r>
    </w:p>
    <w:p w:rsidR="00873AB8" w:rsidRDefault="00873AB8" w:rsidP="00873AB8">
      <w:pPr>
        <w:suppressAutoHyphens/>
        <w:rPr>
          <w:sz w:val="16"/>
          <w:szCs w:val="16"/>
        </w:rPr>
      </w:pP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2"/>
        <w:gridCol w:w="1705"/>
        <w:gridCol w:w="6516"/>
      </w:tblGrid>
      <w:tr w:rsidR="00873AB8" w:rsidTr="00873AB8"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Уполномоченные органы, осуществляющие контроль </w:t>
            </w:r>
          </w:p>
          <w:p w:rsidR="00873AB8" w:rsidRDefault="00873AB8">
            <w:pPr>
              <w:suppressAutoHyphens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выполнением муниципального задания</w:t>
            </w:r>
          </w:p>
        </w:tc>
      </w:tr>
      <w:tr w:rsidR="00873AB8" w:rsidTr="00873AB8"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73AB8" w:rsidTr="00873AB8"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 w:rsidP="00873AB8">
            <w:pPr>
              <w:suppressAutoHyphens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в форме документарных и выездных проверок (плановых </w:t>
            </w:r>
          </w:p>
          <w:p w:rsidR="00873AB8" w:rsidRDefault="00873AB8" w:rsidP="00873AB8">
            <w:pPr>
              <w:suppressAutoHyphens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внеплановых) за деятельностью учреждения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 w:rsidP="00873AB8">
            <w:pPr>
              <w:suppressAutoHyphens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культуры и молодёжной политики Администрации города</w:t>
            </w:r>
          </w:p>
        </w:tc>
      </w:tr>
      <w:tr w:rsidR="00873AB8" w:rsidTr="00873AB8"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в виде мониторинга – сбора и обработки информации и оценки результатов исполнения муниципального задания, включая объем, порядок </w:t>
            </w:r>
          </w:p>
          <w:p w:rsidR="00873AB8" w:rsidRDefault="00873AB8">
            <w:pPr>
              <w:suppressAutoHyphens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результаты выполнения муниципальных работ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 w:rsidP="00873AB8">
            <w:pPr>
              <w:suppressAutoHyphens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культуры и молодёжной политики Администрации города</w:t>
            </w:r>
          </w:p>
        </w:tc>
      </w:tr>
    </w:tbl>
    <w:p w:rsidR="00873AB8" w:rsidRDefault="00873AB8" w:rsidP="00873AB8">
      <w:pPr>
        <w:suppressAutoHyphens/>
      </w:pPr>
    </w:p>
    <w:p w:rsidR="00873AB8" w:rsidRDefault="00873AB8" w:rsidP="00873AB8">
      <w:pPr>
        <w:suppressAutoHyphens/>
        <w:ind w:firstLine="708"/>
        <w:jc w:val="both"/>
        <w:rPr>
          <w:sz w:val="24"/>
          <w:szCs w:val="24"/>
        </w:rPr>
      </w:pPr>
    </w:p>
    <w:p w:rsidR="00873AB8" w:rsidRDefault="00873AB8" w:rsidP="00873AB8">
      <w:pPr>
        <w:suppressAutoHyphens/>
        <w:ind w:right="-598"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Требования к отчетности о выполнении муниципального задания.</w:t>
      </w:r>
    </w:p>
    <w:p w:rsidR="00873AB8" w:rsidRDefault="00873AB8" w:rsidP="00873AB8">
      <w:pPr>
        <w:ind w:right="-598"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Периодичность представления отчетов о выполнении муниципального задания: ежеквартально (за 1 квартал, 1 полугодие, 9 месяцев),               за текущий финансовый год по итогам 9 месяцев, за год».</w:t>
      </w:r>
    </w:p>
    <w:p w:rsidR="00873AB8" w:rsidRDefault="00873AB8" w:rsidP="00873AB8">
      <w:pPr>
        <w:ind w:right="-598"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 Сроки представления отчетов о выполнении муниципального задания: ежеквартальный (за 1 квартал, 1 полугодие, 9 месяцев) –  до 5 числа месяца, следующего за отчетным кварталом, за год в срок до 20 января года, следующего за отчетным годом.</w:t>
      </w:r>
    </w:p>
    <w:p w:rsidR="00873AB8" w:rsidRDefault="00873AB8" w:rsidP="00873AB8">
      <w:pPr>
        <w:suppressAutoHyphens/>
        <w:ind w:right="-598"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 Сроки представления предварительного отчета о выполнении муниципального задания: за 9 месяцев – в срок до 5 числа месяца, следующего за отчетным месяцем.</w:t>
      </w:r>
    </w:p>
    <w:p w:rsidR="00873AB8" w:rsidRDefault="00873AB8" w:rsidP="00873AB8">
      <w:pPr>
        <w:suppressAutoHyphens/>
        <w:ind w:right="-598"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 Иные требования к отчетности о выполнении муниципального задания:</w:t>
      </w:r>
    </w:p>
    <w:p w:rsidR="00873AB8" w:rsidRDefault="00873AB8" w:rsidP="00873AB8">
      <w:pPr>
        <w:suppressAutoHyphens/>
        <w:ind w:right="-59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Отчет о выполнении муниципального задания представляется по форме и в порядке, утвержденным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задания». </w:t>
      </w:r>
    </w:p>
    <w:p w:rsidR="00873AB8" w:rsidRDefault="00873AB8" w:rsidP="00873AB8">
      <w:pPr>
        <w:suppressAutoHyphens/>
        <w:ind w:right="-598"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отчету за 9 месяцев дополнительно предоставляется пояснительная записка об ожидаемых результатах выполнения муниципального задания, за год – дополнительно предоставляется пояснительная записка о результатах выполнения муниципального задания.</w:t>
      </w:r>
    </w:p>
    <w:p w:rsidR="00873AB8" w:rsidRDefault="00873AB8" w:rsidP="00873AB8">
      <w:pPr>
        <w:suppressAutoHyphens/>
        <w:ind w:right="-598"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Исчисление фактически достигнутых показателей муниципального задания осуществляется на основании заверенных руководителем учреждения сводных отчетов за текущий период, сформированных на основании отчетов по итогам проведения мероприятий в соответствии                           с приложением к муниципальному заданию.</w:t>
      </w:r>
    </w:p>
    <w:p w:rsidR="00873AB8" w:rsidRDefault="00873AB8" w:rsidP="00873AB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Иные показатели, связанные с выполнением муниципального задания</w:t>
      </w:r>
    </w:p>
    <w:p w:rsidR="00873AB8" w:rsidRPr="00873AB8" w:rsidRDefault="00873AB8" w:rsidP="00873AB8">
      <w:pPr>
        <w:suppressAutoHyphens/>
        <w:rPr>
          <w:sz w:val="20"/>
          <w:szCs w:val="20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693"/>
        <w:gridCol w:w="1417"/>
        <w:gridCol w:w="1134"/>
        <w:gridCol w:w="1418"/>
        <w:gridCol w:w="1134"/>
        <w:gridCol w:w="850"/>
        <w:gridCol w:w="2835"/>
      </w:tblGrid>
      <w:tr w:rsidR="00873AB8" w:rsidTr="00873AB8">
        <w:trPr>
          <w:jc w:val="center"/>
        </w:trPr>
        <w:tc>
          <w:tcPr>
            <w:tcW w:w="1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Промежуточные показатели, характеризующие объем муниципальных работ на 2023 год</w:t>
            </w:r>
          </w:p>
        </w:tc>
      </w:tr>
      <w:tr w:rsidR="00873AB8" w:rsidTr="00873AB8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показателя, характеризующего объем муниципальной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Единица </w:t>
            </w:r>
          </w:p>
          <w:p w:rsidR="00873AB8" w:rsidRDefault="00873AB8">
            <w:pPr>
              <w:suppressAutoHyphens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измерения </w:t>
            </w:r>
          </w:p>
          <w:p w:rsidR="00873AB8" w:rsidRDefault="00873AB8">
            <w:pPr>
              <w:suppressAutoHyphens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ind w:left="-103" w:right="-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Допустимые (возможные) </w:t>
            </w:r>
          </w:p>
          <w:p w:rsidR="00873AB8" w:rsidRDefault="00873AB8" w:rsidP="00873AB8">
            <w:pPr>
              <w:suppressAutoHyphens/>
              <w:spacing w:line="256" w:lineRule="auto"/>
              <w:ind w:left="-103" w:right="-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отклонения от установленных показателей объема муниципальной работы (процентов)</w:t>
            </w:r>
          </w:p>
        </w:tc>
      </w:tr>
      <w:tr w:rsidR="00873AB8" w:rsidTr="00873AB8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 w:rsidP="00873AB8">
            <w:pPr>
              <w:suppressAutoHyphens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мероприятий в сфере молодежной политики, направленных на гражданское </w:t>
            </w:r>
          </w:p>
          <w:p w:rsidR="00873AB8" w:rsidRDefault="00873AB8" w:rsidP="00873AB8">
            <w:pPr>
              <w:suppressAutoHyphens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патриотическое воспитание молодежи, воспитание толерантности в молодежной среде, формирование правовых, культурных </w:t>
            </w:r>
            <w:r>
              <w:rPr>
                <w:sz w:val="20"/>
                <w:szCs w:val="20"/>
              </w:rPr>
              <w:br/>
              <w:t>и нравственных ценностей среди 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ind w:left="-103" w:right="-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873AB8" w:rsidTr="00873AB8">
        <w:trPr>
          <w:trHeight w:val="786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 w:rsidP="00873AB8">
            <w:pPr>
              <w:suppressAutoHyphens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досуга детей, подростков </w:t>
            </w:r>
          </w:p>
          <w:p w:rsidR="00873AB8" w:rsidRDefault="00873AB8" w:rsidP="00873AB8">
            <w:pPr>
              <w:suppressAutoHyphens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молодежи (культурно-досуговые, спортивно-массовые мероприятия)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ind w:left="-103" w:right="-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873AB8" w:rsidTr="00873AB8">
        <w:trPr>
          <w:trHeight w:val="7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 w:rsidP="00873AB8">
            <w:pPr>
              <w:suppressAutoHyphens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досуга детей, подростков </w:t>
            </w:r>
          </w:p>
          <w:p w:rsidR="00873AB8" w:rsidRDefault="00873AB8" w:rsidP="00873AB8">
            <w:pPr>
              <w:suppressAutoHyphens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молодежи (кружки и секции, клубы </w:t>
            </w:r>
          </w:p>
          <w:p w:rsidR="00873AB8" w:rsidRDefault="00873AB8" w:rsidP="00873AB8">
            <w:pPr>
              <w:suppressAutoHyphens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любительские объединения)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кружков </w:t>
            </w:r>
          </w:p>
          <w:p w:rsidR="00873AB8" w:rsidRDefault="00873AB8" w:rsidP="00873AB8">
            <w:pPr>
              <w:suppressAutoHyphens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секций, клубов, любительских объединений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uppressAutoHyphens/>
              <w:spacing w:line="256" w:lineRule="auto"/>
              <w:ind w:left="-103" w:right="-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873AB8" w:rsidRDefault="00873AB8" w:rsidP="00873AB8">
      <w:pPr>
        <w:sectPr w:rsidR="00873AB8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873AB8" w:rsidRDefault="00873AB8" w:rsidP="00873AB8">
      <w:pPr>
        <w:suppressAutoHyphens/>
        <w:ind w:left="10773"/>
      </w:pPr>
    </w:p>
    <w:p w:rsidR="00873AB8" w:rsidRDefault="00873AB8" w:rsidP="00873AB8">
      <w:pPr>
        <w:suppressAutoHyphens/>
        <w:ind w:left="5670"/>
        <w:rPr>
          <w:szCs w:val="28"/>
        </w:rPr>
      </w:pPr>
      <w:r>
        <w:rPr>
          <w:szCs w:val="28"/>
        </w:rPr>
        <w:t xml:space="preserve">Приложение </w:t>
      </w:r>
    </w:p>
    <w:p w:rsidR="00873AB8" w:rsidRDefault="00873AB8" w:rsidP="00873AB8">
      <w:pPr>
        <w:suppressAutoHyphens/>
        <w:ind w:left="5670"/>
        <w:rPr>
          <w:szCs w:val="28"/>
        </w:rPr>
      </w:pPr>
      <w:r>
        <w:rPr>
          <w:szCs w:val="28"/>
        </w:rPr>
        <w:t xml:space="preserve">к муниципальному заданию муниципального бюджетного учреждения «Центр специальной подготовки «Сибирский легион» имени Героя Российской Федерации полковника Богомолова Александра Станиславовича» </w:t>
      </w:r>
      <w:r>
        <w:rPr>
          <w:szCs w:val="28"/>
        </w:rPr>
        <w:br/>
        <w:t xml:space="preserve">на 2024 год и плановый период </w:t>
      </w:r>
    </w:p>
    <w:p w:rsidR="00873AB8" w:rsidRDefault="00873AB8" w:rsidP="00873AB8">
      <w:pPr>
        <w:suppressAutoHyphens/>
        <w:ind w:left="5670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2025 и 20265 годов</w:t>
      </w:r>
    </w:p>
    <w:p w:rsidR="00873AB8" w:rsidRDefault="00873AB8" w:rsidP="00873AB8">
      <w:pPr>
        <w:suppressAutoHyphens/>
        <w:ind w:left="7371"/>
        <w:rPr>
          <w:rFonts w:eastAsia="Times New Roman" w:cs="Times New Roman"/>
          <w:sz w:val="24"/>
          <w:szCs w:val="28"/>
          <w:lang w:eastAsia="ru-RU"/>
        </w:rPr>
      </w:pPr>
    </w:p>
    <w:p w:rsidR="00873AB8" w:rsidRDefault="00873AB8" w:rsidP="00873AB8">
      <w:pPr>
        <w:suppressAutoHyphens/>
        <w:jc w:val="center"/>
        <w:rPr>
          <w:rFonts w:eastAsia="Times New Roman" w:cs="Times New Roman"/>
          <w:szCs w:val="28"/>
          <w:lang w:eastAsia="ru-RU"/>
        </w:rPr>
      </w:pPr>
    </w:p>
    <w:p w:rsidR="00873AB8" w:rsidRDefault="00873AB8" w:rsidP="00873AB8">
      <w:pPr>
        <w:suppressAutoHyphens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Перечень мероприятий, </w:t>
      </w:r>
    </w:p>
    <w:p w:rsidR="00873AB8" w:rsidRDefault="00873AB8" w:rsidP="00873AB8">
      <w:pPr>
        <w:suppressAutoHyphens/>
        <w:ind w:left="1134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рамках реализации муниципального задания на 2024 год</w:t>
      </w:r>
    </w:p>
    <w:p w:rsidR="00873AB8" w:rsidRDefault="00873AB8" w:rsidP="00873AB8">
      <w:pPr>
        <w:suppressAutoHyphens/>
        <w:ind w:left="1134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553" w:type="dxa"/>
        <w:tblLook w:val="04A0" w:firstRow="1" w:lastRow="0" w:firstColumn="1" w:lastColumn="0" w:noHBand="0" w:noVBand="1"/>
      </w:tblPr>
      <w:tblGrid>
        <w:gridCol w:w="7765"/>
        <w:gridCol w:w="1788"/>
      </w:tblGrid>
      <w:tr w:rsidR="00873AB8" w:rsidTr="00132460">
        <w:trPr>
          <w:trHeight w:val="478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 w:rsidP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Наименование мероприятия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Количество мероприятий</w:t>
            </w:r>
          </w:p>
        </w:tc>
      </w:tr>
      <w:tr w:rsidR="00873AB8" w:rsidTr="007B5A67">
        <w:trPr>
          <w:trHeight w:val="1155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86</w:t>
            </w:r>
          </w:p>
        </w:tc>
      </w:tr>
      <w:tr w:rsidR="00873AB8" w:rsidTr="00F619EA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P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 w:rsidRPr="00873AB8">
              <w:rPr>
                <w:rFonts w:cs="Times New Roman"/>
                <w:color w:val="000000"/>
                <w:szCs w:val="28"/>
                <w:lang w:bidi="he-IL"/>
              </w:rPr>
              <w:t>1.1. Проект «Патриот Сургута»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 </w:t>
            </w:r>
          </w:p>
        </w:tc>
      </w:tr>
      <w:tr w:rsidR="00873AB8" w:rsidTr="000C1191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1.1.2. Городская военно-спортивная игра «Зарница, Орленок»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CA114C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1.1.3. Городская военно-спортивная игра «Полигон»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2C3C67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1.1.4. Городской чемпионат по скоростной разборке-сборке автомата Калашникова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FF27E5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1.1.5. Конкурс знатоков «Служить России»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CD1B43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1.1.6. Онлайн-викторина «Самый лучший округ»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9F7120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1.1.7. Фотокросс «Флаг моего государства»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CA7DF9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1.2. Проект «Пост №1»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 </w:t>
            </w:r>
          </w:p>
        </w:tc>
      </w:tr>
      <w:tr w:rsidR="00873AB8" w:rsidTr="000A7384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1.2.1. Смотр-конкурс одиночной строевой подготовки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2073C8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1.2.2. Соревнования по разборке-сборке АК, СКС и других видов оружия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9F5355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1.2.3. Соревнования по общей физической подготовке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732524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1.2.4. Соревнования по тактической стрельбе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CE65FB">
        <w:trPr>
          <w:trHeight w:val="33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1.2.5. День памяти о россиянах, исполнявших служебный долг за пределами Отечества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873AB8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1.2.6. День Защитника Отечества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873AB8">
        <w:trPr>
          <w:trHeight w:val="345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1.2.7. День Победы советского народа в Великой Отечественной войне 1941 – 1945 года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873AB8">
        <w:trPr>
          <w:trHeight w:val="300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1.2.8. День памяти и скорби – День начала Великой Отечественной войн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812FF7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1.2.9. Мероприятие, посвященное Дню солидарности в борьбе с терроризмом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087341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1.2.10. День памяти погибших в Чечне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4E71C1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1.2.11. День памяти ввода войск в Афганистан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4573BD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1.2.12. Почетный караул на церемонии вручения наград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2</w:t>
            </w:r>
          </w:p>
        </w:tc>
      </w:tr>
      <w:tr w:rsidR="00873AB8" w:rsidTr="00024FF5">
        <w:trPr>
          <w:trHeight w:val="31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1.3. Проект «Знать и помнить»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 </w:t>
            </w:r>
          </w:p>
        </w:tc>
      </w:tr>
      <w:tr w:rsidR="00873AB8" w:rsidTr="008E7865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1.3.1. Открытый Окружной слет поисковых отрядов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1F13FD">
        <w:trPr>
          <w:trHeight w:val="58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 xml:space="preserve">1.3.2. Окружные военно-поисковые сборы Уральского федерального округа «К поиску готов!»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9D638E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1.3.3. Экспедиция по местам боевых действий Великой Отечественной войны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2</w:t>
            </w:r>
          </w:p>
        </w:tc>
      </w:tr>
      <w:tr w:rsidR="00873AB8" w:rsidTr="008F35AA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1.3.4. Патриотические мероприятия «Страницы истории»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3</w:t>
            </w:r>
          </w:p>
        </w:tc>
      </w:tr>
      <w:tr w:rsidR="00873AB8" w:rsidTr="00197847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1.3.5. Акция «Свеча Памяти»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567F20">
        <w:trPr>
          <w:trHeight w:val="6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1.3.6. Исторический диктант «Великий подвиг великой страны», посвященный 79-годовщине Победы в Великой Отечественной войне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CB7212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1.3.7. Поисковые сборы «Поисковик»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2573B6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1.4. Проект «Воинская доблесть»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 </w:t>
            </w:r>
          </w:p>
        </w:tc>
      </w:tr>
      <w:tr w:rsidR="00873AB8" w:rsidTr="000D34A2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 xml:space="preserve">1.4.1. Тематические экскурсии «Воинская доблесть»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4</w:t>
            </w:r>
          </w:p>
        </w:tc>
      </w:tr>
      <w:tr w:rsidR="00873AB8" w:rsidTr="00F061EF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1.4.2. Тематические уроки мужества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4</w:t>
            </w:r>
          </w:p>
        </w:tc>
      </w:tr>
      <w:tr w:rsidR="00873AB8" w:rsidTr="00D51CCB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1.4.3. Выставка «Север для Победы»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09665B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1.4.4. Мероприятие «Ночь в музее»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3A1383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1.4.5. Выставка «Без срока давности»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1411AD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1.4.6. Выставка и урок мужества «Оружие Победы»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C13F33">
        <w:trPr>
          <w:trHeight w:val="25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1.4.7. Выставка «Новогодний фронт»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F863AC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1.4.8. Мастер-классы по изготовлению маломасштабных моделей танков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904E87">
        <w:trPr>
          <w:trHeight w:val="6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1.4.9. Турнир радиоуправляемых танков «На поле танки грохотали», посвященный Курской битве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DF0BE1">
        <w:trPr>
          <w:trHeight w:val="28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1.5. Проект «Волонтеры Победы»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 </w:t>
            </w:r>
          </w:p>
        </w:tc>
      </w:tr>
      <w:tr w:rsidR="00873AB8" w:rsidTr="004D572B">
        <w:trPr>
          <w:trHeight w:val="6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1.5.1. Всероссийская акция «Звезды Героев», посвященная учреждению звания «Герой Российской Федерации»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0B5D5D">
        <w:trPr>
          <w:trHeight w:val="28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1.5.2. Благотворительная акция «Красная гвоздика»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2E49FC">
        <w:trPr>
          <w:trHeight w:val="28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1.5.3. Городская акция «Чистый обелиск»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C47DEE">
        <w:trPr>
          <w:trHeight w:val="28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1.5.4. АКЦИЯ «Помним! Чтим! Гордимся!»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3</w:t>
            </w:r>
          </w:p>
        </w:tc>
      </w:tr>
      <w:tr w:rsidR="00873AB8" w:rsidTr="003D60C8">
        <w:trPr>
          <w:trHeight w:val="28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1.5.5. Акция «Георгиевская Ленточка»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873AB8">
        <w:trPr>
          <w:trHeight w:val="28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1.6. Проект «ЮНАРМИЯСУРГУТ»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 </w:t>
            </w:r>
          </w:p>
        </w:tc>
      </w:tr>
      <w:tr w:rsidR="00873AB8" w:rsidTr="00873AB8">
        <w:trPr>
          <w:trHeight w:val="285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 xml:space="preserve">1.6.1. </w:t>
            </w:r>
            <w:r>
              <w:rPr>
                <w:rFonts w:cs="Times New Roman"/>
                <w:szCs w:val="28"/>
                <w:lang w:bidi="he-IL"/>
              </w:rPr>
              <w:t>Муниципальный этап всероссийской военно-спортивной игры «Победа»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873AB8">
        <w:trPr>
          <w:trHeight w:val="285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 xml:space="preserve">1.6.2. </w:t>
            </w:r>
            <w:r>
              <w:rPr>
                <w:rFonts w:cs="Times New Roman"/>
                <w:szCs w:val="28"/>
                <w:lang w:bidi="he-IL"/>
              </w:rPr>
              <w:t>Юнармейские игры. Соревнования «Мастер-оружейник»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CE530A">
        <w:trPr>
          <w:trHeight w:val="28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 xml:space="preserve">1.6.3. </w:t>
            </w:r>
            <w:r>
              <w:rPr>
                <w:rFonts w:cs="Times New Roman"/>
                <w:szCs w:val="28"/>
                <w:lang w:bidi="he-IL"/>
              </w:rPr>
              <w:t>Юнармейские игры. Соревнования «Вертикаль»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BB16B5">
        <w:trPr>
          <w:trHeight w:val="28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 xml:space="preserve">1.6.4. </w:t>
            </w:r>
            <w:r>
              <w:rPr>
                <w:rFonts w:cs="Times New Roman"/>
                <w:szCs w:val="28"/>
                <w:lang w:bidi="he-IL"/>
              </w:rPr>
              <w:t>Юнармейские игры. Соревнования «Тактическая стрельба из пистолета»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6C2B90">
        <w:trPr>
          <w:trHeight w:val="28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 xml:space="preserve">1.6.5. </w:t>
            </w:r>
            <w:r>
              <w:rPr>
                <w:rFonts w:cs="Times New Roman"/>
                <w:szCs w:val="28"/>
                <w:lang w:bidi="he-IL"/>
              </w:rPr>
              <w:t>Юнармейские игры. Смотр-конкурс строевой подготовки юнармейских отрядов «Равняемся на Победу!»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9379E1">
        <w:trPr>
          <w:trHeight w:val="28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 xml:space="preserve">1.6.6. </w:t>
            </w:r>
            <w:r>
              <w:rPr>
                <w:rFonts w:cs="Times New Roman"/>
                <w:szCs w:val="28"/>
                <w:lang w:bidi="he-IL"/>
              </w:rPr>
              <w:t>Юнармейские игры. Соревнования по лазертагу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A5395F">
        <w:trPr>
          <w:trHeight w:val="28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 xml:space="preserve">1.6.7. </w:t>
            </w:r>
            <w:r>
              <w:rPr>
                <w:rFonts w:cs="Times New Roman"/>
                <w:szCs w:val="28"/>
                <w:lang w:bidi="he-IL"/>
              </w:rPr>
              <w:t xml:space="preserve">Юнармейские игры. Юнармейская лига </w:t>
            </w:r>
          </w:p>
          <w:p w:rsidR="00873AB8" w:rsidRDefault="00873AB8" w:rsidP="00873AB8">
            <w:pPr>
              <w:spacing w:line="254" w:lineRule="auto"/>
              <w:rPr>
                <w:rFonts w:cs="Times New Roman"/>
                <w:szCs w:val="28"/>
                <w:lang w:bidi="he-IL"/>
              </w:rPr>
            </w:pPr>
            <w:r>
              <w:rPr>
                <w:rFonts w:cs="Times New Roman"/>
                <w:szCs w:val="28"/>
                <w:lang w:bidi="he-IL"/>
              </w:rPr>
              <w:t>по компьютерному спорту «Кибердесант»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CC469B">
        <w:trPr>
          <w:trHeight w:val="28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1.6.8. Юнармейские игры. Смотр-конкурс «Лучший юнармейский отряд»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686292">
        <w:trPr>
          <w:trHeight w:val="28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1.6.9. Юнармейские игры «Юнармейская спартакиада «ЮНАРМИЯСУРГУТ»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C603BD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1.6.10. Акция, посвященная Дню защитника Отечества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057972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1.6.11. Акция «Ратные страницы нашей истории»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3</w:t>
            </w:r>
          </w:p>
        </w:tc>
      </w:tr>
      <w:tr w:rsidR="00873AB8" w:rsidTr="00004E9B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1.6.12. Соревнования «Снайперский рубеж»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0E5670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1.6.13. Соревнования «Тактический стрелок»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FB222A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1.6.14. Турнир управляемых дронов «Маневр»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5514FE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1.6.15. Турнир по управлению БПЛА «Вираж»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42551E">
        <w:trPr>
          <w:trHeight w:val="28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1.6.16. Юнармейские сборы «Арктика»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534FBA">
        <w:trPr>
          <w:trHeight w:val="28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 xml:space="preserve">1.6.17. </w:t>
            </w:r>
            <w:r>
              <w:rPr>
                <w:rFonts w:cs="Times New Roman"/>
                <w:szCs w:val="28"/>
                <w:lang w:bidi="he-IL"/>
              </w:rPr>
              <w:t>Юнармейские сборы «Школа младших командиров»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0105F4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1.7. Проект «Достойный гражданин»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 </w:t>
            </w:r>
          </w:p>
        </w:tc>
      </w:tr>
      <w:tr w:rsidR="00873AB8" w:rsidTr="005E58A6">
        <w:trPr>
          <w:trHeight w:val="6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1.7.1. Мероприятия, направленные на формирование правовых ценностей, повышение электоральной активности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 </w:t>
            </w:r>
          </w:p>
        </w:tc>
      </w:tr>
      <w:tr w:rsidR="00873AB8" w:rsidTr="008054E0">
        <w:trPr>
          <w:trHeight w:val="34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1.7.1.1. Правовая викторина «Конституция РФ»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A93A58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1.7.1.2. Интеллектуальный квиз «Время выбрало нас»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01023D">
        <w:trPr>
          <w:trHeight w:val="33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1.7.2. Мероприятия, направленные на развитие толерантного отношения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 </w:t>
            </w:r>
          </w:p>
        </w:tc>
      </w:tr>
      <w:tr w:rsidR="00873AB8" w:rsidTr="00C67CFD">
        <w:trPr>
          <w:trHeight w:val="33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1.7.2.1. Тренинг на сплочение «В единстве наша сила»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226FA7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1.7.2.2. Акция «Пять рукопожатий»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7F0A8F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1.7.3. Мероприятия по социальной и культурной адаптации и интеграции мигрантов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 </w:t>
            </w:r>
          </w:p>
        </w:tc>
      </w:tr>
      <w:tr w:rsidR="00873AB8" w:rsidTr="00665112">
        <w:trPr>
          <w:trHeight w:val="6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 xml:space="preserve">1.7.3.1. Онлайн-викторина «Россия многонациональная», посвященная Дню народного единства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7F03B6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1.7.3.2. Конкурс знатоков «Просторы России»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0451F5">
        <w:trPr>
          <w:trHeight w:val="28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1.7.4. Мероприятия, направленные на профилактику терроризма и экстремизма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 </w:t>
            </w:r>
          </w:p>
        </w:tc>
      </w:tr>
      <w:tr w:rsidR="00873AB8" w:rsidTr="00873AB8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1.7.4.1. Городская спартакиада студенческой молодежи «ZOV»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873AB8">
        <w:trPr>
          <w:trHeight w:val="300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 xml:space="preserve">1.7.4.2. Городская спартакиада работающей молодежи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873AB8">
        <w:trPr>
          <w:trHeight w:val="600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1.7.4.3. Акция «#Сургутпротивтеррора», посвященная Дню солидарности в борьбе с терроризмом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930236">
        <w:trPr>
          <w:trHeight w:val="6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 xml:space="preserve">1.7.5. Мероприятия, направленные на профилактику табакокурения, алкоголизма и наркомании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 </w:t>
            </w:r>
          </w:p>
        </w:tc>
      </w:tr>
      <w:tr w:rsidR="00873AB8" w:rsidTr="006F5C3F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1.7.5.1. Акция «Легионеры за здоровый образ жизни»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A61CB3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1.7.5.2. Видеолекторий по профилактике психоактивных веществ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D24805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1.7.5.3. Соревнования «Тропа здоровья»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C5450D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1.7.6. Мероприятия, направленные на профилактику семейного неблагополучия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 </w:t>
            </w:r>
          </w:p>
        </w:tc>
      </w:tr>
      <w:tr w:rsidR="00873AB8" w:rsidTr="001E2375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1.7.6.1 Акция «С папой в гараж»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7C223B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1.7.6.2. Соревнования «Семейный уикенд»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D60741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1.7.6.3. Акция «В музей всей семьей»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873AB8">
        <w:trPr>
          <w:trHeight w:val="55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2. Организация досуга детей, подростков и молодежи (культурно-досуговые, спортивно-массовые мероприятия)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32</w:t>
            </w:r>
          </w:p>
        </w:tc>
      </w:tr>
      <w:tr w:rsidR="00873AB8" w:rsidTr="009C73F7">
        <w:trPr>
          <w:trHeight w:val="300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2.1. Проект «EXSTRIME ZONE»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 </w:t>
            </w:r>
          </w:p>
        </w:tc>
      </w:tr>
      <w:tr w:rsidR="00873AB8" w:rsidTr="004E794D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2.1.1. Городское мероприятие «Кубок закалённых Севером»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9A22C7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 xml:space="preserve">2.1.2. Открытый Чемпионат и Первенство города </w:t>
            </w:r>
          </w:p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по мотокроссу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976C4C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2.1.3. Открытый Кубок города по спортивному туризму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FC411A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2.1.4. Открытый Чемпионат города по парашютному спорту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6671E5">
        <w:trPr>
          <w:trHeight w:val="6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2.1.5. Открытый турнир по лазертагу памяти Героя Российской Федерации полковника Богомолова Александра Станиславовича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771E5A">
        <w:trPr>
          <w:trHeight w:val="33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2.1.6. Открытый турнир по страйкболу памяти Гафиатуллина Олега Расимовича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AA5E0A">
        <w:trPr>
          <w:trHeight w:val="33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2.1.7. Турнир по фиджитал-спорту среди студенческой молодежи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537D48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2.1.8. Турнир по фиджитал-спорту среди работающей молодежи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355A7E">
        <w:trPr>
          <w:trHeight w:val="6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2.1.9. Открытый Чемпионат города по комплексному единоборству (универсальный бой)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7E739E">
        <w:trPr>
          <w:trHeight w:val="6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2.1.10. Открытое Первенство города по комплексному единоборству (универсальный бой)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037DB6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2.1.11. Мастер-классы по обучению боевым приемам «УНИСОЛ»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3</w:t>
            </w:r>
          </w:p>
        </w:tc>
      </w:tr>
      <w:tr w:rsidR="00873AB8" w:rsidTr="002741EB">
        <w:trPr>
          <w:trHeight w:val="6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2.1.12. Практические занятия по парашютному спорту (город Сургут, аэродром «Боровая»)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3</w:t>
            </w:r>
          </w:p>
        </w:tc>
      </w:tr>
      <w:tr w:rsidR="00873AB8" w:rsidTr="00411680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2.2. Проект «Школа безопасности»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 </w:t>
            </w:r>
          </w:p>
        </w:tc>
      </w:tr>
      <w:tr w:rsidR="00873AB8" w:rsidTr="00873AB8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2.2.1. Соревнования «Безопасный маршрут»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985EB7">
        <w:trPr>
          <w:trHeight w:val="300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2.2.2. Онлайн-диктант по правилам дорожного движения «Знай, умей, соблюдай»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F62F0E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2.2.3. Соревнования «Полоса препятствий»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4479B3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2.2.4. Соревнования «Первая доврачебная помощь»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264C75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2.2.5. Соревнования по пожарно-прикладному спорту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851F71">
        <w:trPr>
          <w:trHeight w:val="31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2.2.6. Онлайн-викторина «Защита»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373F83">
        <w:trPr>
          <w:trHeight w:val="36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2.2.7. Мастер-классы по безопасности на воде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B35947">
        <w:trPr>
          <w:trHeight w:val="31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2.2.8. Соревнования по спортивному ориентированию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8E3B4B">
        <w:trPr>
          <w:trHeight w:val="31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2.2.9. Онлайн-конкурс «Безопасный диктант»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E87C21">
        <w:trPr>
          <w:trHeight w:val="34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2.2.10. Онлайн-викторина «ВелоПДД»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D62A65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 xml:space="preserve">2.3. Мероприятия для летних площадок и лагерей дневного пребывания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 </w:t>
            </w:r>
          </w:p>
        </w:tc>
      </w:tr>
      <w:tr w:rsidR="00873AB8" w:rsidTr="00833811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2.3.1. Мастер-класс по укладке парашюта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276C5C">
        <w:trPr>
          <w:trHeight w:val="28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2.3.2. Тактическая игра «Лазертаг»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B22866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2.3.4. Мастер-классы по школе выживания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65493F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2.3.5. Мастер-классы по армейскому рукопашному бою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115F9C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2.3.6. Уроки мужества с элементами мастер-классов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  <w:tr w:rsidR="00873AB8" w:rsidTr="00A3131E">
        <w:trPr>
          <w:trHeight w:val="30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 w:rsidP="00873AB8">
            <w:pPr>
              <w:spacing w:line="254" w:lineRule="auto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2.3.7. Мастер-класс по огневой подготовке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AB8" w:rsidRDefault="00873AB8">
            <w:pPr>
              <w:spacing w:line="254" w:lineRule="auto"/>
              <w:jc w:val="center"/>
              <w:rPr>
                <w:rFonts w:cs="Times New Roman"/>
                <w:color w:val="000000"/>
                <w:szCs w:val="28"/>
                <w:lang w:bidi="he-IL"/>
              </w:rPr>
            </w:pPr>
            <w:r>
              <w:rPr>
                <w:rFonts w:cs="Times New Roman"/>
                <w:color w:val="000000"/>
                <w:szCs w:val="28"/>
                <w:lang w:bidi="he-IL"/>
              </w:rPr>
              <w:t>1</w:t>
            </w:r>
          </w:p>
        </w:tc>
      </w:tr>
    </w:tbl>
    <w:p w:rsidR="00873AB8" w:rsidRDefault="00873AB8" w:rsidP="00873AB8">
      <w:pPr>
        <w:suppressAutoHyphens/>
        <w:ind w:left="1134"/>
        <w:jc w:val="center"/>
        <w:rPr>
          <w:rFonts w:eastAsia="Times New Roman" w:cs="Times New Roman"/>
          <w:szCs w:val="28"/>
          <w:lang w:eastAsia="ru-RU"/>
        </w:rPr>
      </w:pPr>
    </w:p>
    <w:p w:rsidR="00873AB8" w:rsidRDefault="00873AB8" w:rsidP="00873AB8">
      <w:pPr>
        <w:suppressAutoHyphens/>
        <w:jc w:val="center"/>
      </w:pPr>
    </w:p>
    <w:p w:rsidR="00951FE5" w:rsidRPr="00873AB8" w:rsidRDefault="00F72E53" w:rsidP="00873AB8"/>
    <w:sectPr w:rsidR="00951FE5" w:rsidRPr="00873AB8" w:rsidSect="00873A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F20" w:rsidRDefault="001C2F20" w:rsidP="00873AB8">
      <w:r>
        <w:separator/>
      </w:r>
    </w:p>
  </w:endnote>
  <w:endnote w:type="continuationSeparator" w:id="0">
    <w:p w:rsidR="001C2F20" w:rsidRDefault="001C2F20" w:rsidP="0087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72E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72E5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72E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20" w:rsidRDefault="001C2F20" w:rsidP="00873AB8">
      <w:r>
        <w:separator/>
      </w:r>
    </w:p>
  </w:footnote>
  <w:footnote w:type="continuationSeparator" w:id="0">
    <w:p w:rsidR="001C2F20" w:rsidRDefault="001C2F20" w:rsidP="00873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4590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73AB8" w:rsidRPr="00873AB8" w:rsidRDefault="00873AB8">
        <w:pPr>
          <w:pStyle w:val="a4"/>
          <w:jc w:val="center"/>
          <w:rPr>
            <w:sz w:val="20"/>
            <w:szCs w:val="20"/>
          </w:rPr>
        </w:pPr>
        <w:r w:rsidRPr="00873AB8">
          <w:rPr>
            <w:sz w:val="20"/>
            <w:szCs w:val="20"/>
          </w:rPr>
          <w:fldChar w:fldCharType="begin"/>
        </w:r>
        <w:r w:rsidRPr="00873AB8">
          <w:rPr>
            <w:sz w:val="20"/>
            <w:szCs w:val="20"/>
          </w:rPr>
          <w:instrText>PAGE   \* MERGEFORMAT</w:instrText>
        </w:r>
        <w:r w:rsidRPr="00873AB8">
          <w:rPr>
            <w:sz w:val="20"/>
            <w:szCs w:val="20"/>
          </w:rPr>
          <w:fldChar w:fldCharType="separate"/>
        </w:r>
        <w:r w:rsidR="00F72E53">
          <w:rPr>
            <w:noProof/>
            <w:sz w:val="20"/>
            <w:szCs w:val="20"/>
          </w:rPr>
          <w:t>1</w:t>
        </w:r>
        <w:r w:rsidRPr="00873AB8">
          <w:rPr>
            <w:sz w:val="20"/>
            <w:szCs w:val="20"/>
          </w:rPr>
          <w:fldChar w:fldCharType="end"/>
        </w:r>
      </w:p>
    </w:sdtContent>
  </w:sdt>
  <w:p w:rsidR="00873AB8" w:rsidRDefault="00873A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72E5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D0F6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F6FFA">
          <w:rPr>
            <w:rStyle w:val="a8"/>
            <w:noProof/>
            <w:sz w:val="20"/>
          </w:rPr>
          <w:instrText>12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F6FFA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F6FFA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F6FFA">
          <w:rPr>
            <w:noProof/>
            <w:sz w:val="20"/>
            <w:lang w:val="en-US"/>
          </w:rPr>
          <w:instrText>12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4F6FFA">
          <w:rPr>
            <w:noProof/>
            <w:sz w:val="20"/>
            <w:lang w:val="en-US"/>
          </w:rPr>
          <w:t>12</w:t>
        </w:r>
        <w:r w:rsidRPr="004A12EB">
          <w:rPr>
            <w:sz w:val="20"/>
          </w:rPr>
          <w:fldChar w:fldCharType="end"/>
        </w:r>
      </w:p>
    </w:sdtContent>
  </w:sdt>
  <w:p w:rsidR="001E6248" w:rsidRDefault="00F72E53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9369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73AB8" w:rsidRPr="00873AB8" w:rsidRDefault="00873AB8">
        <w:pPr>
          <w:pStyle w:val="a4"/>
          <w:jc w:val="center"/>
          <w:rPr>
            <w:sz w:val="20"/>
            <w:szCs w:val="20"/>
          </w:rPr>
        </w:pPr>
        <w:r w:rsidRPr="00873AB8">
          <w:rPr>
            <w:sz w:val="20"/>
            <w:szCs w:val="20"/>
          </w:rPr>
          <w:fldChar w:fldCharType="begin"/>
        </w:r>
        <w:r w:rsidRPr="00873AB8">
          <w:rPr>
            <w:sz w:val="20"/>
            <w:szCs w:val="20"/>
          </w:rPr>
          <w:instrText>PAGE   \* MERGEFORMAT</w:instrText>
        </w:r>
        <w:r w:rsidRPr="00873AB8">
          <w:rPr>
            <w:sz w:val="20"/>
            <w:szCs w:val="20"/>
          </w:rPr>
          <w:fldChar w:fldCharType="separate"/>
        </w:r>
        <w:r w:rsidR="004F6FFA">
          <w:rPr>
            <w:noProof/>
            <w:sz w:val="20"/>
            <w:szCs w:val="20"/>
          </w:rPr>
          <w:t>8</w:t>
        </w:r>
        <w:r w:rsidRPr="00873AB8">
          <w:rPr>
            <w:sz w:val="20"/>
            <w:szCs w:val="20"/>
          </w:rPr>
          <w:fldChar w:fldCharType="end"/>
        </w:r>
      </w:p>
    </w:sdtContent>
  </w:sdt>
  <w:p w:rsidR="00F37492" w:rsidRDefault="00F72E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325ED"/>
    <w:multiLevelType w:val="multilevel"/>
    <w:tmpl w:val="3DEC14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B8"/>
    <w:rsid w:val="00084051"/>
    <w:rsid w:val="00113E3A"/>
    <w:rsid w:val="001C2F20"/>
    <w:rsid w:val="002A036C"/>
    <w:rsid w:val="00417970"/>
    <w:rsid w:val="004F6FFA"/>
    <w:rsid w:val="00780FCF"/>
    <w:rsid w:val="00835DCB"/>
    <w:rsid w:val="00873AB8"/>
    <w:rsid w:val="00BD0F65"/>
    <w:rsid w:val="00D57EF0"/>
    <w:rsid w:val="00DA6DAF"/>
    <w:rsid w:val="00E2058E"/>
    <w:rsid w:val="00F7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53A8EA0-A736-486C-A6BA-5234E2D4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73AB8"/>
    <w:pPr>
      <w:keepNext/>
      <w:ind w:left="-108" w:firstLine="108"/>
      <w:jc w:val="center"/>
      <w:outlineLvl w:val="0"/>
    </w:pPr>
    <w:rPr>
      <w:rFonts w:eastAsia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A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3AB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73A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3AB8"/>
    <w:rPr>
      <w:rFonts w:ascii="Times New Roman" w:hAnsi="Times New Roman"/>
      <w:sz w:val="28"/>
    </w:rPr>
  </w:style>
  <w:style w:type="character" w:styleId="a8">
    <w:name w:val="page number"/>
    <w:basedOn w:val="a0"/>
    <w:rsid w:val="00873AB8"/>
  </w:style>
  <w:style w:type="character" w:customStyle="1" w:styleId="10">
    <w:name w:val="Заголовок 1 Знак"/>
    <w:basedOn w:val="a0"/>
    <w:link w:val="1"/>
    <w:uiPriority w:val="99"/>
    <w:rsid w:val="00873A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9">
    <w:name w:val="Hyperlink"/>
    <w:semiHidden/>
    <w:unhideWhenUsed/>
    <w:rsid w:val="00873AB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73AB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873AB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73AB8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873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873AB8"/>
    <w:pPr>
      <w:jc w:val="center"/>
      <w:outlineLvl w:val="0"/>
    </w:pPr>
    <w:rPr>
      <w:rFonts w:eastAsia="Times New Roman" w:cs="Times New Roman"/>
      <w:b/>
      <w:szCs w:val="28"/>
      <w:lang w:eastAsia="ru-RU"/>
    </w:rPr>
  </w:style>
  <w:style w:type="character" w:customStyle="1" w:styleId="ae">
    <w:name w:val="Заголовок Знак"/>
    <w:basedOn w:val="a0"/>
    <w:link w:val="ad"/>
    <w:rsid w:val="00873AB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73AB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73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73AB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73AB8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873AB8"/>
    <w:pPr>
      <w:ind w:left="720"/>
      <w:contextualSpacing/>
    </w:pPr>
  </w:style>
  <w:style w:type="paragraph" w:customStyle="1" w:styleId="11">
    <w:name w:val="Абзац списка1"/>
    <w:basedOn w:val="a"/>
    <w:next w:val="af1"/>
    <w:uiPriority w:val="34"/>
    <w:qFormat/>
    <w:rsid w:val="00873AB8"/>
    <w:pPr>
      <w:ind w:left="720"/>
      <w:contextualSpacing/>
    </w:pPr>
  </w:style>
  <w:style w:type="paragraph" w:customStyle="1" w:styleId="af2">
    <w:name w:val="Нормальный (таблица)"/>
    <w:basedOn w:val="a"/>
    <w:next w:val="a"/>
    <w:uiPriority w:val="99"/>
    <w:rsid w:val="00873AB8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3">
    <w:name w:val="Знак Знак Знак Знак"/>
    <w:basedOn w:val="a"/>
    <w:uiPriority w:val="99"/>
    <w:rsid w:val="00873AB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873A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873A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Без интервала Знак"/>
    <w:link w:val="12"/>
    <w:uiPriority w:val="99"/>
    <w:locked/>
    <w:rsid w:val="00873AB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link w:val="af5"/>
    <w:uiPriority w:val="99"/>
    <w:rsid w:val="00873AB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73A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6">
    <w:name w:val="footnote reference"/>
    <w:uiPriority w:val="99"/>
    <w:semiHidden/>
    <w:unhideWhenUsed/>
    <w:rsid w:val="00873AB8"/>
    <w:rPr>
      <w:vertAlign w:val="superscript"/>
    </w:rPr>
  </w:style>
  <w:style w:type="character" w:customStyle="1" w:styleId="af7">
    <w:name w:val="Гипертекстовая ссылка"/>
    <w:basedOn w:val="a0"/>
    <w:uiPriority w:val="99"/>
    <w:rsid w:val="00873AB8"/>
    <w:rPr>
      <w:color w:val="106BBE"/>
    </w:rPr>
  </w:style>
  <w:style w:type="character" w:customStyle="1" w:styleId="-">
    <w:name w:val="Интернет-ссылка"/>
    <w:uiPriority w:val="99"/>
    <w:rsid w:val="00873A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csurgu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1A111-EA63-41CE-9EE3-FCBBBE31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3311</Words>
  <Characters>18876</Characters>
  <Application>Microsoft Office Word</Application>
  <DocSecurity>0</DocSecurity>
  <Lines>157</Lines>
  <Paragraphs>44</Paragraphs>
  <ScaleCrop>false</ScaleCrop>
  <Company/>
  <LinksUpToDate>false</LinksUpToDate>
  <CharactersWithSpaces>22143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2024-01-09T09:20:00Z</cp:lastPrinted>
  <dcterms:created xsi:type="dcterms:W3CDTF">2024-01-15T06:09:00Z</dcterms:created>
  <dcterms:modified xsi:type="dcterms:W3CDTF">2024-01-15T06:09:00Z</dcterms:modified>
</cp:coreProperties>
</file>