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AE" w:rsidRDefault="002101AE" w:rsidP="00656C1A">
      <w:pPr>
        <w:spacing w:line="120" w:lineRule="atLeast"/>
        <w:jc w:val="center"/>
        <w:rPr>
          <w:sz w:val="24"/>
          <w:szCs w:val="24"/>
        </w:rPr>
      </w:pPr>
    </w:p>
    <w:p w:rsidR="002101AE" w:rsidRDefault="002101AE" w:rsidP="00656C1A">
      <w:pPr>
        <w:spacing w:line="120" w:lineRule="atLeast"/>
        <w:jc w:val="center"/>
        <w:rPr>
          <w:sz w:val="24"/>
          <w:szCs w:val="24"/>
        </w:rPr>
      </w:pPr>
    </w:p>
    <w:p w:rsidR="002101AE" w:rsidRPr="00852378" w:rsidRDefault="002101AE" w:rsidP="00656C1A">
      <w:pPr>
        <w:spacing w:line="120" w:lineRule="atLeast"/>
        <w:jc w:val="center"/>
        <w:rPr>
          <w:sz w:val="10"/>
          <w:szCs w:val="10"/>
        </w:rPr>
      </w:pPr>
    </w:p>
    <w:p w:rsidR="002101AE" w:rsidRDefault="002101AE" w:rsidP="00656C1A">
      <w:pPr>
        <w:spacing w:line="120" w:lineRule="atLeast"/>
        <w:jc w:val="center"/>
        <w:rPr>
          <w:sz w:val="10"/>
          <w:szCs w:val="24"/>
        </w:rPr>
      </w:pPr>
    </w:p>
    <w:p w:rsidR="002101AE" w:rsidRPr="005541F0" w:rsidRDefault="002101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1AE" w:rsidRDefault="002101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01AE" w:rsidRPr="005541F0" w:rsidRDefault="002101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01AE" w:rsidRPr="005649E4" w:rsidRDefault="002101AE" w:rsidP="00656C1A">
      <w:pPr>
        <w:spacing w:line="120" w:lineRule="atLeast"/>
        <w:jc w:val="center"/>
        <w:rPr>
          <w:sz w:val="18"/>
          <w:szCs w:val="24"/>
        </w:rPr>
      </w:pPr>
    </w:p>
    <w:p w:rsidR="002101AE" w:rsidRPr="00656C1A" w:rsidRDefault="002101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01AE" w:rsidRPr="005541F0" w:rsidRDefault="002101AE" w:rsidP="00656C1A">
      <w:pPr>
        <w:spacing w:line="120" w:lineRule="atLeast"/>
        <w:jc w:val="center"/>
        <w:rPr>
          <w:sz w:val="18"/>
          <w:szCs w:val="24"/>
        </w:rPr>
      </w:pPr>
    </w:p>
    <w:p w:rsidR="002101AE" w:rsidRPr="005541F0" w:rsidRDefault="002101AE" w:rsidP="00656C1A">
      <w:pPr>
        <w:spacing w:line="120" w:lineRule="atLeast"/>
        <w:jc w:val="center"/>
        <w:rPr>
          <w:sz w:val="20"/>
          <w:szCs w:val="24"/>
        </w:rPr>
      </w:pPr>
    </w:p>
    <w:p w:rsidR="002101AE" w:rsidRPr="00656C1A" w:rsidRDefault="002101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01AE" w:rsidRDefault="002101AE" w:rsidP="00656C1A">
      <w:pPr>
        <w:spacing w:line="120" w:lineRule="atLeast"/>
        <w:jc w:val="center"/>
        <w:rPr>
          <w:sz w:val="30"/>
          <w:szCs w:val="24"/>
        </w:rPr>
      </w:pPr>
    </w:p>
    <w:p w:rsidR="002101AE" w:rsidRPr="00656C1A" w:rsidRDefault="002101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01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01AE" w:rsidRPr="00F8214F" w:rsidRDefault="002101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01AE" w:rsidRPr="00F8214F" w:rsidRDefault="002F4F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01AE" w:rsidRPr="00F8214F" w:rsidRDefault="002101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01AE" w:rsidRPr="00F8214F" w:rsidRDefault="002F4F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101AE" w:rsidRPr="00A63FB0" w:rsidRDefault="002101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01AE" w:rsidRPr="00A3761A" w:rsidRDefault="002F4F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101AE" w:rsidRPr="00F8214F" w:rsidRDefault="002101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01AE" w:rsidRPr="00F8214F" w:rsidRDefault="002101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01AE" w:rsidRPr="00AB4194" w:rsidRDefault="002101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01AE" w:rsidRPr="00F8214F" w:rsidRDefault="002F4F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</w:t>
            </w:r>
          </w:p>
        </w:tc>
      </w:tr>
    </w:tbl>
    <w:p w:rsidR="002101AE" w:rsidRPr="00C725A6" w:rsidRDefault="002101AE" w:rsidP="00C725A6">
      <w:pPr>
        <w:rPr>
          <w:rFonts w:cs="Times New Roman"/>
          <w:szCs w:val="28"/>
        </w:rPr>
      </w:pP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услуг, выполнение работ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муниципальному автономному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образовательному учреждению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дополнительного образования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«Технополис» на 2024 год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и плановый период 2025 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и 2026 годов</w:t>
      </w:r>
    </w:p>
    <w:p w:rsidR="002101AE" w:rsidRPr="002101AE" w:rsidRDefault="002101AE" w:rsidP="002101AE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2101AE" w:rsidRPr="002101AE" w:rsidRDefault="002101AE" w:rsidP="002101AE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2101AE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2101AE">
        <w:rPr>
          <w:rFonts w:eastAsia="Times New Roman"/>
          <w:szCs w:val="28"/>
          <w:lang w:eastAsia="ru-RU"/>
        </w:rPr>
        <w:t>-</w:t>
      </w:r>
      <w:r w:rsidRPr="002101AE">
        <w:rPr>
          <w:rFonts w:eastAsia="Times New Roman"/>
          <w:szCs w:val="28"/>
          <w:lang w:val="en-US" w:eastAsia="ru-RU"/>
        </w:rPr>
        <w:t>VII</w:t>
      </w:r>
      <w:r w:rsidRPr="002101AE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2101AE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2101AE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2101AE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2101AE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101AE">
        <w:rPr>
          <w:rFonts w:eastAsia="Times New Roman"/>
          <w:szCs w:val="28"/>
          <w:lang w:eastAsia="ru-RU"/>
        </w:rPr>
        <w:t>:</w:t>
      </w: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2024 год и плановый период 2025 и 2026 годов муниципальному автономному образовательному учреждению дополнительного образования «Технополис» согласно приложению.</w:t>
      </w: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2. Руководителю муниципального автономного образовательного учреждения дополнительного образования «Технополис»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2101AE" w:rsidRPr="002101AE" w:rsidRDefault="002101AE" w:rsidP="002101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lastRenderedPageBreak/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«Технополис» в 2024 году и плановом периоде 2025 и 2026 годов </w:t>
      </w:r>
      <w:r>
        <w:rPr>
          <w:rFonts w:eastAsia="Times New Roman"/>
          <w:szCs w:val="28"/>
          <w:lang w:eastAsia="ru-RU"/>
        </w:rPr>
        <w:br/>
      </w:r>
      <w:r w:rsidRPr="002101AE">
        <w:rPr>
          <w:rFonts w:eastAsia="Times New Roman"/>
          <w:szCs w:val="28"/>
          <w:lang w:eastAsia="ru-RU"/>
        </w:rPr>
        <w:t>в порядке, установленном нормативными правовыми актами.</w:t>
      </w: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 xml:space="preserve">- от 09.01.2023 № 34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2101AE">
        <w:rPr>
          <w:rFonts w:eastAsia="Times New Roman"/>
          <w:szCs w:val="28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«Технополис» на 2023 год и плановый период 2024 и 2025 годов»;</w:t>
      </w:r>
    </w:p>
    <w:p w:rsidR="002101AE" w:rsidRPr="002101AE" w:rsidRDefault="002101AE" w:rsidP="002101A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- от 11.09.2023 № 4422 «О внесении изменения в постановление Администрации города от 09.01.2023 № 34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«Технополис» на 2023 год и плановый период 2024 и 2025 годов».</w:t>
      </w:r>
    </w:p>
    <w:p w:rsidR="002101AE" w:rsidRPr="002101AE" w:rsidRDefault="002101AE" w:rsidP="002101AE">
      <w:pPr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2101AE">
        <w:rPr>
          <w:rFonts w:eastAsia="Times New Roman"/>
          <w:szCs w:val="28"/>
          <w:lang w:eastAsia="ru-RU"/>
        </w:rPr>
        <w:t xml:space="preserve"> www.admsurgut.ru.</w:t>
      </w:r>
    </w:p>
    <w:p w:rsidR="002101AE" w:rsidRPr="002101AE" w:rsidRDefault="002101AE" w:rsidP="002101AE">
      <w:pPr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101AE" w:rsidRPr="002101AE" w:rsidRDefault="002101AE" w:rsidP="002101AE">
      <w:pPr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2101AE" w:rsidRPr="002101AE" w:rsidRDefault="002101AE" w:rsidP="002101AE">
      <w:pPr>
        <w:ind w:firstLine="709"/>
        <w:jc w:val="both"/>
        <w:rPr>
          <w:rFonts w:eastAsia="Times New Roman"/>
          <w:szCs w:val="28"/>
          <w:lang w:eastAsia="ru-RU"/>
        </w:rPr>
      </w:pPr>
      <w:r w:rsidRPr="002101AE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</w:p>
    <w:p w:rsidR="002101AE" w:rsidRPr="002101AE" w:rsidRDefault="002101AE" w:rsidP="002101AE">
      <w:pPr>
        <w:rPr>
          <w:rFonts w:eastAsia="Times New Roman"/>
          <w:szCs w:val="28"/>
          <w:lang w:eastAsia="ru-RU"/>
        </w:rPr>
      </w:pPr>
    </w:p>
    <w:p w:rsidR="002101AE" w:rsidRPr="008C4614" w:rsidRDefault="002101AE" w:rsidP="002101AE">
      <w:pPr>
        <w:jc w:val="center"/>
        <w:rPr>
          <w:rFonts w:eastAsia="Times New Roman"/>
          <w:lang w:eastAsia="ru-RU"/>
        </w:rPr>
      </w:pPr>
      <w:r w:rsidRPr="002101AE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2101AE" w:rsidRDefault="002101AE" w:rsidP="002101AE">
      <w:pPr>
        <w:ind w:left="12049" w:right="-1"/>
        <w:sectPr w:rsidR="002101AE" w:rsidSect="00174A5D">
          <w:headerReference w:type="default" r:id="rId7"/>
          <w:pgSz w:w="11907" w:h="16839" w:code="9"/>
          <w:pgMar w:top="1135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101AE" w:rsidRPr="00036BF6" w:rsidRDefault="002101AE" w:rsidP="002101AE">
      <w:pPr>
        <w:ind w:left="12049" w:right="-1"/>
      </w:pPr>
      <w:r w:rsidRPr="00036BF6">
        <w:t xml:space="preserve">Приложение </w:t>
      </w:r>
    </w:p>
    <w:p w:rsidR="002101AE" w:rsidRPr="00036BF6" w:rsidRDefault="002101AE" w:rsidP="002101AE">
      <w:pPr>
        <w:ind w:left="12049" w:right="-1"/>
      </w:pPr>
      <w:r w:rsidRPr="00036BF6">
        <w:t xml:space="preserve">к постановлению </w:t>
      </w:r>
    </w:p>
    <w:p w:rsidR="002101AE" w:rsidRPr="00036BF6" w:rsidRDefault="002101AE" w:rsidP="002101AE">
      <w:pPr>
        <w:ind w:left="12049" w:right="-1"/>
      </w:pPr>
      <w:r w:rsidRPr="00036BF6">
        <w:t>Администрации города</w:t>
      </w:r>
    </w:p>
    <w:p w:rsidR="002101AE" w:rsidRPr="00036BF6" w:rsidRDefault="002101AE" w:rsidP="002101AE">
      <w:pPr>
        <w:ind w:left="12049" w:right="-1"/>
      </w:pPr>
      <w:r w:rsidRPr="00036BF6">
        <w:t>от _____</w:t>
      </w:r>
      <w:r>
        <w:t>_</w:t>
      </w:r>
      <w:r w:rsidRPr="00036BF6">
        <w:t xml:space="preserve">______ № </w:t>
      </w:r>
      <w:r>
        <w:t>_</w:t>
      </w:r>
      <w:r w:rsidRPr="00036BF6">
        <w:t>_______</w:t>
      </w:r>
    </w:p>
    <w:p w:rsidR="002101AE" w:rsidRPr="00036BF6" w:rsidRDefault="002101AE" w:rsidP="002101AE"/>
    <w:p w:rsidR="002101AE" w:rsidRPr="00036BF6" w:rsidRDefault="002101AE" w:rsidP="002101AE">
      <w:pPr>
        <w:tabs>
          <w:tab w:val="left" w:pos="11640"/>
        </w:tabs>
      </w:pPr>
      <w:r w:rsidRPr="00036BF6">
        <w:tab/>
      </w:r>
    </w:p>
    <w:p w:rsidR="002101AE" w:rsidRPr="00036BF6" w:rsidRDefault="002101AE" w:rsidP="002101AE">
      <w:pPr>
        <w:jc w:val="center"/>
      </w:pPr>
      <w:r w:rsidRPr="00036BF6">
        <w:t>Муниципальное задание</w:t>
      </w:r>
    </w:p>
    <w:p w:rsidR="002101AE" w:rsidRPr="00036BF6" w:rsidRDefault="002101AE" w:rsidP="002101AE">
      <w:pPr>
        <w:jc w:val="center"/>
      </w:pPr>
      <w:r w:rsidRPr="00036BF6">
        <w:t xml:space="preserve">на </w:t>
      </w:r>
      <w:r>
        <w:t>2024</w:t>
      </w:r>
      <w:r w:rsidRPr="00036BF6">
        <w:t xml:space="preserve"> год и плановый период </w:t>
      </w:r>
      <w:r>
        <w:t>2025</w:t>
      </w:r>
      <w:r w:rsidRPr="00036BF6">
        <w:t xml:space="preserve"> и </w:t>
      </w:r>
      <w:r>
        <w:t>2026</w:t>
      </w:r>
      <w:r w:rsidRPr="00036BF6">
        <w:t xml:space="preserve"> годов </w:t>
      </w:r>
    </w:p>
    <w:p w:rsidR="002101AE" w:rsidRDefault="002101AE" w:rsidP="002101A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101AE" w:rsidTr="001076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101AE" w:rsidTr="001076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1AE" w:rsidRPr="001B5D6C" w:rsidRDefault="002101AE" w:rsidP="00107620">
            <w:pPr>
              <w:tabs>
                <w:tab w:val="left" w:pos="851"/>
              </w:tabs>
              <w:jc w:val="center"/>
            </w:pPr>
            <w:r w:rsidRPr="001B5D6C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101AE" w:rsidTr="001076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AE" w:rsidRPr="001B5D6C" w:rsidRDefault="002101AE" w:rsidP="00107620">
            <w:pPr>
              <w:tabs>
                <w:tab w:val="left" w:pos="851"/>
              </w:tabs>
              <w:jc w:val="center"/>
            </w:pPr>
            <w:r w:rsidRPr="001B5D6C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1AE" w:rsidTr="001076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AE" w:rsidRPr="001B5D6C" w:rsidRDefault="002101AE" w:rsidP="00107620">
            <w:pPr>
              <w:tabs>
                <w:tab w:val="left" w:pos="851"/>
              </w:tabs>
              <w:jc w:val="center"/>
            </w:pPr>
            <w:r w:rsidRPr="001B5D6C"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2101AE" w:rsidTr="001076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1AE" w:rsidTr="001076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744F">
              <w:rPr>
                <w:sz w:val="24"/>
                <w:szCs w:val="24"/>
              </w:rPr>
              <w:t>743D0500</w:t>
            </w:r>
          </w:p>
        </w:tc>
      </w:tr>
      <w:tr w:rsidR="002101AE" w:rsidTr="001076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1AE" w:rsidTr="001076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1AE" w:rsidRPr="003311D5" w:rsidRDefault="002101AE" w:rsidP="00107620">
            <w:pPr>
              <w:tabs>
                <w:tab w:val="left" w:pos="851"/>
              </w:tabs>
            </w:pPr>
            <w:r w:rsidRPr="003311D5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101AE" w:rsidTr="001076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2101AE" w:rsidRPr="003311D5" w:rsidRDefault="002101AE" w:rsidP="00107620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2101AE" w:rsidRDefault="002101AE" w:rsidP="002101AE">
      <w:pPr>
        <w:tabs>
          <w:tab w:val="left" w:pos="851"/>
        </w:tabs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</w:p>
    <w:p w:rsidR="002101AE" w:rsidRDefault="002101AE" w:rsidP="002101A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01AE" w:rsidTr="00107620">
        <w:tc>
          <w:tcPr>
            <w:tcW w:w="11057" w:type="dxa"/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01AE" w:rsidRDefault="002101AE" w:rsidP="00107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jc w:val="center"/>
              <w:rPr>
                <w:sz w:val="24"/>
                <w:szCs w:val="24"/>
              </w:rPr>
            </w:pPr>
          </w:p>
          <w:p w:rsidR="002101AE" w:rsidRDefault="002101AE" w:rsidP="00107620">
            <w:pPr>
              <w:jc w:val="center"/>
              <w:rPr>
                <w:sz w:val="24"/>
                <w:szCs w:val="24"/>
              </w:rPr>
            </w:pPr>
          </w:p>
          <w:p w:rsidR="002101AE" w:rsidRPr="00E9112E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2101AE" w:rsidTr="00107620">
        <w:tc>
          <w:tcPr>
            <w:tcW w:w="11057" w:type="dxa"/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2101AE" w:rsidRDefault="002101AE" w:rsidP="00107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</w:p>
        </w:tc>
      </w:tr>
      <w:tr w:rsidR="002101AE" w:rsidTr="00107620">
        <w:trPr>
          <w:trHeight w:val="313"/>
        </w:trPr>
        <w:tc>
          <w:tcPr>
            <w:tcW w:w="11057" w:type="dxa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 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2101AE" w:rsidRDefault="002101AE" w:rsidP="00107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</w:p>
        </w:tc>
      </w:tr>
      <w:tr w:rsidR="002101AE" w:rsidTr="00107620">
        <w:trPr>
          <w:trHeight w:val="313"/>
        </w:trPr>
        <w:tc>
          <w:tcPr>
            <w:tcW w:w="11057" w:type="dxa"/>
          </w:tcPr>
          <w:p w:rsidR="002101AE" w:rsidRPr="002B6421" w:rsidRDefault="002101AE" w:rsidP="00107620">
            <w:pPr>
              <w:rPr>
                <w:sz w:val="24"/>
                <w:szCs w:val="24"/>
              </w:rPr>
            </w:pPr>
          </w:p>
          <w:p w:rsidR="002101AE" w:rsidRDefault="002101AE" w:rsidP="00107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01AE" w:rsidRDefault="002101AE" w:rsidP="00107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Default="002101AE" w:rsidP="00107620">
            <w:pPr>
              <w:rPr>
                <w:sz w:val="24"/>
                <w:szCs w:val="24"/>
              </w:rPr>
            </w:pPr>
          </w:p>
        </w:tc>
      </w:tr>
    </w:tbl>
    <w:p w:rsidR="002101AE" w:rsidRDefault="002101AE" w:rsidP="002101A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1AE" w:rsidRDefault="002101AE" w:rsidP="002101A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01AE" w:rsidRPr="0002043E" w:rsidTr="001076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01AE" w:rsidRPr="0002043E" w:rsidTr="00107620">
        <w:trPr>
          <w:trHeight w:val="180"/>
        </w:trPr>
        <w:tc>
          <w:tcPr>
            <w:tcW w:w="1701" w:type="dxa"/>
            <w:vMerge/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</w:tr>
      <w:tr w:rsidR="002101AE" w:rsidRPr="0002043E" w:rsidTr="00107620">
        <w:trPr>
          <w:trHeight w:val="376"/>
        </w:trPr>
        <w:tc>
          <w:tcPr>
            <w:tcW w:w="1701" w:type="dxa"/>
            <w:vMerge/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</w:tr>
      <w:tr w:rsidR="002101AE" w:rsidRPr="0002043E" w:rsidTr="001076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01AE" w:rsidRPr="0002043E" w:rsidTr="001076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101AE" w:rsidRPr="006D1C84" w:rsidTr="001076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01AE" w:rsidRPr="002E69E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2101AE" w:rsidRPr="006D1C84" w:rsidTr="001076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01AE" w:rsidRPr="00634CC5" w:rsidRDefault="002101AE" w:rsidP="0010762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2101AE" w:rsidRPr="00634CC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01AE" w:rsidRPr="00634CC5" w:rsidRDefault="002101AE" w:rsidP="0010762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2101AE" w:rsidRPr="00634CC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2101AE" w:rsidRPr="00634CC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RPr="006D1C84" w:rsidTr="00107620">
        <w:trPr>
          <w:trHeight w:val="138"/>
        </w:trPr>
        <w:tc>
          <w:tcPr>
            <w:tcW w:w="1696" w:type="dxa"/>
            <w:noWrap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01AE" w:rsidRPr="004316F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</w:t>
      </w:r>
      <w:r w:rsidRPr="00377E22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101AE" w:rsidRPr="006D1C84" w:rsidTr="00107620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2E69E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услуги, %</w:t>
            </w:r>
          </w:p>
        </w:tc>
      </w:tr>
      <w:tr w:rsidR="002101AE" w:rsidRPr="006D1C84" w:rsidTr="00107620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01AE" w:rsidRPr="00634CC5" w:rsidRDefault="002101AE" w:rsidP="0010762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01AE" w:rsidRPr="00634CC5" w:rsidRDefault="002101AE" w:rsidP="0010762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RPr="006D1C84" w:rsidTr="00107620">
        <w:trPr>
          <w:trHeight w:val="209"/>
        </w:trPr>
        <w:tc>
          <w:tcPr>
            <w:tcW w:w="1696" w:type="dxa"/>
            <w:noWrap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536 560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536 560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01AE" w:rsidRPr="006D1C84" w:rsidTr="00107620">
        <w:trPr>
          <w:trHeight w:val="209"/>
        </w:trPr>
        <w:tc>
          <w:tcPr>
            <w:tcW w:w="1696" w:type="dxa"/>
            <w:noWrap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Г36000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01AE" w:rsidRPr="006D1C84" w:rsidTr="00107620">
        <w:trPr>
          <w:trHeight w:val="209"/>
        </w:trPr>
        <w:tc>
          <w:tcPr>
            <w:tcW w:w="1696" w:type="dxa"/>
            <w:noWrap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естественно-</w:t>
            </w:r>
          </w:p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01AE" w:rsidRPr="00911044" w:rsidTr="00107620">
        <w:tc>
          <w:tcPr>
            <w:tcW w:w="15593" w:type="dxa"/>
            <w:gridSpan w:val="5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01AE" w:rsidRPr="00911044" w:rsidTr="001076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101AE" w:rsidRDefault="002101AE" w:rsidP="002101AE">
      <w:pPr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101AE" w:rsidRPr="00377E22" w:rsidRDefault="002101AE" w:rsidP="002101AE">
      <w:pPr>
        <w:ind w:firstLine="567"/>
        <w:rPr>
          <w:sz w:val="24"/>
          <w:szCs w:val="24"/>
        </w:rPr>
      </w:pPr>
      <w:r w:rsidRPr="00377E22">
        <w:rPr>
          <w:sz w:val="24"/>
          <w:szCs w:val="24"/>
        </w:rPr>
        <w:t>5.1.2.</w:t>
      </w:r>
      <w:r w:rsidRPr="00377E22">
        <w:t xml:space="preserve"> </w:t>
      </w:r>
      <w:r w:rsidRPr="00377E22">
        <w:rPr>
          <w:sz w:val="24"/>
          <w:szCs w:val="24"/>
        </w:rPr>
        <w:t xml:space="preserve">Постановление Администрации города от </w:t>
      </w:r>
      <w:r>
        <w:rPr>
          <w:sz w:val="24"/>
          <w:szCs w:val="24"/>
        </w:rPr>
        <w:t xml:space="preserve">31.08.2023 </w:t>
      </w:r>
      <w:r w:rsidRPr="00377E22">
        <w:rPr>
          <w:sz w:val="24"/>
          <w:szCs w:val="24"/>
        </w:rPr>
        <w:t xml:space="preserve">№ </w:t>
      </w:r>
      <w:r>
        <w:rPr>
          <w:sz w:val="24"/>
          <w:szCs w:val="24"/>
        </w:rPr>
        <w:t>4235 «</w:t>
      </w:r>
      <w:r w:rsidRPr="00377E22">
        <w:rPr>
          <w:sz w:val="24"/>
          <w:szCs w:val="24"/>
        </w:rPr>
        <w:t xml:space="preserve">Об организации оказания муниципальных услуг в социальной сфере </w:t>
      </w:r>
      <w:r>
        <w:rPr>
          <w:sz w:val="24"/>
          <w:szCs w:val="24"/>
        </w:rPr>
        <w:br/>
      </w:r>
      <w:r w:rsidRPr="00377E22">
        <w:rPr>
          <w:sz w:val="24"/>
          <w:szCs w:val="24"/>
        </w:rPr>
        <w:t>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</w:t>
      </w:r>
      <w:r>
        <w:rPr>
          <w:sz w:val="24"/>
          <w:szCs w:val="24"/>
        </w:rPr>
        <w:t>».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3.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5.1.4.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4238</w:t>
      </w:r>
      <w:r w:rsidRPr="00382E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общеразвивающих программ» </w:t>
      </w:r>
      <w:r>
        <w:rPr>
          <w:rFonts w:eastAsia="Times New Roman"/>
          <w:sz w:val="24"/>
          <w:szCs w:val="24"/>
          <w:lang w:eastAsia="ru-RU"/>
        </w:rPr>
        <w:br/>
      </w:r>
      <w:r w:rsidRPr="00382EB2">
        <w:rPr>
          <w:rFonts w:eastAsia="Times New Roman"/>
          <w:sz w:val="24"/>
          <w:szCs w:val="24"/>
          <w:lang w:eastAsia="ru-RU"/>
        </w:rPr>
        <w:t>в муниципальном образовании городской округ Сургут Ханты-Мансийского автономного округа – Югры,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отчета о его исполнении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5.1.5.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4247 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муниципального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382EB2">
        <w:rPr>
          <w:rFonts w:eastAsia="Times New Roman"/>
          <w:sz w:val="24"/>
          <w:szCs w:val="24"/>
          <w:lang w:eastAsia="ru-RU"/>
        </w:rPr>
        <w:t xml:space="preserve">и плановый период </w:t>
      </w:r>
      <w:r>
        <w:rPr>
          <w:rFonts w:eastAsia="Times New Roman"/>
          <w:sz w:val="24"/>
          <w:szCs w:val="24"/>
          <w:lang w:eastAsia="ru-RU"/>
        </w:rPr>
        <w:t>2024</w:t>
      </w:r>
      <w:r w:rsidRPr="00382EB2">
        <w:rPr>
          <w:rFonts w:eastAsia="Times New Roman"/>
          <w:sz w:val="24"/>
          <w:szCs w:val="24"/>
          <w:lang w:eastAsia="ru-RU"/>
        </w:rPr>
        <w:t xml:space="preserve"> – 2026 годов в муниципальном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образовании городской округ Сургут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Ханты-Мансийского автономного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округа – Югры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2101AE" w:rsidRPr="005D1B9F" w:rsidTr="0010762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1AE" w:rsidRPr="005D1B9F" w:rsidTr="00107620">
        <w:tc>
          <w:tcPr>
            <w:tcW w:w="4815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1AE" w:rsidRPr="005D1B9F" w:rsidTr="00107620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101AE" w:rsidRPr="005D1B9F" w:rsidTr="0010762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01AE" w:rsidRPr="00EA7F97" w:rsidTr="0010762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EA7F97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2101AE" w:rsidRPr="00EA7F97" w:rsidTr="0010762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1AE" w:rsidRPr="00EA7F97" w:rsidTr="0010762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2101A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1AE" w:rsidRPr="00EA7F97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EA7F97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01AE" w:rsidRPr="0002043E" w:rsidTr="001076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01AE" w:rsidRPr="0002043E" w:rsidTr="00107620">
        <w:trPr>
          <w:trHeight w:val="180"/>
        </w:trPr>
        <w:tc>
          <w:tcPr>
            <w:tcW w:w="1701" w:type="dxa"/>
            <w:vMerge/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</w:tr>
      <w:tr w:rsidR="002101AE" w:rsidRPr="0002043E" w:rsidTr="00107620">
        <w:trPr>
          <w:trHeight w:val="376"/>
        </w:trPr>
        <w:tc>
          <w:tcPr>
            <w:tcW w:w="1701" w:type="dxa"/>
            <w:vMerge/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02043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</w:p>
        </w:tc>
      </w:tr>
      <w:tr w:rsidR="002101AE" w:rsidRPr="0002043E" w:rsidTr="001076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01AE" w:rsidRPr="0002043E" w:rsidTr="001076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02043E" w:rsidRDefault="002101AE" w:rsidP="0010762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D124E7" w:rsidRDefault="002101AE" w:rsidP="0010762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01AE" w:rsidRPr="0002043E" w:rsidRDefault="002101AE" w:rsidP="0010762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01AE" w:rsidTr="0010762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101AE" w:rsidRPr="002E69E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101AE" w:rsidRPr="006D1C84" w:rsidTr="0010762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01AE" w:rsidRPr="00113250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101AE" w:rsidRPr="00113250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101AE" w:rsidRPr="00113250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101AE" w:rsidRPr="001164F9" w:rsidRDefault="002101AE" w:rsidP="00107620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101AE" w:rsidRPr="001164F9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Tr="001076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101AE" w:rsidRPr="00113250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Tr="00107620">
        <w:trPr>
          <w:trHeight w:val="368"/>
        </w:trPr>
        <w:tc>
          <w:tcPr>
            <w:tcW w:w="1271" w:type="dxa"/>
            <w:vMerge w:val="restart"/>
            <w:noWrap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101AE" w:rsidRPr="00B77F66" w:rsidRDefault="002101AE" w:rsidP="00107620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101AE" w:rsidRPr="00E16328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E3FC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01AE" w:rsidTr="00107620">
        <w:trPr>
          <w:trHeight w:val="223"/>
        </w:trPr>
        <w:tc>
          <w:tcPr>
            <w:tcW w:w="1271" w:type="dxa"/>
            <w:vMerge/>
            <w:noWrap/>
          </w:tcPr>
          <w:p w:rsidR="002101AE" w:rsidRPr="00091EF0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101AE" w:rsidRPr="00113250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101AE" w:rsidRPr="00B77F66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101AE" w:rsidRPr="00B77F6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E3FC6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101AE" w:rsidRPr="00B77F6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B77F6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B77F6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101AE" w:rsidTr="00107620">
        <w:trPr>
          <w:trHeight w:val="173"/>
        </w:trPr>
        <w:tc>
          <w:tcPr>
            <w:tcW w:w="1271" w:type="dxa"/>
            <w:vMerge/>
            <w:noWrap/>
          </w:tcPr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101AE" w:rsidRPr="0028644B" w:rsidRDefault="002101AE" w:rsidP="001076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101AE" w:rsidRPr="00E16328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101AE" w:rsidRDefault="002101AE" w:rsidP="002101AE">
      <w:pPr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</w:t>
      </w:r>
      <w:r w:rsidRPr="00377E22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01AE" w:rsidRPr="006D1C84" w:rsidTr="0010762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2E69E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101AE" w:rsidRPr="006D1C84" w:rsidTr="0010762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01AE" w:rsidRPr="00585A4D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Pr="00585A4D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01AE" w:rsidRPr="00585A4D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6D1C84" w:rsidTr="001076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RPr="006D1C84" w:rsidTr="00107620">
        <w:trPr>
          <w:trHeight w:val="209"/>
        </w:trPr>
        <w:tc>
          <w:tcPr>
            <w:tcW w:w="1271" w:type="dxa"/>
            <w:noWrap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4D7FD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01AE" w:rsidRPr="004D7FD6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01AE" w:rsidRPr="0012326E" w:rsidRDefault="002101AE" w:rsidP="0010762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01AE" w:rsidRPr="006D1C84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101AE" w:rsidRPr="00CC138F" w:rsidTr="00107620">
        <w:tc>
          <w:tcPr>
            <w:tcW w:w="15593" w:type="dxa"/>
            <w:gridSpan w:val="5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101AE" w:rsidRPr="00CC138F" w:rsidTr="001076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CC138F" w:rsidRDefault="002101AE" w:rsidP="0010762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CC138F" w:rsidRDefault="002101AE" w:rsidP="0010762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CC138F" w:rsidRDefault="002101AE" w:rsidP="0010762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CC138F" w:rsidRDefault="002101AE" w:rsidP="0010762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CC138F" w:rsidRDefault="002101AE" w:rsidP="0010762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101AE" w:rsidRPr="00CC138F" w:rsidTr="00107620">
        <w:tc>
          <w:tcPr>
            <w:tcW w:w="2126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101AE" w:rsidRPr="00CC138F" w:rsidTr="00107620">
        <w:tc>
          <w:tcPr>
            <w:tcW w:w="2126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101AE" w:rsidRPr="00CC138F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101AE" w:rsidRPr="0041719C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101AE" w:rsidRPr="005D1B9F" w:rsidTr="0010762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1AE" w:rsidRPr="005D1B9F" w:rsidTr="00107620">
        <w:tc>
          <w:tcPr>
            <w:tcW w:w="5098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101AE" w:rsidRPr="005D1B9F" w:rsidRDefault="002101AE" w:rsidP="0010762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1AE" w:rsidRPr="005D1B9F" w:rsidTr="00107620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2101AE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101AE" w:rsidRPr="005D1B9F" w:rsidTr="0010762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01AE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101AE" w:rsidRPr="005D1B9F" w:rsidRDefault="002101AE" w:rsidP="0010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5D1B9F" w:rsidRDefault="002101AE" w:rsidP="001076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101AE" w:rsidRPr="001259F3" w:rsidTr="0010762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1259F3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2101AE" w:rsidRPr="001259F3" w:rsidTr="0010762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1AE" w:rsidRPr="00E62EE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101AE" w:rsidRPr="001259F3" w:rsidRDefault="002101AE" w:rsidP="002101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101AE" w:rsidRPr="001259F3" w:rsidTr="0010762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101AE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2101AE" w:rsidRPr="001259F3" w:rsidTr="00107620">
        <w:trPr>
          <w:trHeight w:val="348"/>
        </w:trPr>
        <w:tc>
          <w:tcPr>
            <w:tcW w:w="1560" w:type="dxa"/>
            <w:vMerge/>
            <w:noWrap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101AE" w:rsidRPr="004C03AC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4C03A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</w:tr>
      <w:tr w:rsidR="002101AE" w:rsidRPr="001259F3" w:rsidTr="00107620">
        <w:trPr>
          <w:trHeight w:val="376"/>
        </w:trPr>
        <w:tc>
          <w:tcPr>
            <w:tcW w:w="1560" w:type="dxa"/>
            <w:vMerge/>
            <w:noWrap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</w:tr>
      <w:tr w:rsidR="002101AE" w:rsidRPr="001259F3" w:rsidTr="00107620">
        <w:trPr>
          <w:trHeight w:val="228"/>
        </w:trPr>
        <w:tc>
          <w:tcPr>
            <w:tcW w:w="1560" w:type="dxa"/>
            <w:noWrap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2101AE" w:rsidRPr="00BE3EA5" w:rsidRDefault="002101AE" w:rsidP="0010762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2101AE" w:rsidRPr="00BE3EA5" w:rsidRDefault="002101AE" w:rsidP="0010762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2101AE" w:rsidRPr="001259F3" w:rsidTr="00107620">
        <w:trPr>
          <w:trHeight w:val="216"/>
        </w:trPr>
        <w:tc>
          <w:tcPr>
            <w:tcW w:w="1560" w:type="dxa"/>
            <w:noWrap/>
          </w:tcPr>
          <w:p w:rsidR="002101AE" w:rsidRDefault="002101AE" w:rsidP="0010762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01AE" w:rsidRPr="00BE3EA5" w:rsidRDefault="002101AE" w:rsidP="001076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Default="002101AE" w:rsidP="0010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2101AE" w:rsidRDefault="002101AE" w:rsidP="0010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2101AE" w:rsidRPr="001259F3" w:rsidRDefault="002101AE" w:rsidP="0010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101AE" w:rsidRPr="001259F3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101AE" w:rsidRPr="004E2638" w:rsidRDefault="002101AE" w:rsidP="0010762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101AE" w:rsidRPr="001259F3" w:rsidRDefault="002101AE" w:rsidP="002101AE">
      <w:pPr>
        <w:rPr>
          <w:rFonts w:eastAsia="Times New Roman"/>
          <w:sz w:val="24"/>
          <w:szCs w:val="24"/>
          <w:lang w:eastAsia="ru-RU"/>
        </w:rPr>
      </w:pPr>
    </w:p>
    <w:p w:rsidR="002101AE" w:rsidRPr="001259F3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2101AE" w:rsidRPr="00882435" w:rsidRDefault="002101AE" w:rsidP="002101AE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01AE" w:rsidRPr="001259F3" w:rsidTr="0010762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101AE" w:rsidRPr="00ED30BD" w:rsidRDefault="002101AE" w:rsidP="0010762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</w:t>
            </w:r>
            <w:r w:rsidRPr="00A02126">
              <w:rPr>
                <w:sz w:val="16"/>
                <w:szCs w:val="16"/>
              </w:rPr>
              <w:t>работы</w:t>
            </w:r>
          </w:p>
        </w:tc>
      </w:tr>
      <w:tr w:rsidR="002101AE" w:rsidRPr="001259F3" w:rsidTr="0010762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RPr="001259F3" w:rsidTr="00107620">
        <w:trPr>
          <w:trHeight w:val="312"/>
        </w:trPr>
        <w:tc>
          <w:tcPr>
            <w:tcW w:w="1271" w:type="dxa"/>
            <w:noWrap/>
          </w:tcPr>
          <w:p w:rsidR="002101AE" w:rsidRPr="005931C2" w:rsidRDefault="002101AE" w:rsidP="00107620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2101AE" w:rsidRPr="005931C2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2101AE" w:rsidRPr="001259F3" w:rsidRDefault="002101AE" w:rsidP="0010762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2101AE" w:rsidRPr="001259F3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101AE" w:rsidRPr="00BE3EA5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101AE" w:rsidRPr="001259F3" w:rsidRDefault="002101AE" w:rsidP="0010762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Pr="009E3FC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01AE" w:rsidRPr="00911044" w:rsidTr="00107620">
        <w:tc>
          <w:tcPr>
            <w:tcW w:w="15593" w:type="dxa"/>
            <w:gridSpan w:val="5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01AE" w:rsidRPr="00911044" w:rsidTr="001076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101AE" w:rsidRPr="001259F3" w:rsidTr="0010762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01AE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2101AE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политики.</w:t>
            </w:r>
          </w:p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1AE" w:rsidRPr="001259F3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2101AE" w:rsidRPr="001259F3" w:rsidTr="00107620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E62EE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2101AE" w:rsidRPr="001259F3" w:rsidTr="0010762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2101AE" w:rsidRPr="001259F3" w:rsidTr="00107620">
        <w:trPr>
          <w:trHeight w:val="348"/>
        </w:trPr>
        <w:tc>
          <w:tcPr>
            <w:tcW w:w="1560" w:type="dxa"/>
            <w:vMerge/>
            <w:noWrap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376"/>
        </w:trPr>
        <w:tc>
          <w:tcPr>
            <w:tcW w:w="1560" w:type="dxa"/>
            <w:vMerge/>
            <w:noWrap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2101AE" w:rsidRPr="00544767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101AE" w:rsidRPr="00544767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101AE" w:rsidRPr="00544767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228"/>
        </w:trPr>
        <w:tc>
          <w:tcPr>
            <w:tcW w:w="1560" w:type="dxa"/>
            <w:noWrap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2101AE" w:rsidRPr="001259F3" w:rsidTr="00107620">
        <w:trPr>
          <w:trHeight w:val="216"/>
        </w:trPr>
        <w:tc>
          <w:tcPr>
            <w:tcW w:w="1560" w:type="dxa"/>
            <w:noWrap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101AE" w:rsidRPr="00544767" w:rsidRDefault="002101AE" w:rsidP="0010762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01AE" w:rsidRPr="001259F3" w:rsidRDefault="002101AE" w:rsidP="002101AE">
      <w:pPr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1259F3" w:rsidRDefault="002101AE" w:rsidP="002101A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2101AE" w:rsidRPr="00882435" w:rsidRDefault="002101AE" w:rsidP="002101AE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01AE" w:rsidRPr="001259F3" w:rsidTr="0010762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2101AE" w:rsidRPr="00ED30BD" w:rsidRDefault="002101AE" w:rsidP="0010762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2101AE" w:rsidRPr="001259F3" w:rsidTr="0010762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2101AE" w:rsidRPr="001259F3" w:rsidRDefault="002101AE" w:rsidP="0010762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2101AE" w:rsidRPr="00544767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01AE" w:rsidRDefault="002101AE" w:rsidP="002101A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101AE" w:rsidRPr="005C0422" w:rsidRDefault="002101AE" w:rsidP="0010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1AE" w:rsidRPr="001259F3" w:rsidTr="001076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E" w:rsidRPr="007E56CB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01AE" w:rsidRPr="001259F3" w:rsidTr="00107620">
        <w:trPr>
          <w:trHeight w:val="312"/>
        </w:trPr>
        <w:tc>
          <w:tcPr>
            <w:tcW w:w="1271" w:type="dxa"/>
            <w:noWrap/>
          </w:tcPr>
          <w:p w:rsidR="002101AE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2101AE" w:rsidRPr="00D6632A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2101AE" w:rsidRPr="0054209F" w:rsidRDefault="002101AE" w:rsidP="0010762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2101AE" w:rsidRDefault="002101AE" w:rsidP="0010762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2101AE" w:rsidRPr="0054209F" w:rsidRDefault="002101AE" w:rsidP="0010762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101AE" w:rsidRPr="001259F3" w:rsidRDefault="002101AE" w:rsidP="0010762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1AE" w:rsidRPr="00BE3EA5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101AE" w:rsidRPr="0054209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2101AE" w:rsidRPr="0054209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2101AE" w:rsidRPr="0054209F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01AE" w:rsidRPr="001A7756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1AE" w:rsidRPr="001259F3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01AE" w:rsidRPr="00C802D1" w:rsidRDefault="002101AE" w:rsidP="0010762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01AE" w:rsidRPr="001259F3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2101AE" w:rsidRDefault="002101AE" w:rsidP="002101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01AE" w:rsidRPr="00911044" w:rsidTr="00107620">
        <w:tc>
          <w:tcPr>
            <w:tcW w:w="15593" w:type="dxa"/>
            <w:gridSpan w:val="5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01AE" w:rsidRPr="00911044" w:rsidTr="001076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911044" w:rsidRDefault="002101AE" w:rsidP="0010762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01AE" w:rsidRPr="00911044" w:rsidTr="00107620">
        <w:tc>
          <w:tcPr>
            <w:tcW w:w="210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101AE" w:rsidRPr="00911044" w:rsidRDefault="002101AE" w:rsidP="0010762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101AE" w:rsidRPr="005F5315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101AE" w:rsidRPr="002101AE" w:rsidRDefault="002101AE" w:rsidP="002101AE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 w:rsidRPr="002101AE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101AE" w:rsidRPr="009253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Pr="00FD3260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101AE" w:rsidRPr="00FD3260" w:rsidTr="00107620">
        <w:tc>
          <w:tcPr>
            <w:tcW w:w="3964" w:type="dxa"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101AE" w:rsidRPr="00FD3260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101AE" w:rsidRPr="00FD3260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101AE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101AE" w:rsidRPr="00FD3260" w:rsidRDefault="002101AE" w:rsidP="001076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101AE" w:rsidRPr="00FD3260" w:rsidTr="00107620">
        <w:tc>
          <w:tcPr>
            <w:tcW w:w="3964" w:type="dxa"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101AE" w:rsidRPr="00FD3260" w:rsidTr="001076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101AE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2101AE" w:rsidRPr="00FD3260" w:rsidTr="001076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1AE" w:rsidRPr="00FD3260" w:rsidTr="001076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101AE" w:rsidRPr="00FD3260" w:rsidRDefault="002101AE" w:rsidP="0010762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1AE" w:rsidRPr="00FD3260" w:rsidTr="001076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1AE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101AE" w:rsidRPr="00FD3260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1AE" w:rsidRPr="002A2035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2A2035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2101AE" w:rsidRPr="002A2035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A2035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>
        <w:rPr>
          <w:rFonts w:eastAsia="Times New Roman"/>
          <w:sz w:val="24"/>
          <w:szCs w:val="24"/>
          <w:lang w:eastAsia="ru-RU"/>
        </w:rPr>
        <w:br/>
      </w:r>
      <w:r w:rsidRPr="002A203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2A2035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муниципальных работ, прилагается.</w:t>
      </w:r>
    </w:p>
    <w:p w:rsidR="002101AE" w:rsidRPr="002A2035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A203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1AE" w:rsidRDefault="002101AE" w:rsidP="002101A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2101AE" w:rsidSect="00FB5421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2101AE" w:rsidRPr="00A97F9A" w:rsidRDefault="002101AE" w:rsidP="002101AE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2101AE" w:rsidRDefault="002101AE" w:rsidP="002101AE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2101AE" w:rsidRDefault="002101AE" w:rsidP="002101AE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Технополис</w:t>
      </w:r>
      <w:r w:rsidRPr="00A97F9A">
        <w:rPr>
          <w:rFonts w:eastAsia="Times New Roman"/>
          <w:lang w:eastAsia="ru-RU"/>
        </w:rPr>
        <w:t xml:space="preserve">» 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</w:t>
      </w:r>
    </w:p>
    <w:p w:rsidR="002101AE" w:rsidRDefault="002101AE" w:rsidP="002101AE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</w:t>
      </w:r>
    </w:p>
    <w:p w:rsidR="002101AE" w:rsidRDefault="002101AE" w:rsidP="002101AE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2101AE" w:rsidRDefault="002101AE" w:rsidP="002101AE">
      <w:pPr>
        <w:ind w:left="5670"/>
        <w:rPr>
          <w:rFonts w:eastAsia="Times New Roman"/>
          <w:lang w:eastAsia="ru-RU"/>
        </w:rPr>
      </w:pPr>
    </w:p>
    <w:p w:rsidR="002101AE" w:rsidRDefault="002101AE" w:rsidP="002101AE">
      <w:pPr>
        <w:jc w:val="center"/>
        <w:rPr>
          <w:rFonts w:eastAsia="Times New Roman"/>
          <w:lang w:eastAsia="ru-RU"/>
        </w:rPr>
      </w:pPr>
    </w:p>
    <w:p w:rsidR="002101AE" w:rsidRDefault="002101AE" w:rsidP="002101A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2101AE" w:rsidRDefault="002101AE" w:rsidP="002101A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1E5F51">
        <w:rPr>
          <w:rFonts w:eastAsia="Times New Roman"/>
          <w:lang w:eastAsia="ru-RU"/>
        </w:rPr>
        <w:t xml:space="preserve"> работ</w:t>
      </w:r>
    </w:p>
    <w:p w:rsidR="002101AE" w:rsidRDefault="002101AE" w:rsidP="002101AE">
      <w:pPr>
        <w:rPr>
          <w:rFonts w:eastAsia="Times New Roman"/>
          <w:lang w:eastAsia="ru-RU"/>
        </w:rPr>
      </w:pPr>
    </w:p>
    <w:tbl>
      <w:tblPr>
        <w:tblStyle w:val="a3"/>
        <w:tblW w:w="9085" w:type="dxa"/>
        <w:tblInd w:w="137" w:type="dxa"/>
        <w:tblLook w:val="04A0" w:firstRow="1" w:lastRow="0" w:firstColumn="1" w:lastColumn="0" w:noHBand="0" w:noVBand="1"/>
      </w:tblPr>
      <w:tblGrid>
        <w:gridCol w:w="6959"/>
        <w:gridCol w:w="708"/>
        <w:gridCol w:w="709"/>
        <w:gridCol w:w="709"/>
      </w:tblGrid>
      <w:tr w:rsidR="002101AE" w:rsidRPr="000648B5" w:rsidTr="002101AE">
        <w:trPr>
          <w:trHeight w:val="407"/>
        </w:trPr>
        <w:tc>
          <w:tcPr>
            <w:tcW w:w="6959" w:type="dxa"/>
            <w:vMerge w:val="restart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26" w:type="dxa"/>
            <w:gridSpan w:val="3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2101AE" w:rsidRPr="000648B5" w:rsidTr="002101AE">
        <w:trPr>
          <w:trHeight w:val="697"/>
        </w:trPr>
        <w:tc>
          <w:tcPr>
            <w:tcW w:w="6959" w:type="dxa"/>
            <w:vMerge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2101AE" w:rsidRPr="000648B5" w:rsidTr="002101AE">
        <w:tc>
          <w:tcPr>
            <w:tcW w:w="6959" w:type="dxa"/>
          </w:tcPr>
          <w:p w:rsidR="002101AE" w:rsidRPr="000648B5" w:rsidRDefault="002101AE" w:rsidP="00107620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rPr>
                <w:sz w:val="24"/>
                <w:szCs w:val="24"/>
              </w:rPr>
              <w:br/>
            </w: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708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01AE" w:rsidRPr="000648B5" w:rsidRDefault="002101AE" w:rsidP="0010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01AE" w:rsidRPr="000648B5" w:rsidTr="002101AE">
        <w:trPr>
          <w:trHeight w:val="58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8C4614" w:rsidRDefault="002101AE" w:rsidP="00107620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r w:rsidRPr="000648B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Всероссийской  олимпиады 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9C53A8">
              <w:rPr>
                <w:iCs/>
                <w:color w:val="000000"/>
                <w:sz w:val="24"/>
                <w:szCs w:val="24"/>
              </w:rPr>
              <w:t>по 3D технологиям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8C4614" w:rsidRDefault="002101AE" w:rsidP="00107620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r w:rsidRPr="000648B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Муниципальный этап регионального чемпионата по профессиональному мастерству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>Профессионалы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Категория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>Юниоры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9C53A8">
              <w:rPr>
                <w:iCs/>
                <w:color w:val="000000"/>
                <w:sz w:val="24"/>
                <w:szCs w:val="24"/>
              </w:rPr>
              <w:t>Открытые соревнования по ради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9C53A8">
              <w:rPr>
                <w:iCs/>
                <w:color w:val="000000"/>
                <w:sz w:val="24"/>
                <w:szCs w:val="24"/>
              </w:rPr>
              <w:t>управляемым автомоделям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</w:t>
            </w:r>
            <w:r w:rsidRPr="009C53A8">
              <w:rPr>
                <w:iCs/>
                <w:color w:val="000000"/>
                <w:sz w:val="24"/>
                <w:szCs w:val="24"/>
              </w:rPr>
              <w:t>Турнир по квантошахматам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>ТехноАвиа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 по моделям метательных планеров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Каникулярная школа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НАНОГРАД </w:t>
            </w:r>
            <w:r>
              <w:rPr>
                <w:iCs/>
                <w:color w:val="000000"/>
                <w:sz w:val="24"/>
                <w:szCs w:val="24"/>
              </w:rPr>
              <w:t>–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 Сургут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9C53A8">
              <w:rPr>
                <w:iCs/>
                <w:color w:val="000000"/>
                <w:sz w:val="24"/>
                <w:szCs w:val="24"/>
              </w:rPr>
              <w:t>IT-Хакатон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Открытый образовательный хакатон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>Про100дизайн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9C53A8">
              <w:rPr>
                <w:iCs/>
                <w:color w:val="000000"/>
                <w:sz w:val="24"/>
                <w:szCs w:val="24"/>
              </w:rPr>
              <w:t>Мун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9C53A8">
              <w:rPr>
                <w:iCs/>
                <w:color w:val="000000"/>
                <w:sz w:val="24"/>
                <w:szCs w:val="24"/>
              </w:rPr>
              <w:t>ципальный этап соревнований по робототехнике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9C53A8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  <w:r w:rsidR="00F450D5">
              <w:rPr>
                <w:sz w:val="24"/>
                <w:szCs w:val="24"/>
              </w:rPr>
              <w:t xml:space="preserve"> </w:t>
            </w:r>
            <w:r w:rsidRPr="009C53A8">
              <w:rPr>
                <w:iCs/>
                <w:color w:val="000000"/>
                <w:sz w:val="24"/>
                <w:szCs w:val="24"/>
              </w:rPr>
              <w:t xml:space="preserve">Муниципальный этап конкурса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9C53A8">
              <w:rPr>
                <w:iCs/>
                <w:color w:val="000000"/>
                <w:sz w:val="24"/>
                <w:szCs w:val="24"/>
              </w:rPr>
              <w:t>Молодой изобретатель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Default="002101AE" w:rsidP="0010762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1259F3">
              <w:rPr>
                <w:sz w:val="24"/>
                <w:szCs w:val="24"/>
              </w:rPr>
              <w:t>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2101AE" w:rsidRPr="000648B5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648B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648B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648B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101AE" w:rsidRPr="000648B5" w:rsidTr="002101AE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01AE" w:rsidRPr="00FB5421" w:rsidRDefault="002101AE" w:rsidP="0010762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>
              <w:rPr>
                <w:color w:val="000000"/>
                <w:sz w:val="24"/>
                <w:szCs w:val="24"/>
              </w:rPr>
              <w:t xml:space="preserve">Обучение педагогических работников </w:t>
            </w:r>
            <w:r>
              <w:rPr>
                <w:color w:val="000000"/>
                <w:sz w:val="24"/>
                <w:szCs w:val="24"/>
              </w:rPr>
              <w:br/>
              <w:t>МАОУ ДО «Технополис»</w:t>
            </w:r>
            <w:r w:rsidRPr="000E6F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(Кванториум, </w:t>
            </w:r>
            <w:r>
              <w:rPr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color w:val="000000"/>
                <w:sz w:val="24"/>
                <w:szCs w:val="24"/>
              </w:rPr>
              <w:t>-куб)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AE" w:rsidRPr="000E6FC5" w:rsidRDefault="002101AE" w:rsidP="001076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101AE" w:rsidRPr="00A97F9A" w:rsidRDefault="002101AE" w:rsidP="002101AE">
      <w:pPr>
        <w:rPr>
          <w:rFonts w:eastAsia="Times New Roman"/>
          <w:lang w:eastAsia="ru-RU"/>
        </w:rPr>
      </w:pPr>
    </w:p>
    <w:p w:rsidR="00622B8B" w:rsidRPr="002101AE" w:rsidRDefault="00622B8B" w:rsidP="002101AE"/>
    <w:sectPr w:rsidR="00622B8B" w:rsidRPr="002101AE" w:rsidSect="0021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85" w:rsidRDefault="00BF2D85" w:rsidP="002101AE">
      <w:r>
        <w:separator/>
      </w:r>
    </w:p>
  </w:endnote>
  <w:endnote w:type="continuationSeparator" w:id="0">
    <w:p w:rsidR="00BF2D85" w:rsidRDefault="00BF2D85" w:rsidP="0021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4F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4F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4F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85" w:rsidRDefault="00BF2D85" w:rsidP="002101AE">
      <w:r>
        <w:separator/>
      </w:r>
    </w:p>
  </w:footnote>
  <w:footnote w:type="continuationSeparator" w:id="0">
    <w:p w:rsidR="00BF2D85" w:rsidRDefault="00BF2D85" w:rsidP="0021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101AE" w:rsidRDefault="002101A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90FB9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2101AE" w:rsidRDefault="00210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4F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08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0FB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50D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4F3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2101AE" w:rsidRDefault="002101AE" w:rsidP="002101AE">
    <w:pPr>
      <w:pStyle w:val="a4"/>
      <w:jc w:val="center"/>
      <w:rPr>
        <w:sz w:val="20"/>
        <w:szCs w:val="20"/>
      </w:rPr>
    </w:pPr>
    <w:r w:rsidRPr="002101AE">
      <w:rPr>
        <w:sz w:val="20"/>
        <w:szCs w:val="20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E"/>
    <w:rsid w:val="00026DC6"/>
    <w:rsid w:val="00176D01"/>
    <w:rsid w:val="002101AE"/>
    <w:rsid w:val="002F4F3C"/>
    <w:rsid w:val="004C08E4"/>
    <w:rsid w:val="00622B8B"/>
    <w:rsid w:val="00860868"/>
    <w:rsid w:val="00B90FB9"/>
    <w:rsid w:val="00BF2D85"/>
    <w:rsid w:val="00E37C4A"/>
    <w:rsid w:val="00F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5CCF5-82F2-48B4-8C68-920CE18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0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01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1A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1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1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0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1AE"/>
    <w:rPr>
      <w:rFonts w:ascii="Times New Roman" w:hAnsi="Times New Roman"/>
      <w:sz w:val="28"/>
    </w:rPr>
  </w:style>
  <w:style w:type="character" w:styleId="a8">
    <w:name w:val="page number"/>
    <w:basedOn w:val="a0"/>
    <w:rsid w:val="002101AE"/>
  </w:style>
  <w:style w:type="character" w:customStyle="1" w:styleId="10">
    <w:name w:val="Заголовок 1 Знак"/>
    <w:basedOn w:val="a0"/>
    <w:link w:val="1"/>
    <w:rsid w:val="002101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01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1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1A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101A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101A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1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101A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10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101A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101A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0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101A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101A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10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101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101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101A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101A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01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01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101A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101AE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1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2024-01-09T06:24:00Z</cp:lastPrinted>
  <dcterms:created xsi:type="dcterms:W3CDTF">2024-01-15T05:52:00Z</dcterms:created>
  <dcterms:modified xsi:type="dcterms:W3CDTF">2024-01-15T05:52:00Z</dcterms:modified>
</cp:coreProperties>
</file>