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4E1817">
        <w:rPr>
          <w:rFonts w:eastAsia="Calibri"/>
          <w:szCs w:val="28"/>
        </w:rPr>
        <w:t xml:space="preserve"> </w:t>
      </w:r>
      <w:r w:rsidR="00617193">
        <w:rPr>
          <w:rFonts w:eastAsia="Calibri"/>
          <w:szCs w:val="28"/>
        </w:rPr>
        <w:t>2</w:t>
      </w:r>
      <w:r w:rsidR="003715AD">
        <w:rPr>
          <w:rFonts w:eastAsia="Calibri"/>
          <w:szCs w:val="28"/>
        </w:rPr>
        <w:t xml:space="preserve">0 декабря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3A7D80" w:rsidRDefault="003A7D80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486-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3715AD" w:rsidRDefault="00177941" w:rsidP="00194932">
      <w:pPr>
        <w:tabs>
          <w:tab w:val="left" w:pos="709"/>
        </w:tabs>
        <w:ind w:right="5243"/>
        <w:rPr>
          <w:rFonts w:eastAsia="Times New Roman" w:cs="Times New Roman"/>
          <w:szCs w:val="28"/>
          <w:lang w:eastAsia="ru-RU"/>
        </w:rPr>
      </w:pPr>
      <w:r w:rsidRPr="00177941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города от 26.04.2023 </w:t>
      </w:r>
      <w:r w:rsidR="00194932">
        <w:rPr>
          <w:rFonts w:eastAsia="Times New Roman" w:cs="Times New Roman"/>
          <w:szCs w:val="28"/>
          <w:lang w:eastAsia="ru-RU"/>
        </w:rPr>
        <w:br/>
      </w:r>
      <w:r w:rsidRPr="00177941">
        <w:rPr>
          <w:rFonts w:eastAsia="Times New Roman" w:cs="Times New Roman"/>
          <w:szCs w:val="28"/>
          <w:lang w:eastAsia="ru-RU"/>
        </w:rPr>
        <w:t>№ 311-</w:t>
      </w:r>
      <w:r w:rsidRPr="00177941">
        <w:rPr>
          <w:rFonts w:eastAsia="Times New Roman" w:cs="Times New Roman"/>
          <w:szCs w:val="28"/>
          <w:lang w:val="en-US" w:eastAsia="ru-RU"/>
        </w:rPr>
        <w:t>VII</w:t>
      </w:r>
      <w:r w:rsidRPr="00177941">
        <w:rPr>
          <w:rFonts w:eastAsia="Times New Roman" w:cs="Times New Roman"/>
          <w:szCs w:val="28"/>
          <w:lang w:eastAsia="ru-RU"/>
        </w:rPr>
        <w:t xml:space="preserve"> ДГ «О согласовании решения о заключении концессионного соглашения </w:t>
      </w:r>
      <w:r w:rsidR="00194932">
        <w:rPr>
          <w:rFonts w:eastAsia="Times New Roman" w:cs="Times New Roman"/>
          <w:szCs w:val="28"/>
          <w:lang w:eastAsia="ru-RU"/>
        </w:rPr>
        <w:br/>
      </w:r>
      <w:r w:rsidRPr="00177941">
        <w:rPr>
          <w:rFonts w:eastAsia="Times New Roman" w:cs="Times New Roman"/>
          <w:szCs w:val="28"/>
          <w:lang w:eastAsia="ru-RU"/>
        </w:rPr>
        <w:t xml:space="preserve">в отношении объектов наружного освещения, находящихся </w:t>
      </w:r>
      <w:r w:rsidR="00194932">
        <w:rPr>
          <w:rFonts w:eastAsia="Times New Roman" w:cs="Times New Roman"/>
          <w:szCs w:val="28"/>
          <w:lang w:eastAsia="ru-RU"/>
        </w:rPr>
        <w:br/>
      </w:r>
      <w:r w:rsidRPr="00177941">
        <w:rPr>
          <w:rFonts w:eastAsia="Times New Roman" w:cs="Times New Roman"/>
          <w:szCs w:val="28"/>
          <w:lang w:eastAsia="ru-RU"/>
        </w:rPr>
        <w:t>в собственности муниципального образования городской округ Сургут Ханты-Мансийского автономного округа – Югры и его условий»</w:t>
      </w:r>
    </w:p>
    <w:p w:rsidR="00946F04" w:rsidRDefault="00946F04" w:rsidP="00194932">
      <w:pPr>
        <w:tabs>
          <w:tab w:val="left" w:pos="709"/>
        </w:tabs>
        <w:rPr>
          <w:rFonts w:eastAsia="Times New Roman" w:cs="Times New Roman"/>
          <w:szCs w:val="28"/>
          <w:lang w:eastAsia="ru-RU"/>
        </w:rPr>
      </w:pPr>
    </w:p>
    <w:p w:rsidR="00946F04" w:rsidRPr="00946F04" w:rsidRDefault="00946F04" w:rsidP="00194932">
      <w:pPr>
        <w:tabs>
          <w:tab w:val="left" w:pos="7371"/>
        </w:tabs>
        <w:suppressAutoHyphens/>
        <w:autoSpaceDN w:val="0"/>
        <w:ind w:firstLine="72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46F04">
        <w:rPr>
          <w:rFonts w:eastAsia="Calibri" w:cs="Times New Roman"/>
          <w:kern w:val="3"/>
          <w:szCs w:val="28"/>
          <w:lang w:eastAsia="ar-SA"/>
        </w:rPr>
        <w:t>В соответствии с Федеральным законом от 21.07.2005 № 115-ФЗ</w:t>
      </w:r>
      <w:r w:rsidRPr="00946F04">
        <w:rPr>
          <w:rFonts w:eastAsia="Calibri" w:cs="Times New Roman"/>
          <w:kern w:val="3"/>
          <w:szCs w:val="28"/>
          <w:lang w:eastAsia="ar-SA"/>
        </w:rPr>
        <w:br/>
        <w:t xml:space="preserve">«О концессионных соглашениях», решением Думы города от 07.10.2009 </w:t>
      </w:r>
      <w:r w:rsidR="00194932">
        <w:rPr>
          <w:rFonts w:eastAsia="Calibri" w:cs="Times New Roman"/>
          <w:kern w:val="3"/>
          <w:szCs w:val="28"/>
          <w:lang w:eastAsia="ar-SA"/>
        </w:rPr>
        <w:br/>
      </w:r>
      <w:r w:rsidRPr="00946F04">
        <w:rPr>
          <w:rFonts w:eastAsia="Calibri" w:cs="Times New Roman"/>
          <w:kern w:val="3"/>
          <w:szCs w:val="28"/>
          <w:lang w:eastAsia="ar-SA"/>
        </w:rPr>
        <w:t>№ 604-IV ДГ «О Положении о порядке управления и распоряжения имуществом, находящимся</w:t>
      </w:r>
      <w:r w:rsidR="00194932">
        <w:rPr>
          <w:rFonts w:eastAsia="Calibri" w:cs="Times New Roman"/>
          <w:kern w:val="3"/>
          <w:szCs w:val="28"/>
          <w:lang w:eastAsia="ar-SA"/>
        </w:rPr>
        <w:t xml:space="preserve"> </w:t>
      </w:r>
      <w:r w:rsidRPr="00946F04">
        <w:rPr>
          <w:rFonts w:eastAsia="Calibri" w:cs="Times New Roman"/>
          <w:kern w:val="3"/>
          <w:szCs w:val="28"/>
          <w:lang w:eastAsia="ar-SA"/>
        </w:rPr>
        <w:t>в муниципальной собственности» Дума города РЕШИЛА:</w:t>
      </w:r>
    </w:p>
    <w:p w:rsidR="00F41183" w:rsidRDefault="00F41183" w:rsidP="00194932">
      <w:pPr>
        <w:suppressAutoHyphens/>
        <w:autoSpaceDN w:val="0"/>
        <w:ind w:firstLine="708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946F04" w:rsidRPr="00946F04" w:rsidRDefault="00946F04" w:rsidP="00194932">
      <w:pPr>
        <w:suppressAutoHyphens/>
        <w:autoSpaceDN w:val="0"/>
        <w:ind w:firstLine="708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46F04">
        <w:rPr>
          <w:rFonts w:eastAsia="Calibri" w:cs="Times New Roman"/>
          <w:kern w:val="3"/>
          <w:szCs w:val="28"/>
          <w:lang w:eastAsia="ar-SA"/>
        </w:rPr>
        <w:t xml:space="preserve">Внести в решение Думы города от 26.04.2023 № 311-VII ДГ </w:t>
      </w:r>
      <w:r w:rsidR="00F41183">
        <w:rPr>
          <w:rFonts w:eastAsia="Calibri" w:cs="Times New Roman"/>
          <w:kern w:val="3"/>
          <w:szCs w:val="28"/>
          <w:lang w:eastAsia="ar-SA"/>
        </w:rPr>
        <w:br/>
      </w:r>
      <w:r w:rsidRPr="00946F04">
        <w:rPr>
          <w:rFonts w:eastAsia="Calibri" w:cs="Times New Roman"/>
          <w:kern w:val="3"/>
          <w:szCs w:val="28"/>
          <w:lang w:eastAsia="ar-SA"/>
        </w:rPr>
        <w:t xml:space="preserve">«О согласовании решения о заключении концессионного соглашения </w:t>
      </w:r>
      <w:r w:rsidR="00F41183">
        <w:rPr>
          <w:rFonts w:eastAsia="Calibri" w:cs="Times New Roman"/>
          <w:kern w:val="3"/>
          <w:szCs w:val="28"/>
          <w:lang w:eastAsia="ar-SA"/>
        </w:rPr>
        <w:br/>
      </w:r>
      <w:r w:rsidRPr="00946F04">
        <w:rPr>
          <w:rFonts w:eastAsia="Calibri" w:cs="Times New Roman"/>
          <w:kern w:val="3"/>
          <w:szCs w:val="28"/>
          <w:lang w:eastAsia="ar-SA"/>
        </w:rPr>
        <w:t>в отношении объектов наружного освещения, находящихся в собственности муниципального образования городской округ Сургут Ханты-Мансийского автономного округа – Югры и его условий» следующие изменения:</w:t>
      </w:r>
    </w:p>
    <w:p w:rsidR="00946F04" w:rsidRPr="00F41183" w:rsidRDefault="00946F04" w:rsidP="00F41183">
      <w:pPr>
        <w:pStyle w:val="a6"/>
        <w:numPr>
          <w:ilvl w:val="0"/>
          <w:numId w:val="13"/>
        </w:num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F41183">
        <w:rPr>
          <w:rFonts w:eastAsia="Calibri" w:cs="Times New Roman"/>
          <w:kern w:val="3"/>
          <w:szCs w:val="28"/>
          <w:lang w:eastAsia="ar-SA"/>
        </w:rPr>
        <w:t>строку 3 приложения к решению изложить в следующей редакции:</w:t>
      </w:r>
    </w:p>
    <w:p w:rsidR="00F41183" w:rsidRPr="00F41183" w:rsidRDefault="00F41183" w:rsidP="00F41183">
      <w:pPr>
        <w:suppressAutoHyphens/>
        <w:autoSpaceDN w:val="0"/>
        <w:ind w:left="708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tbl>
      <w:tblPr>
        <w:tblW w:w="93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53"/>
        <w:gridCol w:w="2210"/>
        <w:gridCol w:w="6593"/>
      </w:tblGrid>
      <w:tr w:rsidR="00E756AC" w:rsidRPr="00194932" w:rsidTr="00982881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32" w:rsidRPr="00194932" w:rsidRDefault="00194932" w:rsidP="00F41183">
            <w:pPr>
              <w:tabs>
                <w:tab w:val="left" w:pos="709"/>
              </w:tabs>
              <w:jc w:val="center"/>
              <w:rPr>
                <w:rFonts w:eastAsia="Calibri" w:cs="Times New Roman"/>
                <w:szCs w:val="28"/>
              </w:rPr>
            </w:pPr>
            <w:r w:rsidRPr="00194932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32" w:rsidRPr="00194932" w:rsidRDefault="00194932" w:rsidP="00194932">
            <w:pPr>
              <w:tabs>
                <w:tab w:val="left" w:pos="709"/>
              </w:tabs>
              <w:rPr>
                <w:rFonts w:eastAsia="Calibri" w:cs="Times New Roman"/>
                <w:szCs w:val="28"/>
              </w:rPr>
            </w:pPr>
            <w:r w:rsidRPr="00194932">
              <w:rPr>
                <w:rFonts w:eastAsia="Calibri" w:cs="Times New Roman"/>
                <w:szCs w:val="28"/>
              </w:rPr>
              <w:t>Срок действия Концессионного соглашения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2" w:rsidRPr="00194932" w:rsidRDefault="00194932" w:rsidP="00194932">
            <w:pPr>
              <w:tabs>
                <w:tab w:val="left" w:pos="709"/>
              </w:tabs>
              <w:rPr>
                <w:rFonts w:eastAsia="Calibri" w:cs="Times New Roman"/>
                <w:szCs w:val="28"/>
              </w:rPr>
            </w:pPr>
            <w:r w:rsidRPr="00194932">
              <w:rPr>
                <w:rFonts w:eastAsia="Calibri" w:cs="Times New Roman"/>
                <w:szCs w:val="28"/>
              </w:rPr>
              <w:t xml:space="preserve">Концессионное соглашение вступает в силу с даты заключения Соглашения и действует в течение </w:t>
            </w:r>
            <w:r w:rsidR="00F41183">
              <w:rPr>
                <w:rFonts w:eastAsia="Calibri" w:cs="Times New Roman"/>
                <w:szCs w:val="28"/>
              </w:rPr>
              <w:br/>
            </w:r>
            <w:r w:rsidRPr="00194932">
              <w:rPr>
                <w:rFonts w:eastAsia="Calibri" w:cs="Times New Roman"/>
                <w:szCs w:val="28"/>
              </w:rPr>
              <w:t>20 лет.</w:t>
            </w:r>
          </w:p>
          <w:p w:rsidR="00194932" w:rsidRPr="00194932" w:rsidRDefault="00194932" w:rsidP="00194932">
            <w:pPr>
              <w:tabs>
                <w:tab w:val="left" w:pos="709"/>
              </w:tabs>
              <w:rPr>
                <w:rFonts w:eastAsia="Calibri" w:cs="Times New Roman"/>
                <w:szCs w:val="28"/>
              </w:rPr>
            </w:pPr>
            <w:r w:rsidRPr="00194932">
              <w:rPr>
                <w:rFonts w:eastAsia="Calibri" w:cs="Times New Roman"/>
                <w:szCs w:val="28"/>
              </w:rPr>
              <w:t>Срок создания Объектов имущества в составе Объекта Соглашения составляет 380 дней с даты заключения Соглашения.</w:t>
            </w:r>
          </w:p>
          <w:p w:rsidR="00194932" w:rsidRPr="00194932" w:rsidRDefault="00194932" w:rsidP="00751164">
            <w:pPr>
              <w:tabs>
                <w:tab w:val="left" w:pos="709"/>
              </w:tabs>
              <w:rPr>
                <w:rFonts w:eastAsia="Calibri" w:cs="Times New Roman"/>
                <w:szCs w:val="28"/>
              </w:rPr>
            </w:pPr>
            <w:r w:rsidRPr="00194932">
              <w:rPr>
                <w:rFonts w:eastAsia="Calibri" w:cs="Times New Roman"/>
                <w:szCs w:val="28"/>
              </w:rPr>
              <w:lastRenderedPageBreak/>
              <w:t xml:space="preserve">Срок реконструкции Объектов имущества </w:t>
            </w:r>
            <w:r w:rsidR="00F41183">
              <w:rPr>
                <w:rFonts w:eastAsia="Calibri" w:cs="Times New Roman"/>
                <w:szCs w:val="28"/>
              </w:rPr>
              <w:br/>
            </w:r>
            <w:r w:rsidRPr="00194932">
              <w:rPr>
                <w:rFonts w:eastAsia="Calibri" w:cs="Times New Roman"/>
                <w:szCs w:val="28"/>
              </w:rPr>
              <w:t>в составе Объекта Соглашения составляет 380 дней с момента подписания акта при</w:t>
            </w:r>
            <w:r w:rsidR="00751164">
              <w:rPr>
                <w:rFonts w:eastAsia="Calibri" w:cs="Times New Roman"/>
                <w:szCs w:val="28"/>
              </w:rPr>
              <w:t>ё</w:t>
            </w:r>
            <w:r w:rsidRPr="00194932">
              <w:rPr>
                <w:rFonts w:eastAsia="Calibri" w:cs="Times New Roman"/>
                <w:szCs w:val="28"/>
              </w:rPr>
              <w:t xml:space="preserve">ма-передачи </w:t>
            </w:r>
          </w:p>
        </w:tc>
      </w:tr>
    </w:tbl>
    <w:p w:rsidR="00946F04" w:rsidRDefault="00946F04" w:rsidP="003715AD">
      <w:pPr>
        <w:tabs>
          <w:tab w:val="left" w:pos="709"/>
        </w:tabs>
        <w:rPr>
          <w:rFonts w:eastAsia="Calibri" w:cs="Times New Roman"/>
          <w:szCs w:val="28"/>
        </w:rPr>
      </w:pPr>
    </w:p>
    <w:p w:rsidR="00F41183" w:rsidRDefault="00F41183" w:rsidP="00F41183">
      <w:pPr>
        <w:pStyle w:val="Standard"/>
        <w:spacing w:after="0" w:line="240" w:lineRule="auto"/>
        <w:ind w:firstLine="708"/>
        <w:jc w:val="both"/>
        <w:rPr>
          <w:sz w:val="28"/>
          <w:szCs w:val="28"/>
        </w:rPr>
      </w:pPr>
      <w:r w:rsidRPr="00F41183">
        <w:rPr>
          <w:sz w:val="28"/>
          <w:szCs w:val="28"/>
        </w:rPr>
        <w:t>2) строку 4 приложения к решению изложить в следующей редакции:</w:t>
      </w:r>
    </w:p>
    <w:p w:rsidR="00F41183" w:rsidRPr="00F41183" w:rsidRDefault="00F41183" w:rsidP="00F41183">
      <w:pPr>
        <w:pStyle w:val="Standard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93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6662"/>
      </w:tblGrid>
      <w:tr w:rsidR="00F41183" w:rsidRPr="00F41183" w:rsidTr="00E756A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3" w:rsidRPr="00F41183" w:rsidRDefault="00F41183" w:rsidP="00F4118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3" w:rsidRPr="00F41183" w:rsidRDefault="00F41183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  <w:r w:rsidRPr="00F41183">
              <w:rPr>
                <w:rFonts w:eastAsia="Times New Roman" w:cs="Times New Roman"/>
                <w:szCs w:val="24"/>
              </w:rPr>
              <w:t>Описание, в том числе технико-экономические показатели Объекта концессион</w:t>
            </w:r>
            <w:r w:rsidR="00E756AC">
              <w:rPr>
                <w:rFonts w:eastAsia="Times New Roman" w:cs="Times New Roman"/>
                <w:szCs w:val="24"/>
              </w:rPr>
              <w:t>-</w:t>
            </w:r>
            <w:r w:rsidRPr="00F41183">
              <w:rPr>
                <w:rFonts w:eastAsia="Times New Roman" w:cs="Times New Roman"/>
                <w:szCs w:val="24"/>
              </w:rPr>
              <w:t>ного соглашения</w:t>
            </w:r>
          </w:p>
          <w:p w:rsidR="00F41183" w:rsidRPr="00F41183" w:rsidRDefault="00F41183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F41183" w:rsidRPr="00F41183" w:rsidRDefault="00F41183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F41183" w:rsidRPr="00F41183" w:rsidRDefault="00F41183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F41183" w:rsidRPr="00F41183" w:rsidRDefault="00F41183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F41183" w:rsidRPr="00F41183" w:rsidRDefault="00F41183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F41183" w:rsidRPr="00F41183" w:rsidRDefault="00F41183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F41183" w:rsidRPr="00F41183" w:rsidRDefault="00F41183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F41183" w:rsidRPr="00F41183" w:rsidRDefault="00F41183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F41183" w:rsidRPr="00F41183" w:rsidRDefault="00F41183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F41183" w:rsidRPr="00F41183" w:rsidRDefault="00F41183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F41183" w:rsidRPr="00F41183" w:rsidRDefault="00F41183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F41183" w:rsidRPr="00F41183" w:rsidRDefault="00F41183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F41183" w:rsidRPr="00F41183" w:rsidRDefault="00F41183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F41183" w:rsidRPr="00F41183" w:rsidRDefault="00F41183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F41183" w:rsidRPr="00F41183" w:rsidRDefault="00F41183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F41183" w:rsidRPr="00F41183" w:rsidRDefault="00F41183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F41183" w:rsidRPr="00F41183" w:rsidRDefault="00F41183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F41183" w:rsidRDefault="00F41183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E756AC" w:rsidRDefault="00E756AC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E756AC" w:rsidRDefault="00E756AC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E756AC" w:rsidRDefault="00E756AC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E756AC" w:rsidRDefault="00E756AC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E756AC" w:rsidRDefault="00E756AC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E756AC" w:rsidRDefault="00E756AC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E756AC" w:rsidRDefault="00E756AC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E756AC" w:rsidRDefault="00E756AC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E756AC" w:rsidRDefault="00E756AC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E756AC" w:rsidRDefault="00E756AC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  <w:p w:rsidR="00E756AC" w:rsidRPr="00F41183" w:rsidRDefault="00E756AC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3" w:rsidRPr="00F41183" w:rsidRDefault="00F41183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  <w:tbl>
            <w:tblPr>
              <w:tblW w:w="6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0"/>
              <w:gridCol w:w="2268"/>
              <w:gridCol w:w="2126"/>
            </w:tblGrid>
            <w:tr w:rsidR="00F41183" w:rsidRPr="00F41183" w:rsidTr="00E756AC">
              <w:tc>
                <w:tcPr>
                  <w:tcW w:w="2010" w:type="dxa"/>
                  <w:shd w:val="clear" w:color="auto" w:fill="auto"/>
                </w:tcPr>
                <w:p w:rsidR="00F41183" w:rsidRPr="00F41183" w:rsidRDefault="00F41183" w:rsidP="00F41183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41183">
                    <w:rPr>
                      <w:rFonts w:eastAsia="Times New Roman" w:cs="Times New Roman"/>
                      <w:szCs w:val="24"/>
                      <w:lang w:eastAsia="ru-RU"/>
                    </w:rPr>
                    <w:t>Описание Объекта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</w:tcPr>
                <w:p w:rsidR="00F41183" w:rsidRPr="00F41183" w:rsidRDefault="00F41183" w:rsidP="00F41183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41183">
                    <w:rPr>
                      <w:rFonts w:eastAsia="Times New Roman" w:cs="Times New Roman"/>
                      <w:szCs w:val="24"/>
                      <w:lang w:eastAsia="ru-RU"/>
                    </w:rPr>
                    <w:t>Технико-экономические показатели</w:t>
                  </w:r>
                </w:p>
              </w:tc>
            </w:tr>
            <w:tr w:rsidR="00F41183" w:rsidRPr="00F41183" w:rsidTr="00B223E1">
              <w:trPr>
                <w:trHeight w:val="2881"/>
              </w:trPr>
              <w:tc>
                <w:tcPr>
                  <w:tcW w:w="2010" w:type="dxa"/>
                  <w:vMerge w:val="restart"/>
                  <w:shd w:val="clear" w:color="auto" w:fill="auto"/>
                </w:tcPr>
                <w:p w:rsidR="00F41183" w:rsidRPr="00F41183" w:rsidRDefault="00F41183" w:rsidP="00F41183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41183">
                    <w:rPr>
                      <w:rFonts w:eastAsia="Times New Roman" w:cs="Times New Roman"/>
                      <w:szCs w:val="24"/>
                      <w:lang w:eastAsia="ru-RU"/>
                    </w:rPr>
                    <w:t>Технологичес</w:t>
                  </w:r>
                  <w:r w:rsidR="00E756AC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  <w:r w:rsidRPr="00F41183">
                    <w:rPr>
                      <w:rFonts w:eastAsia="Times New Roman" w:cs="Times New Roman"/>
                      <w:szCs w:val="24"/>
                      <w:lang w:eastAsia="ru-RU"/>
                    </w:rPr>
                    <w:t>кое освещение улично-дорожной сети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41183" w:rsidRPr="00F41183" w:rsidRDefault="00F41183" w:rsidP="00F41183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41183">
                    <w:rPr>
                      <w:rFonts w:eastAsia="Times New Roman" w:cs="Times New Roman"/>
                      <w:szCs w:val="24"/>
                      <w:lang w:eastAsia="ru-RU"/>
                    </w:rPr>
                    <w:t>Объекты наружного освещения, подлежащие реконструкции в соответствии с условиями Концессионного соглашения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41183" w:rsidRPr="00F41183" w:rsidRDefault="00F41183" w:rsidP="00F41183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4118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Светильников не менее </w:t>
                  </w:r>
                  <w:r w:rsidR="00751164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F4118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5 007 шт. </w:t>
                  </w:r>
                </w:p>
              </w:tc>
            </w:tr>
            <w:tr w:rsidR="00F41183" w:rsidRPr="00F41183" w:rsidTr="00E756AC">
              <w:tc>
                <w:tcPr>
                  <w:tcW w:w="2010" w:type="dxa"/>
                  <w:vMerge/>
                  <w:shd w:val="clear" w:color="auto" w:fill="auto"/>
                </w:tcPr>
                <w:p w:rsidR="00F41183" w:rsidRPr="00F41183" w:rsidRDefault="00F41183" w:rsidP="00F41183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F41183" w:rsidRPr="00F41183" w:rsidRDefault="00F41183" w:rsidP="00F41183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4118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Объекты наружного освещения, подлежащие созданию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F4118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в соответствии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F41183">
                    <w:rPr>
                      <w:rFonts w:eastAsia="Times New Roman" w:cs="Times New Roman"/>
                      <w:szCs w:val="24"/>
                      <w:lang w:eastAsia="ru-RU"/>
                    </w:rPr>
                    <w:t>с условиями Концессионного соглашения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41183" w:rsidRPr="00F41183" w:rsidRDefault="00F41183" w:rsidP="00751164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4118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Светильников не менее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F41183">
                    <w:rPr>
                      <w:rFonts w:eastAsia="Times New Roman" w:cs="Times New Roman"/>
                      <w:szCs w:val="24"/>
                      <w:lang w:eastAsia="ru-RU"/>
                    </w:rPr>
                    <w:t>2 179 шт., количество опор не менее 1 261 шт., протяж</w:t>
                  </w:r>
                  <w:r w:rsidR="00751164">
                    <w:rPr>
                      <w:rFonts w:eastAsia="Times New Roman" w:cs="Times New Roman"/>
                      <w:szCs w:val="24"/>
                      <w:lang w:eastAsia="ru-RU"/>
                    </w:rPr>
                    <w:t>ё</w:t>
                  </w:r>
                  <w:r w:rsidRPr="00F41183">
                    <w:rPr>
                      <w:rFonts w:eastAsia="Times New Roman" w:cs="Times New Roman"/>
                      <w:szCs w:val="24"/>
                      <w:lang w:eastAsia="ru-RU"/>
                    </w:rPr>
                    <w:t>нность сети не менее 49,328 км</w:t>
                  </w:r>
                </w:p>
              </w:tc>
            </w:tr>
            <w:tr w:rsidR="00F41183" w:rsidRPr="00F41183" w:rsidTr="00E756AC">
              <w:tc>
                <w:tcPr>
                  <w:tcW w:w="2010" w:type="dxa"/>
                  <w:vMerge/>
                  <w:shd w:val="clear" w:color="auto" w:fill="auto"/>
                </w:tcPr>
                <w:p w:rsidR="00F41183" w:rsidRPr="00F41183" w:rsidRDefault="00F41183" w:rsidP="00F41183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F41183" w:rsidRPr="00F41183" w:rsidRDefault="00F41183" w:rsidP="00F41183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41183">
                    <w:rPr>
                      <w:rFonts w:eastAsia="Times New Roman" w:cs="Times New Roman"/>
                      <w:szCs w:val="24"/>
                      <w:lang w:eastAsia="ru-RU"/>
                    </w:rPr>
                    <w:t>Светоотдача энергоэффек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  <w:r w:rsidRPr="00F41183">
                    <w:rPr>
                      <w:rFonts w:eastAsia="Times New Roman" w:cs="Times New Roman"/>
                      <w:szCs w:val="24"/>
                      <w:lang w:eastAsia="ru-RU"/>
                    </w:rPr>
                    <w:t>тивных светодиодных светильников после создания</w:t>
                  </w:r>
                  <w:r w:rsidR="00751164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и</w:t>
                  </w:r>
                  <w:r w:rsidRPr="00F4118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реконструкции Объекта Концессион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  <w:r w:rsidRPr="00F41183">
                    <w:rPr>
                      <w:rFonts w:eastAsia="Times New Roman" w:cs="Times New Roman"/>
                      <w:szCs w:val="24"/>
                      <w:lang w:eastAsia="ru-RU"/>
                    </w:rPr>
                    <w:t>ного соглашения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41183" w:rsidRPr="00F41183" w:rsidRDefault="00F41183" w:rsidP="00F41183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41183">
                    <w:rPr>
                      <w:rFonts w:eastAsia="Times New Roman" w:cs="Times New Roman"/>
                      <w:szCs w:val="24"/>
                      <w:lang w:eastAsia="ru-RU"/>
                    </w:rPr>
                    <w:t>170 Лм/Вт</w:t>
                  </w:r>
                </w:p>
              </w:tc>
            </w:tr>
            <w:tr w:rsidR="00F41183" w:rsidRPr="00F41183" w:rsidTr="00E756AC">
              <w:tc>
                <w:tcPr>
                  <w:tcW w:w="2010" w:type="dxa"/>
                  <w:vMerge/>
                  <w:shd w:val="clear" w:color="auto" w:fill="auto"/>
                </w:tcPr>
                <w:p w:rsidR="00F41183" w:rsidRPr="00F41183" w:rsidRDefault="00F41183" w:rsidP="00F41183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F41183" w:rsidRPr="00F41183" w:rsidRDefault="00F41183" w:rsidP="00F41183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41183">
                    <w:rPr>
                      <w:rFonts w:eastAsia="Times New Roman" w:cs="Times New Roman"/>
                      <w:szCs w:val="24"/>
                      <w:lang w:eastAsia="ru-RU"/>
                    </w:rPr>
                    <w:t>Удельный расход электро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  <w:r w:rsidRPr="00F41183">
                    <w:rPr>
                      <w:rFonts w:eastAsia="Times New Roman" w:cs="Times New Roman"/>
                      <w:szCs w:val="24"/>
                      <w:lang w:eastAsia="ru-RU"/>
                    </w:rPr>
                    <w:t>энергии на 1 светильник от общего объ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ё</w:t>
                  </w:r>
                  <w:r w:rsidRPr="00F4118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ма электрической энергии, </w:t>
                  </w:r>
                  <w:r w:rsidRPr="00F4118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потребляемой при работе системы наружного освещения за год, после создания и реконструкции Объекта Концессионного соглашения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41183" w:rsidRPr="00F41183" w:rsidRDefault="00F41183" w:rsidP="00F41183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41183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533 кВт*ч/ед.</w:t>
                  </w:r>
                </w:p>
              </w:tc>
            </w:tr>
          </w:tbl>
          <w:p w:rsidR="00F41183" w:rsidRPr="00F41183" w:rsidRDefault="00F41183" w:rsidP="00F4118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3715AD" w:rsidRDefault="003715AD" w:rsidP="00133161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E756AC" w:rsidRPr="00E756AC" w:rsidRDefault="00E756AC" w:rsidP="00E756AC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E756AC">
        <w:rPr>
          <w:rFonts w:eastAsia="Calibri" w:cs="Times New Roman"/>
          <w:szCs w:val="28"/>
        </w:rPr>
        <w:t xml:space="preserve">3) в строке 5 приложения к решению: </w:t>
      </w:r>
    </w:p>
    <w:p w:rsidR="00E756AC" w:rsidRPr="00E756AC" w:rsidRDefault="00E756AC" w:rsidP="00E756AC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E756AC">
        <w:rPr>
          <w:rFonts w:eastAsia="Calibri" w:cs="Times New Roman"/>
          <w:szCs w:val="28"/>
        </w:rPr>
        <w:t xml:space="preserve">а) пункт 2 части 2 изложить в следующей редакции: </w:t>
      </w:r>
    </w:p>
    <w:p w:rsidR="00E756AC" w:rsidRPr="00E756AC" w:rsidRDefault="00E756AC" w:rsidP="00E756AC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E756AC">
        <w:rPr>
          <w:rFonts w:eastAsia="Calibri" w:cs="Times New Roman"/>
          <w:szCs w:val="28"/>
        </w:rPr>
        <w:t xml:space="preserve">«2) на стадии создания или реконструкции выполняет создание или реконструкцию Объектов имущества в составе Объекта соглашения </w:t>
      </w:r>
      <w:r>
        <w:rPr>
          <w:rFonts w:eastAsia="Calibri" w:cs="Times New Roman"/>
          <w:szCs w:val="28"/>
        </w:rPr>
        <w:br/>
      </w:r>
      <w:r w:rsidRPr="00E756AC">
        <w:rPr>
          <w:rFonts w:eastAsia="Calibri" w:cs="Times New Roman"/>
          <w:szCs w:val="28"/>
        </w:rPr>
        <w:t>в соответствии с заданием и основными мероприятиями по созданию, реконструкции объектов имущества в составе Объекта Концессионного соглашения;»;</w:t>
      </w:r>
      <w:r>
        <w:rPr>
          <w:rFonts w:eastAsia="Calibri" w:cs="Times New Roman"/>
          <w:szCs w:val="28"/>
        </w:rPr>
        <w:t xml:space="preserve"> </w:t>
      </w:r>
    </w:p>
    <w:p w:rsidR="00E756AC" w:rsidRPr="00E756AC" w:rsidRDefault="00E756AC" w:rsidP="00E756AC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E756AC">
        <w:rPr>
          <w:rFonts w:eastAsia="Calibri" w:cs="Times New Roman"/>
          <w:szCs w:val="28"/>
        </w:rPr>
        <w:t>б) пункт 4 части 2 изложить в следующей редакции:</w:t>
      </w:r>
    </w:p>
    <w:p w:rsidR="00E756AC" w:rsidRPr="00E756AC" w:rsidRDefault="00E756AC" w:rsidP="00E756AC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E756AC">
        <w:rPr>
          <w:rFonts w:eastAsia="Calibri" w:cs="Times New Roman"/>
          <w:szCs w:val="28"/>
        </w:rPr>
        <w:t>«4) на стадии использования (эксплуатации):</w:t>
      </w:r>
    </w:p>
    <w:p w:rsidR="00E756AC" w:rsidRPr="00E756AC" w:rsidRDefault="00E756AC" w:rsidP="00E756AC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E756AC">
        <w:rPr>
          <w:rFonts w:eastAsia="Calibri" w:cs="Times New Roman"/>
          <w:szCs w:val="28"/>
        </w:rPr>
        <w:t xml:space="preserve">а) поддерживает Объект в исправном состоянии, несёт расходы </w:t>
      </w:r>
      <w:r>
        <w:rPr>
          <w:rFonts w:eastAsia="Calibri" w:cs="Times New Roman"/>
          <w:szCs w:val="28"/>
        </w:rPr>
        <w:br/>
      </w:r>
      <w:r w:rsidRPr="00E756AC">
        <w:rPr>
          <w:rFonts w:eastAsia="Calibri" w:cs="Times New Roman"/>
          <w:szCs w:val="28"/>
        </w:rPr>
        <w:t>на содержание Объекта Концессионного соглашения, включая проведение текущего и капитального ремонта, осуществляет деятельность по освещению территории обслуживания;</w:t>
      </w:r>
    </w:p>
    <w:p w:rsidR="003715AD" w:rsidRDefault="00E756AC" w:rsidP="00E756AC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E756AC">
        <w:rPr>
          <w:rFonts w:eastAsia="Calibri" w:cs="Times New Roman"/>
          <w:szCs w:val="28"/>
        </w:rPr>
        <w:t xml:space="preserve">б) осуществляет замену неисправных осветительных приборов </w:t>
      </w:r>
      <w:r>
        <w:rPr>
          <w:rFonts w:eastAsia="Calibri" w:cs="Times New Roman"/>
          <w:szCs w:val="28"/>
        </w:rPr>
        <w:br/>
      </w:r>
      <w:r w:rsidRPr="00E756AC">
        <w:rPr>
          <w:rFonts w:eastAsia="Calibri" w:cs="Times New Roman"/>
          <w:szCs w:val="28"/>
        </w:rPr>
        <w:t>на осветительные приборы с аналогичными характеристиками</w:t>
      </w:r>
      <w:r w:rsidR="00751164">
        <w:rPr>
          <w:rFonts w:eastAsia="Calibri" w:cs="Times New Roman"/>
          <w:szCs w:val="28"/>
        </w:rPr>
        <w:t xml:space="preserve"> </w:t>
      </w:r>
      <w:r w:rsidRPr="00E756AC">
        <w:rPr>
          <w:rFonts w:eastAsia="Calibri" w:cs="Times New Roman"/>
          <w:szCs w:val="28"/>
        </w:rPr>
        <w:t xml:space="preserve">в случае истечения сроков гарантийных обязательств заводов-изготовителей </w:t>
      </w:r>
      <w:r>
        <w:rPr>
          <w:rFonts w:eastAsia="Calibri" w:cs="Times New Roman"/>
          <w:szCs w:val="28"/>
        </w:rPr>
        <w:br/>
      </w:r>
      <w:r w:rsidRPr="00E756AC">
        <w:rPr>
          <w:rFonts w:eastAsia="Calibri" w:cs="Times New Roman"/>
          <w:szCs w:val="28"/>
        </w:rPr>
        <w:t>в порядке, предусмотренном Концессионным соглашением.»</w:t>
      </w:r>
      <w:r>
        <w:rPr>
          <w:rFonts w:eastAsia="Calibri" w:cs="Times New Roman"/>
          <w:szCs w:val="28"/>
        </w:rPr>
        <w:t>;</w:t>
      </w:r>
    </w:p>
    <w:p w:rsidR="00E756AC" w:rsidRDefault="00982881" w:rsidP="003E3EAE">
      <w:pPr>
        <w:pStyle w:val="Standard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56AC" w:rsidRPr="00E756AC">
        <w:rPr>
          <w:sz w:val="28"/>
          <w:szCs w:val="28"/>
        </w:rPr>
        <w:t>) строку 9 приложения к решению изложить в следующей редакции:</w:t>
      </w:r>
    </w:p>
    <w:p w:rsidR="003E3EAE" w:rsidRPr="00E756AC" w:rsidRDefault="003E3EAE" w:rsidP="003E3EAE">
      <w:pPr>
        <w:pStyle w:val="Standard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93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3"/>
        <w:gridCol w:w="2272"/>
        <w:gridCol w:w="6521"/>
      </w:tblGrid>
      <w:tr w:rsidR="00E756AC" w:rsidRPr="00E756AC" w:rsidTr="00982881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C" w:rsidRPr="00E756AC" w:rsidRDefault="00E756AC" w:rsidP="003E3E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</w:rPr>
            </w:pPr>
            <w:r w:rsidRPr="00E756AC">
              <w:rPr>
                <w:rFonts w:eastAsia="Times New Roman" w:cs="Times New Roman"/>
                <w:szCs w:val="24"/>
              </w:rPr>
              <w:t>9.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C" w:rsidRPr="00E756AC" w:rsidRDefault="00E756AC" w:rsidP="003E3EA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  <w:r w:rsidRPr="00E756AC">
              <w:rPr>
                <w:rFonts w:eastAsia="Times New Roman" w:cs="Times New Roman"/>
                <w:szCs w:val="24"/>
              </w:rPr>
              <w:t>Способы обеспечения исполнения концессионером обязательств по Концессионному соглашению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C" w:rsidRPr="00E756AC" w:rsidRDefault="00E756AC" w:rsidP="003E3EA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  <w:r w:rsidRPr="00E756AC">
              <w:rPr>
                <w:rFonts w:eastAsia="Times New Roman" w:cs="Times New Roman"/>
                <w:szCs w:val="24"/>
              </w:rPr>
              <w:t>Обеспечение обязательств Концессионера в целях надлежащего выполнения Концессионером обязательств по созданию и реконструкции предусмотрено одним из следующих способов:</w:t>
            </w:r>
          </w:p>
          <w:p w:rsidR="00E756AC" w:rsidRPr="00E756AC" w:rsidRDefault="00E756AC" w:rsidP="003E3EAE">
            <w:pPr>
              <w:widowControl w:val="0"/>
              <w:tabs>
                <w:tab w:val="left" w:pos="307"/>
              </w:tabs>
              <w:autoSpaceDE w:val="0"/>
              <w:autoSpaceDN w:val="0"/>
              <w:rPr>
                <w:rFonts w:eastAsia="Times New Roman" w:cs="Times New Roman"/>
                <w:szCs w:val="24"/>
              </w:rPr>
            </w:pPr>
            <w:r w:rsidRPr="00E756AC">
              <w:rPr>
                <w:rFonts w:eastAsia="Times New Roman" w:cs="Times New Roman"/>
                <w:szCs w:val="24"/>
              </w:rPr>
              <w:t>1)</w:t>
            </w:r>
            <w:r>
              <w:rPr>
                <w:rFonts w:eastAsia="Calibri" w:cs="Times New Roman"/>
                <w:szCs w:val="28"/>
              </w:rPr>
              <w:tab/>
            </w:r>
            <w:r w:rsidRPr="00E756AC">
              <w:rPr>
                <w:rFonts w:eastAsia="Times New Roman" w:cs="Times New Roman"/>
                <w:szCs w:val="24"/>
              </w:rPr>
              <w:t>предоставление безотзывной банковской гарантии;</w:t>
            </w:r>
          </w:p>
          <w:p w:rsidR="00E756AC" w:rsidRPr="00E756AC" w:rsidRDefault="00E756AC" w:rsidP="003E3EAE">
            <w:pPr>
              <w:widowControl w:val="0"/>
              <w:tabs>
                <w:tab w:val="left" w:pos="307"/>
              </w:tabs>
              <w:autoSpaceDE w:val="0"/>
              <w:autoSpaceDN w:val="0"/>
              <w:rPr>
                <w:rFonts w:eastAsia="Times New Roman" w:cs="Times New Roman"/>
                <w:szCs w:val="24"/>
              </w:rPr>
            </w:pPr>
            <w:r w:rsidRPr="00E756AC">
              <w:rPr>
                <w:rFonts w:eastAsia="Times New Roman" w:cs="Times New Roman"/>
                <w:szCs w:val="24"/>
              </w:rPr>
              <w:t>2)</w:t>
            </w:r>
            <w:r>
              <w:rPr>
                <w:rFonts w:eastAsia="Calibri" w:cs="Times New Roman"/>
                <w:szCs w:val="28"/>
              </w:rPr>
              <w:tab/>
            </w:r>
            <w:r w:rsidRPr="00E756AC">
              <w:rPr>
                <w:rFonts w:eastAsia="Times New Roman" w:cs="Times New Roman"/>
                <w:szCs w:val="24"/>
              </w:rPr>
              <w:t>передача Концессионером Концеденту в залог прав Концессионера по договору банковского вклада (депозита);</w:t>
            </w:r>
          </w:p>
          <w:p w:rsidR="00E756AC" w:rsidRPr="00E756AC" w:rsidRDefault="00E756AC" w:rsidP="003E3EAE">
            <w:pPr>
              <w:widowControl w:val="0"/>
              <w:tabs>
                <w:tab w:val="left" w:pos="307"/>
              </w:tabs>
              <w:autoSpaceDE w:val="0"/>
              <w:autoSpaceDN w:val="0"/>
              <w:rPr>
                <w:rFonts w:eastAsia="Times New Roman" w:cs="Times New Roman"/>
                <w:szCs w:val="24"/>
              </w:rPr>
            </w:pPr>
            <w:r w:rsidRPr="00E756AC">
              <w:rPr>
                <w:rFonts w:eastAsia="Times New Roman" w:cs="Times New Roman"/>
                <w:szCs w:val="24"/>
              </w:rPr>
              <w:t>3)</w:t>
            </w:r>
            <w:r>
              <w:rPr>
                <w:rFonts w:eastAsia="Calibri" w:cs="Times New Roman"/>
                <w:szCs w:val="28"/>
              </w:rPr>
              <w:tab/>
            </w:r>
            <w:r w:rsidRPr="00E756AC">
              <w:rPr>
                <w:rFonts w:eastAsia="Times New Roman" w:cs="Times New Roman"/>
                <w:szCs w:val="24"/>
              </w:rPr>
              <w:t>осуществлени</w:t>
            </w:r>
            <w:r w:rsidR="002036C7">
              <w:rPr>
                <w:rFonts w:eastAsia="Times New Roman" w:cs="Times New Roman"/>
                <w:szCs w:val="24"/>
              </w:rPr>
              <w:t>е</w:t>
            </w:r>
            <w:r w:rsidRPr="00E756AC">
              <w:rPr>
                <w:rFonts w:eastAsia="Times New Roman" w:cs="Times New Roman"/>
                <w:szCs w:val="24"/>
              </w:rPr>
              <w:t xml:space="preserve"> страхования риска ответственности Концессионера за нарушение обязательств по Концессионному соглашению.</w:t>
            </w:r>
          </w:p>
          <w:p w:rsidR="00E756AC" w:rsidRPr="00E756AC" w:rsidRDefault="00E756AC" w:rsidP="003E3EA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  <w:r w:rsidRPr="00E756AC">
              <w:rPr>
                <w:rFonts w:eastAsia="Times New Roman" w:cs="Times New Roman"/>
                <w:szCs w:val="24"/>
              </w:rPr>
              <w:t xml:space="preserve">Размер банковской гарантии на каждый год </w:t>
            </w:r>
            <w:r w:rsidRPr="00E756AC">
              <w:rPr>
                <w:rFonts w:eastAsia="Times New Roman" w:cs="Times New Roman"/>
                <w:szCs w:val="24"/>
              </w:rPr>
              <w:lastRenderedPageBreak/>
              <w:t>обеспечения исполнения обязательств составляет 10</w:t>
            </w:r>
            <w:r w:rsidRPr="00F41183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E756AC">
              <w:rPr>
                <w:rFonts w:eastAsia="Times New Roman" w:cs="Times New Roman"/>
                <w:szCs w:val="24"/>
              </w:rPr>
              <w:t>% от предельного размера расходов на создание и реконструкцию Объектов имущества в составе Объекта Концессионного соглашения каждого года.</w:t>
            </w:r>
          </w:p>
          <w:p w:rsidR="00E756AC" w:rsidRPr="00E756AC" w:rsidRDefault="00E756AC" w:rsidP="003E3EA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  <w:r w:rsidRPr="00E756AC">
              <w:rPr>
                <w:rFonts w:eastAsia="Times New Roman" w:cs="Times New Roman"/>
                <w:szCs w:val="24"/>
              </w:rPr>
              <w:t xml:space="preserve">Требования, предъявляемые к банковской гарантии в части размера предоставляемого обеспечения </w:t>
            </w:r>
            <w:r>
              <w:rPr>
                <w:rFonts w:eastAsia="Times New Roman" w:cs="Times New Roman"/>
                <w:szCs w:val="24"/>
              </w:rPr>
              <w:br/>
            </w:r>
            <w:r w:rsidRPr="00E756AC">
              <w:rPr>
                <w:rFonts w:eastAsia="Times New Roman" w:cs="Times New Roman"/>
                <w:szCs w:val="24"/>
              </w:rPr>
              <w:t>и срока, на который оно предоставляется, в равной степени распространяются на договор залога прав Концессионера по договору банковского вклада (депозита), договор страхования риска ответственности Концессионера за нарушение обязательств по Концессионному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E756AC">
              <w:rPr>
                <w:rFonts w:eastAsia="Times New Roman" w:cs="Times New Roman"/>
                <w:szCs w:val="24"/>
              </w:rPr>
              <w:t>соглашению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3A7D80">
        <w:rPr>
          <w:rFonts w:eastAsia="Times New Roman" w:cs="Times New Roman"/>
          <w:szCs w:val="20"/>
          <w:lang w:eastAsia="ru-RU"/>
        </w:rPr>
        <w:t>«</w:t>
      </w:r>
      <w:r w:rsidR="003A7D80">
        <w:rPr>
          <w:rFonts w:eastAsia="Times New Roman" w:cs="Times New Roman"/>
          <w:szCs w:val="20"/>
          <w:u w:val="single"/>
          <w:lang w:eastAsia="ru-RU"/>
        </w:rPr>
        <w:t>20</w:t>
      </w:r>
      <w:r w:rsidR="003A7D80">
        <w:rPr>
          <w:rFonts w:eastAsia="Times New Roman" w:cs="Times New Roman"/>
          <w:szCs w:val="20"/>
          <w:lang w:eastAsia="ru-RU"/>
        </w:rPr>
        <w:t xml:space="preserve">» </w:t>
      </w:r>
      <w:r w:rsidR="003A7D80">
        <w:rPr>
          <w:rFonts w:eastAsia="Times New Roman" w:cs="Times New Roman"/>
          <w:szCs w:val="20"/>
          <w:u w:val="single"/>
          <w:lang w:eastAsia="ru-RU"/>
        </w:rPr>
        <w:t>декабря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98288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851" w:bottom="1134" w:left="1701" w:header="709" w:footer="73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8AB" w:rsidRDefault="006128AB" w:rsidP="006757BB">
      <w:r>
        <w:separator/>
      </w:r>
    </w:p>
  </w:endnote>
  <w:endnote w:type="continuationSeparator" w:id="0">
    <w:p w:rsidR="006128AB" w:rsidRDefault="006128A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6128AB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6128AB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6128AB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8AB" w:rsidRDefault="006128AB" w:rsidP="006757BB">
      <w:r>
        <w:separator/>
      </w:r>
    </w:p>
  </w:footnote>
  <w:footnote w:type="continuationSeparator" w:id="0">
    <w:p w:rsidR="006128AB" w:rsidRDefault="006128A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1351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2881" w:rsidRPr="00982881" w:rsidRDefault="00982881">
        <w:pPr>
          <w:pStyle w:val="ad"/>
          <w:jc w:val="center"/>
          <w:rPr>
            <w:sz w:val="20"/>
            <w:szCs w:val="20"/>
          </w:rPr>
        </w:pPr>
        <w:r w:rsidRPr="00982881">
          <w:rPr>
            <w:sz w:val="20"/>
            <w:szCs w:val="20"/>
          </w:rPr>
          <w:fldChar w:fldCharType="begin"/>
        </w:r>
        <w:r w:rsidRPr="00982881">
          <w:rPr>
            <w:sz w:val="20"/>
            <w:szCs w:val="20"/>
          </w:rPr>
          <w:instrText>PAGE   \* MERGEFORMAT</w:instrText>
        </w:r>
        <w:r w:rsidRPr="00982881">
          <w:rPr>
            <w:sz w:val="20"/>
            <w:szCs w:val="20"/>
          </w:rPr>
          <w:fldChar w:fldCharType="separate"/>
        </w:r>
        <w:r w:rsidR="003A7D80">
          <w:rPr>
            <w:noProof/>
            <w:sz w:val="20"/>
            <w:szCs w:val="20"/>
          </w:rPr>
          <w:t>1</w:t>
        </w:r>
        <w:r w:rsidRPr="00982881">
          <w:rPr>
            <w:sz w:val="20"/>
            <w:szCs w:val="20"/>
          </w:rPr>
          <w:fldChar w:fldCharType="end"/>
        </w:r>
      </w:p>
    </w:sdtContent>
  </w:sdt>
  <w:p w:rsidR="00982881" w:rsidRDefault="0098288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583046"/>
    <w:multiLevelType w:val="hybridMultilevel"/>
    <w:tmpl w:val="8E5C0BB4"/>
    <w:lvl w:ilvl="0" w:tplc="DC02EC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77941"/>
    <w:rsid w:val="001930EF"/>
    <w:rsid w:val="00194932"/>
    <w:rsid w:val="001A2F1C"/>
    <w:rsid w:val="001B7201"/>
    <w:rsid w:val="001D226B"/>
    <w:rsid w:val="001D4643"/>
    <w:rsid w:val="001E35C6"/>
    <w:rsid w:val="001F5CB8"/>
    <w:rsid w:val="002036C7"/>
    <w:rsid w:val="00224196"/>
    <w:rsid w:val="0023426F"/>
    <w:rsid w:val="00244B5C"/>
    <w:rsid w:val="0024740A"/>
    <w:rsid w:val="00254B17"/>
    <w:rsid w:val="002566D2"/>
    <w:rsid w:val="002573C7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715AD"/>
    <w:rsid w:val="00385A9B"/>
    <w:rsid w:val="00391330"/>
    <w:rsid w:val="00391653"/>
    <w:rsid w:val="00392205"/>
    <w:rsid w:val="003A7D80"/>
    <w:rsid w:val="003B2D4F"/>
    <w:rsid w:val="003E001D"/>
    <w:rsid w:val="003E20DC"/>
    <w:rsid w:val="003E2595"/>
    <w:rsid w:val="003E3EAE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1817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128AB"/>
    <w:rsid w:val="00617193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1164"/>
    <w:rsid w:val="00752261"/>
    <w:rsid w:val="00755E16"/>
    <w:rsid w:val="00760848"/>
    <w:rsid w:val="00765012"/>
    <w:rsid w:val="007673D5"/>
    <w:rsid w:val="007A093B"/>
    <w:rsid w:val="007A101F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8F70BC"/>
    <w:rsid w:val="009309FB"/>
    <w:rsid w:val="00946F04"/>
    <w:rsid w:val="009653C1"/>
    <w:rsid w:val="00967340"/>
    <w:rsid w:val="00982881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223E1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D578A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668ED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756AC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183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64E92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10A63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0C88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142E4"/>
    <w:rsid w:val="00C201AE"/>
    <w:rsid w:val="00C360FF"/>
    <w:rsid w:val="00C474B1"/>
    <w:rsid w:val="00D1312B"/>
    <w:rsid w:val="00D1490D"/>
    <w:rsid w:val="00D30953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860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140</cp:revision>
  <cp:lastPrinted>2023-12-20T08:51:00Z</cp:lastPrinted>
  <dcterms:created xsi:type="dcterms:W3CDTF">2021-02-25T07:49:00Z</dcterms:created>
  <dcterms:modified xsi:type="dcterms:W3CDTF">2023-12-20T08:53:00Z</dcterms:modified>
</cp:coreProperties>
</file>