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A2" w:rsidRPr="002A1FA2" w:rsidRDefault="002A1FA2" w:rsidP="002A1FA2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2A1FA2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БОЛЕЗНЬ, ВЫЗВАННАЯ ВИРУСОМ МАРБУРГ (ГЕМОРРАГИЧЕСКАЯ ЛИХОРАДКА МАРБУРГ)</w:t>
      </w:r>
    </w:p>
    <w:p w:rsidR="002A1FA2" w:rsidRPr="002A1FA2" w:rsidRDefault="002A1FA2" w:rsidP="002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A2" w:rsidRPr="002A1FA2" w:rsidRDefault="002A1FA2" w:rsidP="002A1FA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A1FA2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shd w:val="clear" w:color="auto" w:fill="FFFFFF"/>
          <w:lang w:eastAsia="ru-RU"/>
        </w:rPr>
        <w:t>Об этой болезни впервые узнали в 1964 году, когда в лабораториях Марбурга, Франкфурта-на-Майне и Белграда возникли синхронные вспышки неизвестной ранее болезни с геморрагическим синдромом. Во всех лабораториях для проведения экспериментов использовали африканских зеленых мартышек (</w:t>
      </w:r>
      <w:proofErr w:type="spellStart"/>
      <w:r w:rsidRPr="002A1FA2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shd w:val="clear" w:color="auto" w:fill="FFFFFF"/>
          <w:lang w:eastAsia="ru-RU"/>
        </w:rPr>
        <w:t>Cercopithecus</w:t>
      </w:r>
      <w:proofErr w:type="spellEnd"/>
      <w:r w:rsidRPr="002A1FA2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FA2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shd w:val="clear" w:color="auto" w:fill="FFFFFF"/>
          <w:lang w:eastAsia="ru-RU"/>
        </w:rPr>
        <w:t>aethiops</w:t>
      </w:r>
      <w:proofErr w:type="spellEnd"/>
      <w:r w:rsidRPr="002A1FA2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shd w:val="clear" w:color="auto" w:fill="FFFFFF"/>
          <w:lang w:eastAsia="ru-RU"/>
        </w:rPr>
        <w:t>), ввезенных из Уганды. Именно от них и заразились сотрудники лабораторий.</w:t>
      </w:r>
    </w:p>
    <w:p w:rsidR="002A1FA2" w:rsidRPr="002A1FA2" w:rsidRDefault="002A1FA2" w:rsidP="002A1FA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Болезнь, вызванная вирусом Марбург, - зоонозная природно-очаговая особо опасная вирусная инфекционная болезнь с выраженным геморрагическим синдромом, тяжелым течением, часто заканчивающаяся летально.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Заболевание распространено на центральной и западной территории Экватори</w:t>
      </w: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альной Африки и на юге континента (</w:t>
      </w:r>
      <w:proofErr w:type="gramStart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Центрально-Африканская</w:t>
      </w:r>
      <w:proofErr w:type="gramEnd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республика, Габон, Судан, Либерия, Конго, Либерия, Кения, Зимбабве, Гвинея).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Возбудитель лихорадки Марбург – РНК-содержащий вирус из семейства </w:t>
      </w:r>
      <w:proofErr w:type="spellStart"/>
      <w:r w:rsidRPr="002A1FA2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shd w:val="clear" w:color="auto" w:fill="FFFFFF"/>
          <w:lang w:eastAsia="ru-RU"/>
        </w:rPr>
        <w:t>Filoviridae</w:t>
      </w:r>
      <w:proofErr w:type="spellEnd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.  Он очень близок по белковому составу к родственному ему вирусу-возбудителю лихорадки </w:t>
      </w:r>
      <w:proofErr w:type="spellStart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Эбола</w:t>
      </w:r>
      <w:proofErr w:type="spellEnd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, обладает сходной устойчивостью к действию факторов внешней среды.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Возбудитель геморрагической лихорадки Марбург инактивируется при </w:t>
      </w:r>
      <w:proofErr w:type="spellStart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</w:t>
      </w:r>
      <w:proofErr w:type="spellEnd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кипячении, при воздействии дезинфицирующих средств на основе спирта и гипохлорита натрия.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Резервуар вируса Марбург до сих пор окончательно не установлен. В последние годы активно обсуждается возможная роль летучих мышей рода </w:t>
      </w:r>
      <w:proofErr w:type="spellStart"/>
      <w:r w:rsidRPr="002A1FA2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Rousettus</w:t>
      </w:r>
      <w:proofErr w:type="spellEnd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(нильский крылан или египетская летучая собака) как природного резервуара вируса. Они могут быть инфицированы без проявлений болезни.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 2008 г. в Уганде было зарегистрировано два </w:t>
      </w:r>
      <w:proofErr w:type="spellStart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эпидемиологически</w:t>
      </w:r>
      <w:proofErr w:type="spellEnd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не связанных между собой случая заболевания после посещения пещеры, где обитают колонии летучих мышей </w:t>
      </w:r>
      <w:proofErr w:type="spellStart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Rousettus</w:t>
      </w:r>
      <w:proofErr w:type="spellEnd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Естественная передача вируса в эндемичных регионах, по мнению эпидемиологов, наиболее вероятна среди обезьян. Они, в свою очередь, являются источником инфекции для человека.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Механизмы передачи инфекции – аэрозольный, </w:t>
      </w:r>
      <w:proofErr w:type="spellStart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артифициальный</w:t>
      </w:r>
      <w:proofErr w:type="spellEnd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(связанный с медицинскими манипуляциями).</w:t>
      </w:r>
    </w:p>
    <w:p w:rsidR="002A1FA2" w:rsidRPr="002A1FA2" w:rsidRDefault="002A1FA2" w:rsidP="002A1FA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Пути передачи - воздушно-капельный, контактный, инъекционный.</w:t>
      </w:r>
    </w:p>
    <w:p w:rsidR="002A1FA2" w:rsidRPr="002A1FA2" w:rsidRDefault="002A1FA2" w:rsidP="002A1FA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Вирус содержится в крови, носоглоточной слизи, моче, сперме.</w:t>
      </w:r>
    </w:p>
    <w:p w:rsidR="002A1FA2" w:rsidRDefault="002A1FA2" w:rsidP="002A1FA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>Заражение людей происходит при прямом контакте с кровью и органами обезьян, через слизистую оболочку, поврежденную кожу.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Больной человек заразен для окружающих, восприимчивость людей к вирусу очень высокая.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Инкубационный период составляет от 3 до 16 суток, максимум – 21 сутки.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Клиническая картина при геморрагической лихорадке Марбург схожа с лихорадкой </w:t>
      </w:r>
      <w:proofErr w:type="spellStart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Эбола</w:t>
      </w:r>
      <w:proofErr w:type="spellEnd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Для лихорадки Марбург характерны острое начало с подъема температуры до 39–40°С, возникновения головной боли, боли в мышцах. При осмотре больного выявляют конъюнктивит, высыпания на слизистой оболочке ротовой полости.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На 3-4 день болезни возникают рвота и водянистая диарея.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На 5-6 день у части больных появляется сыпь (она локализована главным образом на туловище), с 6 дня болезни отмечаются проявления геморрагического синдрома: внутрикожные кровоизлияния, носовые, желудочно-кишечные и другие кровотечения. К перечисленным симптомам присоединяются признаки поражения центральной нервной системы: адинамия, заторможенность и </w:t>
      </w:r>
      <w:proofErr w:type="spellStart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менингизм</w:t>
      </w:r>
      <w:proofErr w:type="spellEnd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Значительное ухудшение состояния больных наступает на 8-10 и на 15-17 день болезни. Исходом лихорадки Марбург может быть смерть пациента.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Летальность при геморрагической лихорадке Марбург составляет около 25%, но </w:t>
      </w:r>
      <w:proofErr w:type="gramStart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 </w:t>
      </w:r>
      <w:proofErr w:type="spellStart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</w:t>
      </w:r>
      <w:proofErr w:type="spellEnd"/>
      <w:proofErr w:type="gramEnd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случае низкого качества оказания медицинской помощи может достигать 50% и более.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Лечение пациентов с подозрением на лихорадку Марбург проводится в условиях инфекционного стационара. Больные подлежат экстренной госпитализации и строгой изоляции.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Период полного выздоровления после лихорадки Марбург длительный, составляет 3-4 недели. Для него характерны диарея и слабость, психические расстройства, выпадение волос.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</w:p>
    <w:p w:rsidR="002A1FA2" w:rsidRDefault="002A1FA2" w:rsidP="002A1FA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Зарегистрированных вакцин против вируса Марбург не существует.</w:t>
      </w:r>
    </w:p>
    <w:p w:rsidR="002A1FA2" w:rsidRPr="002A1FA2" w:rsidRDefault="002A1FA2" w:rsidP="002A1FA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Для экстренной профилактики лихорадки Марбург разработан и применяется специфический иммуноглобулин.</w:t>
      </w:r>
    </w:p>
    <w:p w:rsidR="002A1FA2" w:rsidRPr="002A1FA2" w:rsidRDefault="002A1FA2" w:rsidP="002A1FA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Неспецифическая профилактика заключается в выявлении и изоляции больных, соблюдении мер предосторожности при работе с пациентами (использование защитной одежды, средств индивидуальной защиты, дезинфекция объектов после контакта с больным), соблюдении мер предосторожности при завозе обезьян и работе с ними.</w:t>
      </w:r>
    </w:p>
    <w:p w:rsidR="002A1FA2" w:rsidRPr="002A1FA2" w:rsidRDefault="002A1FA2" w:rsidP="002A1FA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bookmarkStart w:id="0" w:name="_GoBack"/>
      <w:bookmarkEnd w:id="0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Несмотря на то, что лихорадка Марбург не является актуальным для Российской Федерации заболеванием, </w:t>
      </w:r>
      <w:proofErr w:type="spellStart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Роспотребнадзор</w:t>
      </w:r>
      <w:proofErr w:type="spellEnd"/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ведет постоянный мониторинг ситуации по вирусу Марбург и другим опасным заболеваниям, выявляемым в разных странах мира, для предупреждения их завоза и распространения в нашей стране.</w:t>
      </w:r>
    </w:p>
    <w:p w:rsidR="002A1FA2" w:rsidRPr="002A1FA2" w:rsidRDefault="002A1FA2" w:rsidP="002A1F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A1FA2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 </w:t>
      </w:r>
    </w:p>
    <w:p w:rsidR="00FD575F" w:rsidRPr="002A1FA2" w:rsidRDefault="00FD575F" w:rsidP="002A1FA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FD575F" w:rsidRPr="002A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9D"/>
    <w:rsid w:val="002A1FA2"/>
    <w:rsid w:val="00D5629D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CA26"/>
  <w15:chartTrackingRefBased/>
  <w15:docId w15:val="{931249CD-9990-4301-9A06-F7F8D5BB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2</cp:revision>
  <dcterms:created xsi:type="dcterms:W3CDTF">2024-04-23T10:49:00Z</dcterms:created>
  <dcterms:modified xsi:type="dcterms:W3CDTF">2024-04-23T10:52:00Z</dcterms:modified>
</cp:coreProperties>
</file>