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60" w:rsidRDefault="00367360" w:rsidP="00367360">
      <w:pPr>
        <w:pStyle w:val="1"/>
      </w:pPr>
      <w:r>
        <w:fldChar w:fldCharType="begin"/>
      </w:r>
      <w:r>
        <w:instrText>HYPERLINK "garantF1://45145482.0"</w:instrText>
      </w:r>
      <w:r>
        <w:fldChar w:fldCharType="separate"/>
      </w:r>
      <w:r>
        <w:rPr>
          <w:rStyle w:val="a4"/>
          <w:b w:val="0"/>
          <w:bCs w:val="0"/>
        </w:rPr>
        <w:t>Решение Думы г. Сургута Ханты-Мансийского автономного округа - Югры от 26 декабря 2017 г. N 206-VI ДГ "О Правилах благоустройства территории города Сургута" (с изменениями и дополнениями)</w:t>
      </w:r>
      <w:r>
        <w:fldChar w:fldCharType="end"/>
      </w:r>
    </w:p>
    <w:p w:rsidR="00367360" w:rsidRDefault="00367360" w:rsidP="00367360">
      <w:pPr>
        <w:pStyle w:val="1"/>
      </w:pPr>
      <w:hyperlink r:id="rId4" w:history="1">
        <w:r>
          <w:rPr>
            <w:rStyle w:val="a4"/>
            <w:b w:val="0"/>
            <w:bCs w:val="0"/>
          </w:rPr>
          <w:t>Приложение. Правила благоустройства территории города Сургута</w:t>
        </w:r>
      </w:hyperlink>
    </w:p>
    <w:p w:rsidR="00367360" w:rsidRDefault="00367360" w:rsidP="00143CEF">
      <w:pPr>
        <w:autoSpaceDE w:val="0"/>
        <w:autoSpaceDN w:val="0"/>
        <w:adjustRightInd w:val="0"/>
        <w:spacing w:after="0" w:line="240" w:lineRule="auto"/>
        <w:ind w:left="1612" w:hanging="892"/>
        <w:jc w:val="both"/>
        <w:rPr>
          <w:rFonts w:ascii="Arial" w:hAnsi="Arial" w:cs="Arial"/>
          <w:b/>
          <w:bCs/>
          <w:color w:val="26282F"/>
          <w:sz w:val="24"/>
          <w:szCs w:val="24"/>
        </w:rPr>
      </w:pPr>
      <w:bookmarkStart w:id="0" w:name="_GoBack"/>
      <w:bookmarkEnd w:id="0"/>
    </w:p>
    <w:p w:rsidR="00143CEF" w:rsidRPr="00143CEF" w:rsidRDefault="00143CEF" w:rsidP="00143CEF">
      <w:pPr>
        <w:autoSpaceDE w:val="0"/>
        <w:autoSpaceDN w:val="0"/>
        <w:adjustRightInd w:val="0"/>
        <w:spacing w:after="0" w:line="240" w:lineRule="auto"/>
        <w:ind w:left="1612" w:hanging="892"/>
        <w:jc w:val="both"/>
        <w:rPr>
          <w:rFonts w:ascii="Arial" w:hAnsi="Arial" w:cs="Arial"/>
          <w:sz w:val="24"/>
          <w:szCs w:val="24"/>
        </w:rPr>
      </w:pPr>
      <w:r w:rsidRPr="00143CEF">
        <w:rPr>
          <w:rFonts w:ascii="Arial" w:hAnsi="Arial" w:cs="Arial"/>
          <w:b/>
          <w:bCs/>
          <w:color w:val="26282F"/>
          <w:sz w:val="24"/>
          <w:szCs w:val="24"/>
        </w:rPr>
        <w:t>Статья 16.</w:t>
      </w:r>
      <w:r w:rsidRPr="00143CEF">
        <w:rPr>
          <w:rFonts w:ascii="Arial" w:hAnsi="Arial" w:cs="Arial"/>
          <w:sz w:val="24"/>
          <w:szCs w:val="24"/>
        </w:rPr>
        <w:t xml:space="preserve"> Правила размещения и содержания некапитальных строений и сооружений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1" w:name="sub_161"/>
      <w:r w:rsidRPr="00143CEF">
        <w:rPr>
          <w:rFonts w:ascii="Arial" w:hAnsi="Arial" w:cs="Arial"/>
          <w:sz w:val="24"/>
          <w:szCs w:val="24"/>
        </w:rPr>
        <w:t xml:space="preserve">1. Понятие "некапитальные строения, сооружения" применяется в настоящих Правилах в значении, установленном </w:t>
      </w:r>
      <w:hyperlink r:id="rId5" w:history="1">
        <w:r w:rsidRPr="00143CEF">
          <w:rPr>
            <w:rFonts w:ascii="Arial" w:hAnsi="Arial" w:cs="Arial"/>
            <w:color w:val="106BBE"/>
            <w:sz w:val="24"/>
            <w:szCs w:val="24"/>
          </w:rPr>
          <w:t>Градостроительным кодексом</w:t>
        </w:r>
      </w:hyperlink>
      <w:r w:rsidRPr="00143CEF">
        <w:rPr>
          <w:rFonts w:ascii="Arial" w:hAnsi="Arial" w:cs="Arial"/>
          <w:sz w:val="24"/>
          <w:szCs w:val="24"/>
        </w:rPr>
        <w:t xml:space="preserve"> Российской Федерации.</w:t>
      </w:r>
    </w:p>
    <w:bookmarkEnd w:id="1"/>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Понятие "нестационарный торговый объект" применяется в настоящих Правилах в значении, установленном </w:t>
      </w:r>
      <w:hyperlink r:id="rId6" w:history="1">
        <w:r w:rsidRPr="00143CEF">
          <w:rPr>
            <w:rFonts w:ascii="Arial" w:hAnsi="Arial" w:cs="Arial"/>
            <w:color w:val="106BBE"/>
            <w:sz w:val="24"/>
            <w:szCs w:val="24"/>
          </w:rPr>
          <w:t>Федеральным законом</w:t>
        </w:r>
      </w:hyperlink>
      <w:r w:rsidRPr="00143CEF">
        <w:rPr>
          <w:rFonts w:ascii="Arial" w:hAnsi="Arial" w:cs="Arial"/>
          <w:sz w:val="24"/>
          <w:szCs w:val="24"/>
        </w:rPr>
        <w:t xml:space="preserve"> от 28.12.2009 N 381-ФЗ "Об основах государственного регулирования торговой деятельности в Российской Федерации".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К некапитальным строениям, сооружениям относятся: нестационарные торговые объекты, в том числе объекты мелкорозничной торговли: торговые павильоны, киоски, остановочные комплексы с торговой площадью (автопавильоны), передвижные (мобильные) сооружения (автолавки, автоприцепы, автофургоны, автоцистерны, торговые тележки, торговые палатки, лотки и иные специальные приспособления); нестационарные объекты оказания бытовых услуг, услуг общественного питания, включая летние кафе, а также муниципальные остановочные комплексы без торговой площади (автопавильоны), наземные туалетные кабины, боксовые гаражи и другие подобные объекты некапитального характера.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2" w:name="sub_162"/>
      <w:r w:rsidRPr="00143CEF">
        <w:rPr>
          <w:rFonts w:ascii="Arial" w:hAnsi="Arial" w:cs="Arial"/>
          <w:sz w:val="24"/>
          <w:szCs w:val="24"/>
        </w:rPr>
        <w:t xml:space="preserve">2. Размещение (установка) нестационарных торговых объектов, нестационарных объектов оказания бытовых услуг, услуг общественного питания на земельных участках и муниципальном имуществе (части автомобильной дороги), в зданиях, строениях, сооружениях, находящихся в государственной собственности или муниципальной собственности, осуществляется на основании схемы размещения нестационарных торговых объектов на территории города Сургута в соответствии с требованиями, установленными муниципальным правовым актом Администрации города, а также требованиями, установленными </w:t>
      </w:r>
      <w:hyperlink w:anchor="sub_166" w:history="1">
        <w:r w:rsidRPr="00143CEF">
          <w:rPr>
            <w:rFonts w:ascii="Arial" w:hAnsi="Arial" w:cs="Arial"/>
            <w:color w:val="106BBE"/>
            <w:sz w:val="24"/>
            <w:szCs w:val="24"/>
          </w:rPr>
          <w:t>частями 6 - 12</w:t>
        </w:r>
      </w:hyperlink>
      <w:r w:rsidRPr="00143CEF">
        <w:rPr>
          <w:rFonts w:ascii="Arial" w:hAnsi="Arial" w:cs="Arial"/>
          <w:sz w:val="24"/>
          <w:szCs w:val="24"/>
        </w:rPr>
        <w:t xml:space="preserve"> настоящей статьи и дополнительными требованиями к месту размещения и внешнему виду некапитальных строений, сооружений, установленными </w:t>
      </w:r>
      <w:hyperlink w:anchor="sub_1900" w:history="1">
        <w:r w:rsidRPr="00143CEF">
          <w:rPr>
            <w:rFonts w:ascii="Arial" w:hAnsi="Arial" w:cs="Arial"/>
            <w:color w:val="106BBE"/>
            <w:sz w:val="24"/>
            <w:szCs w:val="24"/>
          </w:rPr>
          <w:t>приложением 9</w:t>
        </w:r>
      </w:hyperlink>
      <w:r w:rsidRPr="00143CEF">
        <w:rPr>
          <w:rFonts w:ascii="Arial" w:hAnsi="Arial" w:cs="Arial"/>
          <w:sz w:val="24"/>
          <w:szCs w:val="24"/>
        </w:rPr>
        <w:t xml:space="preserve"> к настоящим Правилам.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3" w:name="sub_163"/>
      <w:bookmarkEnd w:id="2"/>
      <w:r w:rsidRPr="00143CEF">
        <w:rPr>
          <w:rFonts w:ascii="Arial" w:hAnsi="Arial" w:cs="Arial"/>
          <w:sz w:val="24"/>
          <w:szCs w:val="24"/>
        </w:rPr>
        <w:t xml:space="preserve">3. Размещение (установка) некапитальных строений, сооружений общественного, торгового, производственного или иного назначения на земельных участках, находящихся в частной собственности (в том числе долевой), осуществляется в соответствии с федеральным законодательством с учётом соблюдения общих требований к месту размещения и внешнему виду некапитальных строений, сооружений, установленных </w:t>
      </w:r>
      <w:hyperlink w:anchor="sub_166" w:history="1">
        <w:r w:rsidRPr="00143CEF">
          <w:rPr>
            <w:rFonts w:ascii="Arial" w:hAnsi="Arial" w:cs="Arial"/>
            <w:color w:val="106BBE"/>
            <w:sz w:val="24"/>
            <w:szCs w:val="24"/>
          </w:rPr>
          <w:t>частями 6 - 9</w:t>
        </w:r>
      </w:hyperlink>
      <w:r w:rsidRPr="00143CEF">
        <w:rPr>
          <w:rFonts w:ascii="Arial" w:hAnsi="Arial" w:cs="Arial"/>
          <w:sz w:val="24"/>
          <w:szCs w:val="24"/>
        </w:rPr>
        <w:t xml:space="preserve"> настоящей статьи, а также </w:t>
      </w:r>
      <w:hyperlink w:anchor="sub_1900" w:history="1">
        <w:r w:rsidRPr="00143CEF">
          <w:rPr>
            <w:rFonts w:ascii="Arial" w:hAnsi="Arial" w:cs="Arial"/>
            <w:color w:val="106BBE"/>
            <w:sz w:val="24"/>
            <w:szCs w:val="24"/>
          </w:rPr>
          <w:t>приложением 9</w:t>
        </w:r>
      </w:hyperlink>
      <w:r w:rsidRPr="00143CEF">
        <w:rPr>
          <w:rFonts w:ascii="Arial" w:hAnsi="Arial" w:cs="Arial"/>
          <w:sz w:val="24"/>
          <w:szCs w:val="24"/>
        </w:rPr>
        <w:t xml:space="preserve"> к настоящим Правилам.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4" w:name="sub_164"/>
      <w:bookmarkEnd w:id="3"/>
      <w:r w:rsidRPr="00143CEF">
        <w:rPr>
          <w:rFonts w:ascii="Arial" w:hAnsi="Arial" w:cs="Arial"/>
          <w:sz w:val="24"/>
          <w:szCs w:val="24"/>
        </w:rPr>
        <w:t xml:space="preserve">4. Размещение (установка) некапитальных строений, сооружений на придомовых территориях многоквартирных домов осуществляется при наличии согласия собственников общего имущества в многоквартирном доме, полученного и оформленного в соответствии с требованиями </w:t>
      </w:r>
      <w:hyperlink r:id="rId7" w:history="1">
        <w:r w:rsidRPr="00143CEF">
          <w:rPr>
            <w:rFonts w:ascii="Arial" w:hAnsi="Arial" w:cs="Arial"/>
            <w:color w:val="106BBE"/>
            <w:sz w:val="24"/>
            <w:szCs w:val="24"/>
          </w:rPr>
          <w:t>Жилищного кодекса</w:t>
        </w:r>
      </w:hyperlink>
      <w:r w:rsidRPr="00143CEF">
        <w:rPr>
          <w:rFonts w:ascii="Arial" w:hAnsi="Arial" w:cs="Arial"/>
          <w:sz w:val="24"/>
          <w:szCs w:val="24"/>
        </w:rPr>
        <w:t xml:space="preserve"> Российской Федерации, а также при соблюдении общих требований к месту размещения и внешнему виду некапитальных строений, сооружений, установленных </w:t>
      </w:r>
      <w:hyperlink w:anchor="sub_166" w:history="1">
        <w:r w:rsidRPr="00143CEF">
          <w:rPr>
            <w:rFonts w:ascii="Arial" w:hAnsi="Arial" w:cs="Arial"/>
            <w:color w:val="106BBE"/>
            <w:sz w:val="24"/>
            <w:szCs w:val="24"/>
          </w:rPr>
          <w:t>частями 6 - 9</w:t>
        </w:r>
      </w:hyperlink>
      <w:r w:rsidRPr="00143CEF">
        <w:rPr>
          <w:rFonts w:ascii="Arial" w:hAnsi="Arial" w:cs="Arial"/>
          <w:sz w:val="24"/>
          <w:szCs w:val="24"/>
        </w:rPr>
        <w:t xml:space="preserve"> настоящей статьи, а также </w:t>
      </w:r>
      <w:hyperlink w:anchor="sub_1900" w:history="1">
        <w:r w:rsidRPr="00143CEF">
          <w:rPr>
            <w:rFonts w:ascii="Arial" w:hAnsi="Arial" w:cs="Arial"/>
            <w:color w:val="106BBE"/>
            <w:sz w:val="24"/>
            <w:szCs w:val="24"/>
          </w:rPr>
          <w:t>приложением 9</w:t>
        </w:r>
      </w:hyperlink>
      <w:r w:rsidRPr="00143CEF">
        <w:rPr>
          <w:rFonts w:ascii="Arial" w:hAnsi="Arial" w:cs="Arial"/>
          <w:sz w:val="24"/>
          <w:szCs w:val="24"/>
        </w:rPr>
        <w:t xml:space="preserve"> к настоящим Правилам.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5" w:name="sub_165"/>
      <w:bookmarkEnd w:id="4"/>
      <w:r w:rsidRPr="00143CEF">
        <w:rPr>
          <w:rFonts w:ascii="Arial" w:hAnsi="Arial" w:cs="Arial"/>
          <w:sz w:val="24"/>
          <w:szCs w:val="24"/>
        </w:rPr>
        <w:t xml:space="preserve">5.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w:t>
      </w:r>
      <w:r w:rsidRPr="00143CEF">
        <w:rPr>
          <w:rFonts w:ascii="Arial" w:hAnsi="Arial" w:cs="Arial"/>
          <w:sz w:val="24"/>
          <w:szCs w:val="24"/>
        </w:rPr>
        <w:lastRenderedPageBreak/>
        <w:t>департаментом архитектуры и градостроительства Администрации города эскизного проекта некапитального строения, сооружения в порядке, установленном муниципальным правовым актом.</w:t>
      </w:r>
    </w:p>
    <w:bookmarkEnd w:id="5"/>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Требования к разработке эскизного проекта некапитального строения, сооружения и порядок согласования устанавливаются постановлением Администрации города.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Соблюдение хозяйствующими субъектами общих требований к месту размещения и внешнему виду некапитальных строений, сооружений, установленных </w:t>
      </w:r>
      <w:hyperlink w:anchor="sub_166" w:history="1">
        <w:r w:rsidRPr="00143CEF">
          <w:rPr>
            <w:rFonts w:ascii="Arial" w:hAnsi="Arial" w:cs="Arial"/>
            <w:color w:val="106BBE"/>
            <w:sz w:val="24"/>
            <w:szCs w:val="24"/>
          </w:rPr>
          <w:t>частями 6 - 12</w:t>
        </w:r>
      </w:hyperlink>
      <w:r w:rsidRPr="00143CEF">
        <w:rPr>
          <w:rFonts w:ascii="Arial" w:hAnsi="Arial" w:cs="Arial"/>
          <w:sz w:val="24"/>
          <w:szCs w:val="24"/>
        </w:rPr>
        <w:t xml:space="preserve"> настоящей статьи, а также </w:t>
      </w:r>
      <w:hyperlink w:anchor="sub_1900" w:history="1">
        <w:r w:rsidRPr="00143CEF">
          <w:rPr>
            <w:rFonts w:ascii="Arial" w:hAnsi="Arial" w:cs="Arial"/>
            <w:color w:val="106BBE"/>
            <w:sz w:val="24"/>
            <w:szCs w:val="24"/>
          </w:rPr>
          <w:t>приложением 9</w:t>
        </w:r>
      </w:hyperlink>
      <w:r w:rsidRPr="00143CEF">
        <w:rPr>
          <w:rFonts w:ascii="Arial" w:hAnsi="Arial" w:cs="Arial"/>
          <w:sz w:val="24"/>
          <w:szCs w:val="24"/>
        </w:rPr>
        <w:t xml:space="preserve"> к настоящим Правилам определяется при согласовании эскизного проекта.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Согласование департаментом архитектуры и градостроительства Администрации города проекта архитектурно-художественного решения летнего кафе при стационарных предприятиях общественного питания на территории города Сургута осуществляется в порядке, установленном отдельным муниципальным правовым актом Администрации города.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6" w:name="sub_166"/>
      <w:r w:rsidRPr="00143CEF">
        <w:rPr>
          <w:rFonts w:ascii="Arial" w:hAnsi="Arial" w:cs="Arial"/>
          <w:sz w:val="24"/>
          <w:szCs w:val="24"/>
        </w:rPr>
        <w:t>6. Некапитальное строение, сооружение вне зависимости от принадлежности земельных участков и имущества, на которых они размещаются, должно изготавливаться в заводских условиях в соответствии с эскизным проектом либо проектом архитектурно-художественного решения летнего кафе.</w:t>
      </w:r>
    </w:p>
    <w:bookmarkEnd w:id="6"/>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Размещение (установка) некапитальных строений, сооружений вне зависимости от принадлежности земельных участков и имущества, на которых они размещаются, должно соответствовать требованиям технических регламентов о безопасности зданий и сооружений, пожарной безопасности (включая требования по соблюдению противопожарных разрывов), требованиям градостроительных регламентов, строительных, экологических, санитарно-гигиенических и иных правил, нормативов и ГОСТов, установленных нормативными правовыми актами Российской Федерации, нормативными документами федеральных органов исполнительной власти, в том числе по организации территорий и безопасности дорожного движения, требованиям к освещённости, электромагнитному излучению, </w:t>
      </w:r>
      <w:hyperlink r:id="rId8" w:history="1">
        <w:r w:rsidRPr="00143CEF">
          <w:rPr>
            <w:rFonts w:ascii="Arial" w:hAnsi="Arial" w:cs="Arial"/>
            <w:color w:val="106BBE"/>
            <w:sz w:val="24"/>
            <w:szCs w:val="24"/>
          </w:rPr>
          <w:t>правилам устройства электроустановок</w:t>
        </w:r>
      </w:hyperlink>
      <w:r w:rsidRPr="00143CEF">
        <w:rPr>
          <w:rFonts w:ascii="Arial" w:hAnsi="Arial" w:cs="Arial"/>
          <w:sz w:val="24"/>
          <w:szCs w:val="24"/>
        </w:rPr>
        <w:t>.</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Размещение (установка) некапитальных строений, сооружений не должно мешать пешеходному движению по тротуарам, передвижению автотранспорта по предусмотренным для такого передвижения проездам, а также проезду пожарной техники к капитальным объектам, нарушать условия инсоляции территорий и помещений, рядом с которыми они расположены и к которым предъявляются нормативные требования по инсоляции.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Размещение (установка) некапитальных строений, сооружений в целях оказания услуг общественного питания допускается при наличии системы автономного водоснабжения с привозной водой, наличии биотуалета в некапитальных строениях, сооружениях или договора на пользование туалетом в капитальном здании, находящемся рядом.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Некапитальные строения, сооружения мелкорозничной торговли и бытового обслуживания типа торговых палаток, иных сборно-разборных конструкций и передвижных сооружений допускается размещать на территориях пешеходных зон, в парках, скверах, на бульварах, площадях, набережных, парковочных пространствах населённого пункта, если торговля организуется в рамках проводимых праздничных ярмарок (массовое скопление граждан в период продолжительных праздничных дней), городских мероприятий (кратковременные мероприятия городской, окружной, федеральной значимости) на период проведения данных мероприятий.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Установка передвижных нестационарных торговых объектов на придомовых территориях многоквартирных домов допускается в период времени с 08.00 ч. до </w:t>
      </w:r>
      <w:r w:rsidRPr="00143CEF">
        <w:rPr>
          <w:rFonts w:ascii="Arial" w:hAnsi="Arial" w:cs="Arial"/>
          <w:sz w:val="24"/>
          <w:szCs w:val="24"/>
        </w:rPr>
        <w:lastRenderedPageBreak/>
        <w:t>21.00 ч., если иной период не установлен решением собственников многоквартирного дома.</w:t>
      </w:r>
    </w:p>
    <w:p w:rsidR="00143CEF" w:rsidRPr="00143CEF" w:rsidRDefault="00143CEF" w:rsidP="00143CE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 w:name="sub_167"/>
      <w:r w:rsidRPr="00143CEF">
        <w:rPr>
          <w:rFonts w:ascii="Arial" w:hAnsi="Arial" w:cs="Arial"/>
          <w:color w:val="000000"/>
          <w:sz w:val="16"/>
          <w:szCs w:val="16"/>
          <w:shd w:val="clear" w:color="auto" w:fill="F0F0F0"/>
        </w:rPr>
        <w:t>Информация об изменениях:</w:t>
      </w:r>
    </w:p>
    <w:bookmarkEnd w:id="7"/>
    <w:p w:rsidR="00143CEF" w:rsidRPr="00143CEF" w:rsidRDefault="00143CEF" w:rsidP="00143CE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43CEF">
        <w:rPr>
          <w:rFonts w:ascii="Arial" w:hAnsi="Arial" w:cs="Arial"/>
          <w:i/>
          <w:iCs/>
          <w:color w:val="353842"/>
          <w:sz w:val="24"/>
          <w:szCs w:val="24"/>
          <w:shd w:val="clear" w:color="auto" w:fill="F0F0F0"/>
        </w:rPr>
        <w:t xml:space="preserve">Часть 7 изменена с 1 сентября 2024 г. - </w:t>
      </w:r>
      <w:hyperlink r:id="rId9" w:history="1">
        <w:r w:rsidRPr="00143CEF">
          <w:rPr>
            <w:rFonts w:ascii="Arial" w:hAnsi="Arial" w:cs="Arial"/>
            <w:i/>
            <w:iCs/>
            <w:color w:val="106BBE"/>
            <w:sz w:val="24"/>
            <w:szCs w:val="24"/>
            <w:shd w:val="clear" w:color="auto" w:fill="F0F0F0"/>
          </w:rPr>
          <w:t>Решение</w:t>
        </w:r>
      </w:hyperlink>
      <w:r w:rsidRPr="00143CEF">
        <w:rPr>
          <w:rFonts w:ascii="Arial" w:hAnsi="Arial" w:cs="Arial"/>
          <w:i/>
          <w:iCs/>
          <w:color w:val="353842"/>
          <w:sz w:val="24"/>
          <w:szCs w:val="24"/>
          <w:shd w:val="clear" w:color="auto" w:fill="F0F0F0"/>
        </w:rPr>
        <w:t xml:space="preserve"> Думы г. Сургута от 6 марта 2024 г. N 517-VII ДГ</w:t>
      </w:r>
    </w:p>
    <w:p w:rsidR="00143CEF" w:rsidRPr="00143CEF" w:rsidRDefault="00143CEF" w:rsidP="00143CE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43CEF">
        <w:rPr>
          <w:rFonts w:ascii="Arial" w:hAnsi="Arial" w:cs="Arial"/>
          <w:i/>
          <w:iCs/>
          <w:color w:val="353842"/>
          <w:sz w:val="24"/>
          <w:szCs w:val="24"/>
          <w:shd w:val="clear" w:color="auto" w:fill="F0F0F0"/>
        </w:rPr>
        <w:t xml:space="preserve">Изменения </w:t>
      </w:r>
      <w:hyperlink r:id="rId10" w:history="1">
        <w:r w:rsidRPr="00143CEF">
          <w:rPr>
            <w:rFonts w:ascii="Arial" w:hAnsi="Arial" w:cs="Arial"/>
            <w:i/>
            <w:iCs/>
            <w:color w:val="106BBE"/>
            <w:sz w:val="24"/>
            <w:szCs w:val="24"/>
            <w:shd w:val="clear" w:color="auto" w:fill="F0F0F0"/>
          </w:rPr>
          <w:t>распространяются</w:t>
        </w:r>
      </w:hyperlink>
      <w:r w:rsidRPr="00143CEF">
        <w:rPr>
          <w:rFonts w:ascii="Arial" w:hAnsi="Arial" w:cs="Arial"/>
          <w:i/>
          <w:iCs/>
          <w:color w:val="353842"/>
          <w:sz w:val="24"/>
          <w:szCs w:val="24"/>
          <w:shd w:val="clear" w:color="auto" w:fill="F0F0F0"/>
        </w:rPr>
        <w:t xml:space="preserve"> на вновь устанавливаемые и переустанавливаемые информационные конструкции на территории города</w:t>
      </w:r>
    </w:p>
    <w:p w:rsidR="00143CEF" w:rsidRPr="00143CEF" w:rsidRDefault="00143CEF" w:rsidP="00143CE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 w:history="1">
        <w:r w:rsidRPr="00143CEF">
          <w:rPr>
            <w:rFonts w:ascii="Arial" w:hAnsi="Arial" w:cs="Arial"/>
            <w:i/>
            <w:iCs/>
            <w:color w:val="106BBE"/>
            <w:sz w:val="24"/>
            <w:szCs w:val="24"/>
            <w:shd w:val="clear" w:color="auto" w:fill="F0F0F0"/>
          </w:rPr>
          <w:t>См. будущую редакцию</w:t>
        </w:r>
      </w:hyperlink>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7. Некапитальные строения, сооружения (за исключением шатров, навесов, прилавков, иных сборно-разборных конструкций) должны соответствовать следующим требованиям, предъявляемым к основным параметрам, внешнему виду, цветовому решению и материалам, применяемым в отделке: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общая площадь должна составлять не более 18 кв. м - для киосков и не более 80 кв. м - для павильонов;</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количество этажей - не более одного;</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высота от уровня прилегающей территории - не более 3,1 м (при сгруппированном размещении нескольких нестационарных объектов они должны иметь одинаковую высоту, а при переменной высоте или при наличии выступающих над основной высотой элементов должны создавать ритмически повторяющийся рисунок силуэта), допускается высота от уровня прилегающей территории - не более 3,5 м при условии реконструкции существующего некапитального строения, сооружения;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высота внутренних помещений - не менее 2,5 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наличие подсветки с </w:t>
      </w:r>
      <w:proofErr w:type="spellStart"/>
      <w:r w:rsidRPr="00143CEF">
        <w:rPr>
          <w:rFonts w:ascii="Arial" w:hAnsi="Arial" w:cs="Arial"/>
          <w:sz w:val="24"/>
          <w:szCs w:val="24"/>
        </w:rPr>
        <w:t>энергоэкономичными</w:t>
      </w:r>
      <w:proofErr w:type="spellEnd"/>
      <w:r w:rsidRPr="00143CEF">
        <w:rPr>
          <w:rFonts w:ascii="Arial" w:hAnsi="Arial" w:cs="Arial"/>
          <w:sz w:val="24"/>
          <w:szCs w:val="24"/>
        </w:rPr>
        <w:t xml:space="preserve"> источниками света по периметру фасада объекта;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облицовка внешних поверхностей (фасадов), включая корпус, фриз, декоративные колонны и элементы, информационные поверхности, осуществляется композитными панелями или кассетным </w:t>
      </w:r>
      <w:proofErr w:type="spellStart"/>
      <w:r w:rsidRPr="00143CEF">
        <w:rPr>
          <w:rFonts w:ascii="Arial" w:hAnsi="Arial" w:cs="Arial"/>
          <w:sz w:val="24"/>
          <w:szCs w:val="24"/>
        </w:rPr>
        <w:t>сайдингом</w:t>
      </w:r>
      <w:proofErr w:type="spellEnd"/>
      <w:r w:rsidRPr="00143CEF">
        <w:rPr>
          <w:rFonts w:ascii="Arial" w:hAnsi="Arial" w:cs="Arial"/>
          <w:sz w:val="24"/>
          <w:szCs w:val="24"/>
        </w:rPr>
        <w:t xml:space="preserve"> нейтральных цветов - серого и его оттенков (не допускается применение для изготовления и облицовки кирпича, блоков, бетона, </w:t>
      </w:r>
      <w:proofErr w:type="spellStart"/>
      <w:r w:rsidRPr="00143CEF">
        <w:rPr>
          <w:rFonts w:ascii="Arial" w:hAnsi="Arial" w:cs="Arial"/>
          <w:sz w:val="24"/>
          <w:szCs w:val="24"/>
        </w:rPr>
        <w:t>профлиста</w:t>
      </w:r>
      <w:proofErr w:type="spellEnd"/>
      <w:r w:rsidRPr="00143CEF">
        <w:rPr>
          <w:rFonts w:ascii="Arial" w:hAnsi="Arial" w:cs="Arial"/>
          <w:sz w:val="24"/>
          <w:szCs w:val="24"/>
        </w:rPr>
        <w:t xml:space="preserve">, рулонной и шиферной кровли; допускается использование в облицовке вставок из натурального дерева, в том числе реечных, а также фризовых частей); конструкция нестационарного объекта может предусматривать козырёк с покрытием из </w:t>
      </w:r>
      <w:proofErr w:type="spellStart"/>
      <w:r w:rsidRPr="00143CEF">
        <w:rPr>
          <w:rFonts w:ascii="Arial" w:hAnsi="Arial" w:cs="Arial"/>
          <w:sz w:val="24"/>
          <w:szCs w:val="24"/>
        </w:rPr>
        <w:t>светопрозрачного</w:t>
      </w:r>
      <w:proofErr w:type="spellEnd"/>
      <w:r w:rsidRPr="00143CEF">
        <w:rPr>
          <w:rFonts w:ascii="Arial" w:hAnsi="Arial" w:cs="Arial"/>
          <w:sz w:val="24"/>
          <w:szCs w:val="24"/>
        </w:rPr>
        <w:t xml:space="preserve"> или тонированного материала;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наличие витрин (на главном фасаде размером не менее 50% от его общей площади) со стеклопакетами из витринного стекла (простого или тонированного) с защитным покрытием (плёнкой). Дополнительными элементами устройства и оборудования окон и витрин являются: декоративные решётки, защитные устройства (решётки, экраны, жалюзи), ограждения витрин. Устройство и оборудование окон и витрин должны иметь единый цветовой и стилистический характер в соответствии с архитектурным решением фасада;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8" w:name="sub_1679"/>
      <w:r w:rsidRPr="00143CEF">
        <w:rPr>
          <w:rFonts w:ascii="Arial" w:hAnsi="Arial" w:cs="Arial"/>
          <w:sz w:val="24"/>
          <w:szCs w:val="24"/>
        </w:rPr>
        <w:t>наличие конструкции с информацией о наименовании объекта (размещается в границах фриза, а также над входной группой либо торговым окном нестационарного объекта в виде надписи из объёмных световых букв или плоских букв, расположенных на небольшом расстоянии от плоскости, или просечных букв), а также вывески с информацией о фирменном наименовании (наименовании) организации, месте её нахождения (адрес) и режиме её работы. Допускается размещение одной информационной конструкции на глухом фасаде.</w:t>
      </w:r>
    </w:p>
    <w:bookmarkEnd w:id="8"/>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Отделочные материалы некапитальных строений, сооружений должны быть сертифицированы, отвечать санитарно-гигиеническим требованиям, нормам противопожарной безопасности.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lastRenderedPageBreak/>
        <w:t>Некапитальные строения, сооружения должны находиться в надлежащем санитарном и техническом состоянии. Надлежащее состояние внешнего вида некапитального строения, сооружения подразумевает: целостность конструкций и элементов облицовки; отсутствие механических повреждений; наличие покрашенного каркаса; отсутствие ржавчины и грязи на всех частях и элементах конструкций; отсутствие на всех частях и элементах наклеенных объявлений, посторонних надписей, изображений и других информационных сообщений; наличие наружной подсветки в тёмное время суток.</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9" w:name="sub_168"/>
      <w:r w:rsidRPr="00143CEF">
        <w:rPr>
          <w:rFonts w:ascii="Arial" w:hAnsi="Arial" w:cs="Arial"/>
          <w:sz w:val="24"/>
          <w:szCs w:val="24"/>
        </w:rPr>
        <w:t>8. Не допускается размещение некапитальных строений, сооружений, в том числе передвижных:</w:t>
      </w:r>
    </w:p>
    <w:bookmarkEnd w:id="9"/>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 в арках зданий, на элементах благоустройства, площадках (для отдыха, детских, спортивных) и ближе 15 м от таких площадок;</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2) на автостоянках, в том числе на земельных участках, находящихся в частной собственности под объектами общественного, торгового, производственного или иного назначения, если количество парковочных мест в границах данного земельного участка является недостаточным - меньшим чем требуется по расчёту для объектов капитального строительства, размещённых на данном земельном участке;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3) на тротуарах, газонах и прочих объектах озеленения, кроме некапитальных строений, сооружений, размещённых на территориях парков, скверов и набережных, в соответствии со схемой размещения нестационарных торговых объектов на территории города Сургута;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4) на инженерных сетях и коммуникациях, в охранных зонах инженерных сетей и коммуникаций, за исключением остановочных комплексов с торговой площадью (автопавильонов) и остановочных комплексов без торговой площади (автопавильонов), без согласия собственников и правообладателей инженерных сетей и коммуникаций.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При размещении остановочного комплекса с торговой площадью (автопавильона) на инженерных сетях и коммуникациях хозяйствующий субъект обязан соблюдать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муниципального имущества (часть автомобильной дороги)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5) в красных линиях (полосах отвода) автомобильных дорог общего пользования, кроме остановочных комплексов с торговой площадью (автопавильонов) и остановочных комплексов без торговой площади (автопавильонов);</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6) ближе 15 м от окон жилых помещений и витрин коммерческих предприятий;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7) вплотную к пешеходной зоне, если её ширина менее 3 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8) в случае если расстояние от края проезжей части (улицы, дороги, проезда, в том числе расположенного на придомовой территории) до некапитального строения, сооружения составляет менее 3 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9) в случае если размещение некапитального строения, сооружения препятствует свободному подъезду пожарной, аварийно-спасательной техники или доступу к объектам инженерной инфраструктуры (объектам энергоснабжения и освещения, колодцам, кранам, гидрантам);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10) с изготовлением заглубленных фундаментов, а также подземных сооружений и помещений, позволяющих отнести такой объект к недвижимому имуществу;</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lastRenderedPageBreak/>
        <w:t>11) в случае если при размещении некапитального строения, сооружения будут нарушены требования обеспечения доступности городской среды для маломобильных групп населения и инвалидов;</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12) в случае если при размещении некапитального строения, сооружения не соблюдены общие требования к месту размещения и внешнему виду некапитальных строений и сооружений, установленные </w:t>
      </w:r>
      <w:hyperlink w:anchor="sub_166" w:history="1">
        <w:r w:rsidRPr="00143CEF">
          <w:rPr>
            <w:rFonts w:ascii="Arial" w:hAnsi="Arial" w:cs="Arial"/>
            <w:color w:val="106BBE"/>
            <w:sz w:val="24"/>
            <w:szCs w:val="24"/>
          </w:rPr>
          <w:t>частями 6 - 12</w:t>
        </w:r>
      </w:hyperlink>
      <w:r w:rsidRPr="00143CEF">
        <w:rPr>
          <w:rFonts w:ascii="Arial" w:hAnsi="Arial" w:cs="Arial"/>
          <w:sz w:val="24"/>
          <w:szCs w:val="24"/>
        </w:rPr>
        <w:t xml:space="preserve"> настоящей статьи, а также </w:t>
      </w:r>
      <w:hyperlink w:anchor="sub_1900" w:history="1">
        <w:r w:rsidRPr="00143CEF">
          <w:rPr>
            <w:rFonts w:ascii="Arial" w:hAnsi="Arial" w:cs="Arial"/>
            <w:color w:val="106BBE"/>
            <w:sz w:val="24"/>
            <w:szCs w:val="24"/>
          </w:rPr>
          <w:t>приложением 9</w:t>
        </w:r>
      </w:hyperlink>
      <w:r w:rsidRPr="00143CEF">
        <w:rPr>
          <w:rFonts w:ascii="Arial" w:hAnsi="Arial" w:cs="Arial"/>
          <w:sz w:val="24"/>
          <w:szCs w:val="24"/>
        </w:rPr>
        <w:t xml:space="preserve"> к настоящим Правилам.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10" w:name="sub_169"/>
      <w:r w:rsidRPr="00143CEF">
        <w:rPr>
          <w:rFonts w:ascii="Arial" w:hAnsi="Arial" w:cs="Arial"/>
          <w:sz w:val="24"/>
          <w:szCs w:val="24"/>
        </w:rPr>
        <w:t>9. Запрещается: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11" w:name="sub_1691"/>
      <w:bookmarkEnd w:id="10"/>
      <w:r w:rsidRPr="00143CEF">
        <w:rPr>
          <w:rFonts w:ascii="Arial" w:hAnsi="Arial" w:cs="Arial"/>
          <w:sz w:val="24"/>
          <w:szCs w:val="24"/>
        </w:rPr>
        <w:t xml:space="preserve">1) установка нестационарных торговых объектов, нестационарных объектов оказания бытовых услуг, услуг общественного питания на земельных участках и имуществе, находящихся в государственной или муниципальной собственности на территории муниципального образования, не предусмотренных схемой размещения нестационарных торговых объектов на территории города Сургута и с нарушением требований, установленных муниципальным правовым актом Администрации города, </w:t>
      </w:r>
      <w:hyperlink w:anchor="sub_166" w:history="1">
        <w:r w:rsidRPr="00143CEF">
          <w:rPr>
            <w:rFonts w:ascii="Arial" w:hAnsi="Arial" w:cs="Arial"/>
            <w:color w:val="106BBE"/>
            <w:sz w:val="24"/>
            <w:szCs w:val="24"/>
          </w:rPr>
          <w:t>частями 6 - 12</w:t>
        </w:r>
      </w:hyperlink>
      <w:r w:rsidRPr="00143CEF">
        <w:rPr>
          <w:rFonts w:ascii="Arial" w:hAnsi="Arial" w:cs="Arial"/>
          <w:sz w:val="24"/>
          <w:szCs w:val="24"/>
        </w:rPr>
        <w:t xml:space="preserve"> настоящей статьи, а также </w:t>
      </w:r>
      <w:hyperlink w:anchor="sub_1900" w:history="1">
        <w:r w:rsidRPr="00143CEF">
          <w:rPr>
            <w:rFonts w:ascii="Arial" w:hAnsi="Arial" w:cs="Arial"/>
            <w:color w:val="106BBE"/>
            <w:sz w:val="24"/>
            <w:szCs w:val="24"/>
          </w:rPr>
          <w:t>приложением 9</w:t>
        </w:r>
      </w:hyperlink>
      <w:r w:rsidRPr="00143CEF">
        <w:rPr>
          <w:rFonts w:ascii="Arial" w:hAnsi="Arial" w:cs="Arial"/>
          <w:sz w:val="24"/>
          <w:szCs w:val="24"/>
        </w:rPr>
        <w:t xml:space="preserve"> к настоящим Правилам;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12" w:name="sub_1692"/>
      <w:bookmarkEnd w:id="11"/>
      <w:r w:rsidRPr="00143CEF">
        <w:rPr>
          <w:rFonts w:ascii="Arial" w:hAnsi="Arial" w:cs="Arial"/>
          <w:sz w:val="24"/>
          <w:szCs w:val="24"/>
        </w:rPr>
        <w:t>2) установка некапитальных строений, сооружений без согласования департаментом архитектуры и градостроительства Администрации города эскизного проекта некапитального строения, сооружения (за исключением летних кафе при стационарных предприятиях общественного питания) в порядке, установленном муниципальным правовым актом;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13" w:name="sub_1693"/>
      <w:bookmarkEnd w:id="12"/>
      <w:r w:rsidRPr="00143CEF">
        <w:rPr>
          <w:rFonts w:ascii="Arial" w:hAnsi="Arial" w:cs="Arial"/>
          <w:sz w:val="24"/>
          <w:szCs w:val="24"/>
        </w:rPr>
        <w:t>3) возведение при некапитальных строениях, сооружениях пристроек, загородок, решёток, навесов, холодильного и иного оборудования, не предусмотренного проектом;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14" w:name="sub_1694"/>
      <w:bookmarkEnd w:id="13"/>
      <w:r w:rsidRPr="00143CEF">
        <w:rPr>
          <w:rFonts w:ascii="Arial" w:hAnsi="Arial" w:cs="Arial"/>
          <w:sz w:val="24"/>
          <w:szCs w:val="24"/>
        </w:rPr>
        <w:t>4) складирование тары, поддонов, уборочного инвентаря и прочих подобных элементов на прилегающей территории и на крыше нестационарного строения, сооружения;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15" w:name="sub_1695"/>
      <w:bookmarkEnd w:id="14"/>
      <w:r w:rsidRPr="00143CEF">
        <w:rPr>
          <w:rFonts w:ascii="Arial" w:hAnsi="Arial" w:cs="Arial"/>
          <w:sz w:val="24"/>
          <w:szCs w:val="24"/>
        </w:rPr>
        <w:t>5) размещение на нестационарном строении, сооружении и прилегающей к нему территории рекламных конструкций и носителей, за исключением случаев, установленных настоящими Правилами;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16" w:name="sub_1696"/>
      <w:bookmarkEnd w:id="15"/>
      <w:r w:rsidRPr="00143CEF">
        <w:rPr>
          <w:rFonts w:ascii="Arial" w:hAnsi="Arial" w:cs="Arial"/>
          <w:sz w:val="24"/>
          <w:szCs w:val="24"/>
        </w:rPr>
        <w:t>6) устройство цоколей некапитальных строений, сооружений разной высоты (</w:t>
      </w:r>
      <w:hyperlink w:anchor="sub_920" w:history="1">
        <w:r w:rsidRPr="00143CEF">
          <w:rPr>
            <w:rFonts w:ascii="Arial" w:hAnsi="Arial" w:cs="Arial"/>
            <w:color w:val="106BBE"/>
            <w:sz w:val="24"/>
            <w:szCs w:val="24"/>
          </w:rPr>
          <w:t>рисунок 20 раздела III</w:t>
        </w:r>
      </w:hyperlink>
      <w:r w:rsidRPr="00143CEF">
        <w:rPr>
          <w:rFonts w:ascii="Arial" w:hAnsi="Arial" w:cs="Arial"/>
          <w:sz w:val="24"/>
          <w:szCs w:val="24"/>
        </w:rPr>
        <w:t xml:space="preserve"> приложения 9 к настоящим Правилам);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17" w:name="sub_1697"/>
      <w:bookmarkEnd w:id="16"/>
      <w:r w:rsidRPr="00143CEF">
        <w:rPr>
          <w:rFonts w:ascii="Arial" w:hAnsi="Arial" w:cs="Arial"/>
          <w:sz w:val="24"/>
          <w:szCs w:val="24"/>
        </w:rPr>
        <w:t>7) торговля вне нестационарных некапитальных строений, сооружений (в том числе из ящиков, мешков, картонных коробок или другой случайной тары - несанкционированная уличная торговля).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18" w:name="sub_1610"/>
      <w:bookmarkEnd w:id="17"/>
      <w:r w:rsidRPr="00143CEF">
        <w:rPr>
          <w:rFonts w:ascii="Arial" w:hAnsi="Arial" w:cs="Arial"/>
          <w:sz w:val="24"/>
          <w:szCs w:val="24"/>
        </w:rPr>
        <w:t>10. Требования к остановочным комплексам с торговой площадью (автопавильонам) (далее - остановочный комплекс):</w:t>
      </w:r>
    </w:p>
    <w:bookmarkEnd w:id="18"/>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1) внешний вид остановочного комплекса должен соответствовать изображениям, установленным </w:t>
      </w:r>
      <w:hyperlink w:anchor="sub_942" w:history="1">
        <w:r w:rsidRPr="00143CEF">
          <w:rPr>
            <w:rFonts w:ascii="Arial" w:hAnsi="Arial" w:cs="Arial"/>
            <w:color w:val="106BBE"/>
            <w:sz w:val="24"/>
            <w:szCs w:val="24"/>
          </w:rPr>
          <w:t>рисунками 42</w:t>
        </w:r>
      </w:hyperlink>
      <w:r w:rsidRPr="00143CEF">
        <w:rPr>
          <w:rFonts w:ascii="Arial" w:hAnsi="Arial" w:cs="Arial"/>
          <w:sz w:val="24"/>
          <w:szCs w:val="24"/>
        </w:rPr>
        <w:t xml:space="preserve">, </w:t>
      </w:r>
      <w:hyperlink w:anchor="sub_943" w:history="1">
        <w:r w:rsidRPr="00143CEF">
          <w:rPr>
            <w:rFonts w:ascii="Arial" w:hAnsi="Arial" w:cs="Arial"/>
            <w:color w:val="106BBE"/>
            <w:sz w:val="24"/>
            <w:szCs w:val="24"/>
          </w:rPr>
          <w:t>43 раздела VI</w:t>
        </w:r>
      </w:hyperlink>
      <w:r w:rsidRPr="00143CEF">
        <w:rPr>
          <w:rFonts w:ascii="Arial" w:hAnsi="Arial" w:cs="Arial"/>
          <w:sz w:val="24"/>
          <w:szCs w:val="24"/>
        </w:rPr>
        <w:t xml:space="preserve"> приложения 9 к настоящим Правилам. Общая площадь должна составлять не более 80 кв. м. Размещение иных типов остановочных комплексов не допускается;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2) остановочный комплекс должен соответствовать следующим требованиям: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устройство зоны для ожидания общественного транспорта - не менее 30% от общей площади автопавильона;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2 кв. 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 остановочный комплекс должен быть оснащён электронным табло, позволяющим выводить информацию о расчётном времени прибытия общественного транспорта, подключённым к системе GSM, информационно-телекоммуникационной сети "Интернет" с обеспечением её беспрерывной работы.</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lastRenderedPageBreak/>
        <w:t xml:space="preserve">Требования к функциональным и техническим характеристикам электронного табло установлены </w:t>
      </w:r>
      <w:hyperlink w:anchor="sub_1611" w:history="1">
        <w:r w:rsidRPr="00143CEF">
          <w:rPr>
            <w:rFonts w:ascii="Arial" w:hAnsi="Arial" w:cs="Arial"/>
            <w:color w:val="106BBE"/>
            <w:sz w:val="24"/>
            <w:szCs w:val="24"/>
          </w:rPr>
          <w:t>частью 11</w:t>
        </w:r>
      </w:hyperlink>
      <w:r w:rsidRPr="00143CEF">
        <w:rPr>
          <w:rFonts w:ascii="Arial" w:hAnsi="Arial" w:cs="Arial"/>
          <w:sz w:val="24"/>
          <w:szCs w:val="24"/>
        </w:rPr>
        <w:t xml:space="preserve"> настоящей статьи;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г)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д) остановочный комплекс должен быть оснащён камерами наружного видеонаблюдения в количестве не менее двух штук;</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3) остановочный комплекс должен изготавливаться из материалов, указанных в </w:t>
      </w:r>
      <w:hyperlink w:anchor="sub_1963" w:history="1">
        <w:r w:rsidRPr="00143CEF">
          <w:rPr>
            <w:rFonts w:ascii="Arial" w:hAnsi="Arial" w:cs="Arial"/>
            <w:color w:val="106BBE"/>
            <w:sz w:val="24"/>
            <w:szCs w:val="24"/>
          </w:rPr>
          <w:t>части 3 раздела VI</w:t>
        </w:r>
      </w:hyperlink>
      <w:r w:rsidRPr="00143CEF">
        <w:rPr>
          <w:rFonts w:ascii="Arial" w:hAnsi="Arial" w:cs="Arial"/>
          <w:sz w:val="24"/>
          <w:szCs w:val="24"/>
        </w:rPr>
        <w:t xml:space="preserve"> приложения 9 к настоящим Правилам;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4) остановочный комплекс должен иметь табличку с информацией о специализации объекта, наименовании хозяйствующего субъекта, режиме работы. Вывеска должна размещаться на двери, предназначенной для входа посетителей в торговую часть павильона, на уровне глаз посетителей. При наличии остеклённой двери вывеска может быть нанесена непосредственно на остекление с внешней или внутренней его стороны;</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5) на главном фасаде остановочного комплекса должно быть размещено название остановки общественного транспорта, соответствующее официально утверждённому названию. Название остановки должно размещаться на фризовой части главного фасада, над зоной ожидания транспорта, с нанесением надписи непосредственно на фриз, без использования фоновой подложки.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На главном фасаде остановочного комплекса хозяйствующим субъектом может быть размещена вывеска с информацией о фирменном наименовании (наименовании) организации, расположенной внутри остановочного павильона, месте её нахождения (адрес) и режиме её работы. Наименование торгового объекта должно размещаться на фризовой части главного фасада, над торговой зоной, с нанесением надписи непосредственно на фриз, без использования фоновой подложки (размещение надписи на фоновой подложке допустимо в случае, если фриз конструктивно разделён на отдельные участки, а фоновая подложка вывески полностью перекрывает весь участок фриза, на котором располагается вывеска, как по длине, так и по высоте).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Название остановки и вывеска с кратким наименованием торгового объекта (названием магазина) должны быть отражены в эскизном проекте остановочного комплекса (автопавильона) и выполнены в строгом соответствии с эскизным проектом;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6) на главном фасаде остановочного комплекса должно быть предусмотрено место для размещения муниципальным казённым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несёт хозяйствующий субъект.</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При консольном размещении таблички с информацией о расписании автобусов расстояние от уровня земли до нижнего края консольной конструкции должно быть не менее 2,5 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7)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 в том числе на элементах автобусной остановки.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Исключением является размещение одной рекламной конструкции в составе остановочного пункта движения общественного транспорта размером 1,2 м х 1,8 м, с возможностью экспонирования рекламы с двух сторон данной конструкции, при условии, что такая конструкция предусмотрена эскизным проектом остановочного комплекса </w:t>
      </w:r>
      <w:r w:rsidRPr="00143CEF">
        <w:rPr>
          <w:rFonts w:ascii="Arial" w:hAnsi="Arial" w:cs="Arial"/>
          <w:sz w:val="24"/>
          <w:szCs w:val="24"/>
        </w:rPr>
        <w:lastRenderedPageBreak/>
        <w:t>(автопавильона) и на её размещение предварительно (до фактического размещения рекламы) получено разрешение на установку и эксплуатацию рекламной конструкции на соответствующей территории, выдаваемое департаментом архитектуры и градостроительства Администрации города в соответствии с административным регламентом предоставления муниципальной услуги, утверждённым муниципальным правовым актом Администрации города;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8) в процессе эксплуатации остановочного комплекса не допускается уменьшение пассажирского тамбура;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9) остановочный комплекс подлежит замене на новый не реже одного раза в десять лет.</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19" w:name="sub_1611"/>
      <w:r w:rsidRPr="00143CEF">
        <w:rPr>
          <w:rFonts w:ascii="Arial" w:hAnsi="Arial" w:cs="Arial"/>
          <w:sz w:val="24"/>
          <w:szCs w:val="24"/>
        </w:rPr>
        <w:t>11. Электронное табло должно соответствовать следующим функциональным и техническим характеристикам:</w:t>
      </w:r>
    </w:p>
    <w:bookmarkEnd w:id="19"/>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 электронное табло должно представлять собой законченное изделие;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2) для вывода информации о движении городских автобусов в реальном времени электронное табло должно получать информацию непосредственно от сервера информационной системы "Умный транспорт" (http://surgutbus.ru);</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3) электронное табло должно отображать следующую информацию:</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вывод оперативной информации о номерах маршрутов и времени, оставшегося до прибытия автобуса, поступающей от сервера;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вывод информации в постраничном режиме с чередованием всех маршрутов, автоматическое формирование страниц из числа строк, находящихся в памяти; вывод информации о ближайшем по времени прибытии автобусов, следующих по маршруту;</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 автоматическое исключение из памяти и из страниц отображения строки, значение времени которой уменьшилось до ноля;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г) вывод на отдельном индикаторе в составе табло информации о времени и температуре в месте установки табло:</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количество символов: не менее четырёх;</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тип символа: </w:t>
      </w:r>
      <w:proofErr w:type="spellStart"/>
      <w:r w:rsidRPr="00143CEF">
        <w:rPr>
          <w:rFonts w:ascii="Arial" w:hAnsi="Arial" w:cs="Arial"/>
          <w:sz w:val="24"/>
          <w:szCs w:val="24"/>
        </w:rPr>
        <w:t>семисегментный</w:t>
      </w:r>
      <w:proofErr w:type="spellEnd"/>
      <w:r w:rsidRPr="00143CEF">
        <w:rPr>
          <w:rFonts w:ascii="Arial" w:hAnsi="Arial" w:cs="Arial"/>
          <w:sz w:val="24"/>
          <w:szCs w:val="24"/>
        </w:rPr>
        <w:t>, светодиодный; цвет индикации: красный;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формат отображения времени: 88.88; формат отображения температуры: - 88°С;</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д) возможность использования всего информационного поля табло для отображения связного текста, сформированного на стороне сервера или бегущих строк по указанию с сервера;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е) возможность изменения скорости смены страниц информации и яркости свечения светодиодов;</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4) в состав электронного табло должны входить:</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индикатор времени: одна штука;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строки отображения времени прибытия транспортного средства на остановку: четыре - при четырёх и менее маршрутах, следующих через остановку, количество строк шесть и более - при пяти и более маршрутах, следующих через остановку;</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 количество символов в строке: 16;</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г) количество символов, отображающих название конечной остановки: не менее 16;</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д) материнская плата табло, процессор: одна штука;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е) модуль GPRS: одна штука;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ё) контроллер строки: одна штука;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ж) контроллер индикатора времени: одна штука;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з) кабель силовой: один комплект;</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и) блок питания: одна штука;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й) поддержка SD или USB памяти;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lastRenderedPageBreak/>
        <w:t>5) электронное табло должно быть исполнено в антивандальном корпусе, устойчиво к воздействию следующих климатических факторов: атмосферных осадков в виде дождя и снега, солнечной радиации, росы, инея и тумана. Степень защиты от пыли и влаги не менее IP 65;</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6) электронное табло должно работать круглосуточно круглогодично;</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7) передняя панель должна быть изготовлена из прозрачного литого поликарбоната с нанесением методом аппликации надписей наименования остановки и значениями информационных столбцов:</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маршрут;</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конечная остановка; в) время;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г) минуты;</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8) содержание, шрифт надписей, нанесение на защитное стекло надписи "конечная остановка" и отображение её названия согласовываются при рассмотрении эскизного проекта;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9) электронная светодиодная матрица: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расстояние между строками: один пиксель;</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расстояние между символами: один пиксель;</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 размер символа, см (ширина/высота): 5/7;</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г) тип выводимой информации: текст;</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д) кодировка символов: кириллическая;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е) цвет индикации светодиодной матрицы: красный;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ё) яркость светящихся точек (пикселей) должна быть одинаковая по всей матрице;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10) метод отображения информации о маршрутах: постраничный, с настраиваемой задержкой в диапазоне от 5 до 60 секунд;</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11) угол обзора горизонтальный: не менее 120°;</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12) угол обзора вертикальный: не менее 60°;</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13) диапазон рабочих температур: - 40°</w:t>
      </w:r>
      <w:proofErr w:type="gramStart"/>
      <w:r w:rsidRPr="00143CEF">
        <w:rPr>
          <w:rFonts w:ascii="Arial" w:hAnsi="Arial" w:cs="Arial"/>
          <w:sz w:val="24"/>
          <w:szCs w:val="24"/>
        </w:rPr>
        <w:t>С...</w:t>
      </w:r>
      <w:proofErr w:type="gramEnd"/>
      <w:r w:rsidRPr="00143CEF">
        <w:rPr>
          <w:rFonts w:ascii="Arial" w:hAnsi="Arial" w:cs="Arial"/>
          <w:sz w:val="24"/>
          <w:szCs w:val="24"/>
        </w:rPr>
        <w:t>+50°С;</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14) допустимая относительная влажность воздуха: 10% 9%;</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15) крепление табло: на стене, консольное;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16) номинальное напряжение питания: 220 В, 50 Гц;</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17) интерфейс управления: GSM/GPRS или LAN;</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18) наличие поддержки карт энергонезависимой памяти;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19) наличие речевого информатора, позволяющего по требованию в реальном времени воспроизводить звуковое дублирование информации, отображаемой на табло;</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20) наличие кнопки для активации речевого информатора;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21) программное обеспечение табло должно иметь возможность:</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перепрограммирования;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поддержки протоколов удалённой настройки и конфигурирования: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SSH;</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 удалённого переконфигурирования и перезагрузки;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г) стек протоколов связи с сервером: ТРС/IP, с установлением соединений.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20" w:name="sub_1612"/>
      <w:r w:rsidRPr="00143CEF">
        <w:rPr>
          <w:rFonts w:ascii="Arial" w:hAnsi="Arial" w:cs="Arial"/>
          <w:sz w:val="24"/>
          <w:szCs w:val="24"/>
        </w:rPr>
        <w:t>12. Требования к некапитальным строениям, сооружениям на территории парков, скверов и набережных:</w:t>
      </w:r>
    </w:p>
    <w:bookmarkEnd w:id="20"/>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1) внешнее оформление некапитальных строений, сооружений, размещаемых на территориях парков, скверов и набережных, должно быть исполнено в </w:t>
      </w:r>
      <w:proofErr w:type="spellStart"/>
      <w:r w:rsidRPr="00143CEF">
        <w:rPr>
          <w:rFonts w:ascii="Arial" w:hAnsi="Arial" w:cs="Arial"/>
          <w:sz w:val="24"/>
          <w:szCs w:val="24"/>
        </w:rPr>
        <w:t>экостиле</w:t>
      </w:r>
      <w:proofErr w:type="spellEnd"/>
      <w:r w:rsidRPr="00143CEF">
        <w:rPr>
          <w:rFonts w:ascii="Arial" w:hAnsi="Arial" w:cs="Arial"/>
          <w:sz w:val="24"/>
          <w:szCs w:val="24"/>
        </w:rPr>
        <w:t>, с использованием материалов облицовки нейтральных цветов - серого и его оттенков, натурального дерева или материалов, имитирующих натуральное дерево по цвету и фактуре;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lastRenderedPageBreak/>
        <w:t xml:space="preserve">2) общая концепция внешнего оформления некапитальных строений, сооружений на территории парков, скверов и набережных приведена в </w:t>
      </w:r>
      <w:hyperlink w:anchor="sub_1917" w:history="1">
        <w:r w:rsidRPr="00143CEF">
          <w:rPr>
            <w:rFonts w:ascii="Arial" w:hAnsi="Arial" w:cs="Arial"/>
            <w:color w:val="106BBE"/>
            <w:sz w:val="24"/>
            <w:szCs w:val="24"/>
          </w:rPr>
          <w:t>разделе VII</w:t>
        </w:r>
      </w:hyperlink>
      <w:r w:rsidRPr="00143CEF">
        <w:rPr>
          <w:rFonts w:ascii="Arial" w:hAnsi="Arial" w:cs="Arial"/>
          <w:sz w:val="24"/>
          <w:szCs w:val="24"/>
        </w:rPr>
        <w:t xml:space="preserve"> приложения 9 к настоящим Правилам.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При наличии готового эскизного проекта некапитального строения, сооружения определённого типа в составе проектной документации по парку, скверу или набережной некапитальное строение, сооружение должно соответствовать имеющемуся проекту;</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3) некапитальное строение, сооружение должно соответствовать следующим требованиям: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общая площадь должна составлять не более 20 кв. м; количество этажей - не более одного;</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высота от уровня прилегающей территории - не более 3,1 м, допускается высота от уровня прилегающей территории - не более 3,5 м, при условии реконструкции существующего некапитального строения, сооружения;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наличие по периметру фасада объекта </w:t>
      </w:r>
      <w:proofErr w:type="spellStart"/>
      <w:r w:rsidRPr="00143CEF">
        <w:rPr>
          <w:rFonts w:ascii="Arial" w:hAnsi="Arial" w:cs="Arial"/>
          <w:sz w:val="24"/>
          <w:szCs w:val="24"/>
        </w:rPr>
        <w:t>энергоэкономичного</w:t>
      </w:r>
      <w:proofErr w:type="spellEnd"/>
      <w:r w:rsidRPr="00143CEF">
        <w:rPr>
          <w:rFonts w:ascii="Arial" w:hAnsi="Arial" w:cs="Arial"/>
          <w:sz w:val="24"/>
          <w:szCs w:val="24"/>
        </w:rPr>
        <w:t xml:space="preserve"> источника света;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максимальная нагрузка некапитального строения, сооружения на электросети должна составлять 7 - 10 кВт;</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4) некапитальное строение, сооружение должно быть оснащено вывеской с информацией о специализации объекта, наименовании хозяйствующего субъекта, режиме работы; урной для сбора мусора;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5) не допускается размещение на прилегающей территории к некапитальному строению, сооружению дополнительных конструкций и оборудования, а также рекламных носителей;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6) допускается использование автономных генераторных установок (не более 5 кВт) в качестве резервного источника питания на случай аварийного отключения электроэнергии в летний и зимний периоды.</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Использование генераторных установок как дополнительного источника питания к основной сети не допускается.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21" w:name="sub_1613"/>
      <w:r w:rsidRPr="00143CEF">
        <w:rPr>
          <w:rFonts w:ascii="Arial" w:hAnsi="Arial" w:cs="Arial"/>
          <w:sz w:val="24"/>
          <w:szCs w:val="24"/>
        </w:rPr>
        <w:t>13. Порядок установки летних кафе:</w:t>
      </w:r>
    </w:p>
    <w:bookmarkEnd w:id="21"/>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 под летними кафе понимаются некапитальные строения, сооружения, предназначенные для дополнительного обслуживания потребителей в летний период, расположенные на расстоянии не более 10 м от предприятия общественного питания, которое находится внутри капитального объекта, и оснащённые необходимым для этого оборудованием;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2) размещение летних кафе допускается с 1 мая по 15 октября: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на земельных участках капитальных объектов, в которых осуществляется деятельность по оказанию услуг общественного питания предприятием общественного питания, в пределах предоставленных им земельных участков, при этом размещение летнего кафе не должно нарушать права смежных землепользователей;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на стилобатах, эксплуатируемых кровлях, верандах, террасах и балконах капитального объекта, в котором осуществляется деятельность по оказанию услуг общественного питания предприятием общественного питания, при наличии отдельного выхода из предприятия общественного питания на площадку летнего кафе, при этом размещение летнего кафе не должно нарушать права собственников и пользователей соседних помещений, зданий, строений, сооружений;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3) обязательным условием установки летнего кафе является направление уведомления о его размещении в отдел потребительского рынка и защиты прав потребителей Администрации города не позднее чем за три рабочих дня до его фактической установки и наличие согласованного департаментом архитектуры и градостроительства Администрации города проекта архитектурно-художественного </w:t>
      </w:r>
      <w:r w:rsidRPr="00143CEF">
        <w:rPr>
          <w:rFonts w:ascii="Arial" w:hAnsi="Arial" w:cs="Arial"/>
          <w:sz w:val="24"/>
          <w:szCs w:val="24"/>
        </w:rPr>
        <w:lastRenderedPageBreak/>
        <w:t>решения летнего кафе в порядке, установленном муниципальным правовым актом Администрации города;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4) форма уведомления о размещении летнего кафе приведена в </w:t>
      </w:r>
      <w:hyperlink w:anchor="sub_1100" w:history="1">
        <w:r w:rsidRPr="00143CEF">
          <w:rPr>
            <w:rFonts w:ascii="Arial" w:hAnsi="Arial" w:cs="Arial"/>
            <w:color w:val="106BBE"/>
            <w:sz w:val="24"/>
            <w:szCs w:val="24"/>
          </w:rPr>
          <w:t>приложении 1</w:t>
        </w:r>
      </w:hyperlink>
      <w:r w:rsidRPr="00143CEF">
        <w:rPr>
          <w:rFonts w:ascii="Arial" w:hAnsi="Arial" w:cs="Arial"/>
          <w:sz w:val="24"/>
          <w:szCs w:val="24"/>
        </w:rPr>
        <w:t xml:space="preserve"> к Правилам;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5) размещение летних кафе не допускается: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на земельных участках капитальных объектов, в которых осуществляется деятельность по оказанию услуг общественного питания предприятием общественного питания, в которых находятся стационарные предприятия общественного питания (далее - стационарные предприятия общественного питания), не имеющие отдельного входа в стационарные предприятия общественного питания;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в арках зданий, на элементах благоустройства, на газонах и прочих объектах озеленения, площадках (для отдыха, детских, спортивных), на дворовых территориях жилых зданий, на пешеходных зонах и тротуарах в случае, если размещение летнего кафе уменьшает их ширину до трёх метров и менее;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 ближе 15 м от общественных зданий или общественных помещений в многофункциональном здании и ближе 5 м от витрин стационарных торговых объектов;</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г) на расстоянии менее 25 м от мест сбора мусора и пищевых отходов, дворовых уборных, выгребных ям;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д) на автостоянках стационарных предприятий общественного питания;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е) в красных линиях (полосах отвода) автомобильных дорог общего пользования;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ё) на инженерных сетях и коммуникациях, в охранных зонах инженерных сетей и коммуникаций без согласия собственников и правообладателей инженерных сетей и коммуникаций, под железнодорожными путепроводами, эстакадами, мостами;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ж) на крышах жилых домов, а также пристроенных к ним зданий;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з) с использованием конструкций (оборудования), обустраиваемых вокруг деревьев, кустарников (или над ними) и приводящих к полному или частичному заключению их крон, стволов непосредственно внутрь летнего кафе;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и) в случае, если размещение летнего кафе препятствует свободному подъезду пожарной, аварийно-спасательной техники или доступу к объектам инженерной инфраструктуры (объектам энергоснабжения и освещения, колодцам, кранам, гидрантам и т.д.);</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6) требования к обустройству летних кафе при стационарных предприятиях общественного питания: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при обустройстве летних кафе используются сборно-разборные (легковозводимые) элементы оборудования (технологические настилы, зонты, мебель, маркизы, декоративные ограждения, осветительные и обогревательные приборы, элементы вертикального и контейнерного озеленения, цветочницы, шпалеры, торгово-технологическое оборудование);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не допускается установка мангалов, палаток подсобного назначения при обустройстве летних кафе;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 площадь летнего кафе не может превышать площадь стационарного предприятия общественного питания, при котором оно размещается;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г) высота элементов оборудования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д) стилобаты, эксплуатируемые кровли, веранды, террасы и балконы зданий, строений, сооружений, находящиеся выше первого этажа, в целях безопасности посетителей летних кафе должны быть оборудованы ограждающими конструкциями высотой не менее 1 м по всему периметру;</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lastRenderedPageBreak/>
        <w:t>е) элементы оборудования, используемые при обустройстве летнего кафе, должны быть выполнены в едином архитектурно-художественном решении с учётом колористического (цветового)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ё) не допускается использование элементов оборудования летних кафе для размещения рекламных и информационных конструкций, а также иных конструкций (оборудования), не относящихся к целям деятельности летнего кафе по оказанию услуг общественного питания и отдыха потребителей, за исключением вывесок и фирменной символики, относящейся к сфере деятельности предприятия общественного питания, а также фирменных плакатов, размещаемых внутри витрин или окон;</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7) требования к эксплуатации летних кафе при стационарных предприятиях общественного питания: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в период с 22.00 ч. до 08.00 ч. не допускается на повышенной громкости использование звуковоспроизводящих устройств, устройств звукоусиления, пиротехнических изделий, а также игра на музыкальных инструментах, пение и иные действия, нарушающие тишину и покой граждан;</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не допускается использование осветительных приборов (в том числе вывесок с подсветкой) вблизи окон жилых помещений в случае прямого попадания на окна световых лучей;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8) при осуществлении деятельности лицо, установившее летнее кафе, обязано соблюдать нормы и правила, регулирующие вопросы организации торговли и общественного питания, законодательство о защите прав потребителей, санитарные и противопожарные нормы;</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9) демонтаж летнего кафе осуществляется: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в сроки, указанные в уведомлении, но не позднее 15 октября с приведением территории, на которой размещено летнее кафе, в первоначальное надлежащее санитарное и техническое состояние и уведомлением отдела потребительского рынка и защиты прав потребителей Администрации города о производстве демонтажа;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при наличии конфликта между предприятием общественного питания и жителями города Сургута, возникшего в результате размещения летнего кафе (наличии неоднократных (двух и более) обоснованных жалоб жителей в органы власти на нарушение требований к размещению, обустройству и эксплуатации летнего кафе) в порядке, установленном постановлением Администрации города;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10) форма уведомления о демонтаже летнего кафе приведена в </w:t>
      </w:r>
      <w:hyperlink w:anchor="sub_1200" w:history="1">
        <w:r w:rsidRPr="00143CEF">
          <w:rPr>
            <w:rFonts w:ascii="Arial" w:hAnsi="Arial" w:cs="Arial"/>
            <w:color w:val="106BBE"/>
            <w:sz w:val="24"/>
            <w:szCs w:val="24"/>
          </w:rPr>
          <w:t>приложении 2</w:t>
        </w:r>
      </w:hyperlink>
      <w:r w:rsidRPr="00143CEF">
        <w:rPr>
          <w:rFonts w:ascii="Arial" w:hAnsi="Arial" w:cs="Arial"/>
          <w:sz w:val="24"/>
          <w:szCs w:val="24"/>
        </w:rPr>
        <w:t xml:space="preserve"> к Правилам;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11) контроль за работой летнего кафе осуществляется органами и службами в соответствии с законодательством в пределах своей компетенции;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12) ответственность за выполнение правил эксплуатации, а также порядка организации работы летнего кафе возлагается на руководителей организаций и предпринимателей, разместивших летние кафе;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13) организация работы летнего кафе осуществляется в соответствии с требованиями, установленными законодательством Российской Федерации и законодательством Ханты-Мансийского округа - Югры для организаций общественного питания;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14) летние кафе устанавливаются на твёрдые виды покрытия, оборудуются осветительным оборудованием, урнами и малыми контейнерами для мусора;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15) выбор готового шатра или палатки летнего кафе, приобретаемого для установки на территории города, должен осуществляться с предварительным </w:t>
      </w:r>
      <w:r w:rsidRPr="00143CEF">
        <w:rPr>
          <w:rFonts w:ascii="Arial" w:hAnsi="Arial" w:cs="Arial"/>
          <w:sz w:val="24"/>
          <w:szCs w:val="24"/>
        </w:rPr>
        <w:lastRenderedPageBreak/>
        <w:t>согласованием внешнего архитектурно-художественного облика департаментом архитектуры и градостроительства Администрации города;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16) элементами оборудования летних кафе являются технологические настилы, зонты, мебель, маркизы, </w:t>
      </w:r>
      <w:proofErr w:type="spellStart"/>
      <w:r w:rsidRPr="00143CEF">
        <w:rPr>
          <w:rFonts w:ascii="Arial" w:hAnsi="Arial" w:cs="Arial"/>
          <w:sz w:val="24"/>
          <w:szCs w:val="24"/>
        </w:rPr>
        <w:t>перголы</w:t>
      </w:r>
      <w:proofErr w:type="spellEnd"/>
      <w:r w:rsidRPr="00143CEF">
        <w:rPr>
          <w:rFonts w:ascii="Arial" w:hAnsi="Arial" w:cs="Arial"/>
          <w:sz w:val="24"/>
          <w:szCs w:val="24"/>
        </w:rPr>
        <w:t>, декоративные ограждения, осветительные и обогревательные приборы, элементы вертикального и контейнерного озеленения, цветочницы, шпалеры, установленные в соответствии с требованиями настоящих Правил, торгово-технологическое оборудование;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17) при оборудовании летних кафе не допускается: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прокладка подземных инженерных коммуникаций и проведение строительно-монтажных работ капитального характера;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143CEF">
        <w:rPr>
          <w:rFonts w:ascii="Arial" w:hAnsi="Arial" w:cs="Arial"/>
          <w:sz w:val="24"/>
          <w:szCs w:val="24"/>
        </w:rPr>
        <w:t>сайдинг</w:t>
      </w:r>
      <w:proofErr w:type="spellEnd"/>
      <w:r w:rsidRPr="00143CEF">
        <w:rPr>
          <w:rFonts w:ascii="Arial" w:hAnsi="Arial" w:cs="Arial"/>
          <w:sz w:val="24"/>
          <w:szCs w:val="24"/>
        </w:rPr>
        <w:t>-панелей и остекления;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г) использование для облицовки элементов оборудования летнего кафе и навеса полимерных плёнок, черепицы, </w:t>
      </w:r>
      <w:proofErr w:type="spellStart"/>
      <w:r w:rsidRPr="00143CEF">
        <w:rPr>
          <w:rFonts w:ascii="Arial" w:hAnsi="Arial" w:cs="Arial"/>
          <w:sz w:val="24"/>
          <w:szCs w:val="24"/>
        </w:rPr>
        <w:t>металлочерепицы</w:t>
      </w:r>
      <w:proofErr w:type="spellEnd"/>
      <w:r w:rsidRPr="00143CEF">
        <w:rPr>
          <w:rFonts w:ascii="Arial" w:hAnsi="Arial" w:cs="Arial"/>
          <w:sz w:val="24"/>
          <w:szCs w:val="24"/>
        </w:rPr>
        <w:t>, металла, а также рубероида, асбестоцементных плит;</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18) декоративные ограждения, используемые при обустройстве летнего кафе, размещаются в одну линию в границах места размещения летнего кафе, при этом: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высота декоративных ограждений, используемых при обустройстве летних кафе, не может быть менее 0,60 м (за исключением случаев устройства контейнеров под озеленение, выполняющих функцию ограждения) и превышать 0,90 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при обустройстве летних кафе допускается использование прозрачных раздвижных, складных декоративных ограждений высотой в собранном (складном) состоянии не более 0,90 м и в разобранном - 1,80 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 xml:space="preserve">в) конструкции декоративных ограждений, устанавливаемых на </w:t>
      </w:r>
      <w:proofErr w:type="spellStart"/>
      <w:proofErr w:type="gramStart"/>
      <w:r w:rsidRPr="00143CEF">
        <w:rPr>
          <w:rFonts w:ascii="Arial" w:hAnsi="Arial" w:cs="Arial"/>
          <w:sz w:val="24"/>
          <w:szCs w:val="24"/>
        </w:rPr>
        <w:t>асфальто</w:t>
      </w:r>
      <w:proofErr w:type="spellEnd"/>
      <w:r w:rsidRPr="00143CEF">
        <w:rPr>
          <w:rFonts w:ascii="Arial" w:hAnsi="Arial" w:cs="Arial"/>
          <w:sz w:val="24"/>
          <w:szCs w:val="24"/>
        </w:rPr>
        <w:t>-бетонном</w:t>
      </w:r>
      <w:proofErr w:type="gramEnd"/>
      <w:r w:rsidRPr="00143CEF">
        <w:rPr>
          <w:rFonts w:ascii="Arial" w:hAnsi="Arial" w:cs="Arial"/>
          <w:sz w:val="24"/>
          <w:szCs w:val="24"/>
        </w:rPr>
        <w:t xml:space="preserve"> покрытии (покрытии из тротуарной плитки), должны быть выполнены из жёстких секций, скреплённых между собой элементами, обеспечивающими их устойчивость;</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г) конструкции декоративных ограждений не должны содержать элементов, создающих угрозу безопасности пешеходного движения;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д)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а также инвентарных металлических ограждений;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е) материалы конструкций секций декоративных ограждений должны быть прочными и износостойкими;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19) элементы вертикального и контейнерного озеленения, используемые при обустройстве летнего кафе, должны быть устойчивыми, при этом: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а)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б) использование контейнеров для озеленения со сливным отверстием не допускается;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 для организации озеленения летнего кафе допускается использование подвесных контейнеров, в том числе путём их размещения на декоративных ограждениях, при этом высота декоративного ограждения с размещёнными на них контейнерами не может превышать 0,90 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20) доступ маломобильных групп населения на технологический настил летнего кафе обеспечивается путём применения пандусов с максимальным уклоном 5% (1:20).</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22" w:name="sub_1614"/>
      <w:r w:rsidRPr="00143CEF">
        <w:rPr>
          <w:rFonts w:ascii="Arial" w:hAnsi="Arial" w:cs="Arial"/>
          <w:sz w:val="24"/>
          <w:szCs w:val="24"/>
        </w:rPr>
        <w:lastRenderedPageBreak/>
        <w:t>14. Порядок установки наземных туалетных кабин:</w:t>
      </w:r>
    </w:p>
    <w:bookmarkEnd w:id="22"/>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1) при отсутствии или недостаточной пропускной способности общественных туалетов предусматривается размещение туалетных кабин на активно посещаемых территориях города:</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 местах проведения городских мероприятий (кратковременных мероприятий городской, окружной, федеральной значимости);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при крупных объектах торговли и услуг; на территории объектов рекреации;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 местах установки городских автозаправочных станций;</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в местах установки нестационарных объектов оказания услуг общественного питания, включая летние кафе;</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2) не допускается размещение туалетных кабин на придомовой территории;</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3) расстояние до жилых и общественных зданий должно быть не менее 20 м;</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r w:rsidRPr="00143CEF">
        <w:rPr>
          <w:rFonts w:ascii="Arial" w:hAnsi="Arial" w:cs="Arial"/>
          <w:sz w:val="24"/>
          <w:szCs w:val="24"/>
        </w:rPr>
        <w:t>4) туалетная кабина устанавливается на твёрдые виды покрытия.</w:t>
      </w:r>
    </w:p>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bookmarkStart w:id="23" w:name="sub_1615"/>
      <w:r w:rsidRPr="00143CEF">
        <w:rPr>
          <w:rFonts w:ascii="Arial" w:hAnsi="Arial" w:cs="Arial"/>
          <w:sz w:val="24"/>
          <w:szCs w:val="24"/>
        </w:rPr>
        <w:t>15. Демонтаж самовольно (незаконно) установленных некапитальных строений, сооружений на территории города Сургута осуществляется в порядке, установленном муниципальным правовым актом Администрации города.</w:t>
      </w:r>
    </w:p>
    <w:bookmarkEnd w:id="23"/>
    <w:p w:rsidR="00143CEF" w:rsidRPr="00143CEF" w:rsidRDefault="00143CEF" w:rsidP="00143CEF">
      <w:pPr>
        <w:autoSpaceDE w:val="0"/>
        <w:autoSpaceDN w:val="0"/>
        <w:adjustRightInd w:val="0"/>
        <w:spacing w:after="0" w:line="240" w:lineRule="auto"/>
        <w:ind w:firstLine="720"/>
        <w:jc w:val="both"/>
        <w:rPr>
          <w:rFonts w:ascii="Arial" w:hAnsi="Arial" w:cs="Arial"/>
          <w:sz w:val="24"/>
          <w:szCs w:val="24"/>
        </w:rPr>
      </w:pPr>
    </w:p>
    <w:sectPr w:rsidR="00143CEF" w:rsidRPr="00143CEF" w:rsidSect="00842EA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EF"/>
    <w:rsid w:val="00143CEF"/>
    <w:rsid w:val="00367360"/>
    <w:rsid w:val="005D4791"/>
    <w:rsid w:val="00DE0833"/>
    <w:rsid w:val="00E77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1EC5"/>
  <w15:chartTrackingRefBased/>
  <w15:docId w15:val="{A3FB56AA-76F4-4016-854E-7CE647B1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6736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43CEF"/>
    <w:rPr>
      <w:b/>
      <w:bCs/>
      <w:color w:val="26282F"/>
    </w:rPr>
  </w:style>
  <w:style w:type="character" w:customStyle="1" w:styleId="a4">
    <w:name w:val="Гипертекстовая ссылка"/>
    <w:basedOn w:val="a3"/>
    <w:uiPriority w:val="99"/>
    <w:rsid w:val="00143CEF"/>
    <w:rPr>
      <w:color w:val="106BBE"/>
    </w:rPr>
  </w:style>
  <w:style w:type="paragraph" w:customStyle="1" w:styleId="a5">
    <w:name w:val="Заголовок статьи"/>
    <w:basedOn w:val="a"/>
    <w:next w:val="a"/>
    <w:uiPriority w:val="99"/>
    <w:rsid w:val="00143CEF"/>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143CE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143CEF"/>
    <w:rPr>
      <w:i/>
      <w:iCs/>
    </w:rPr>
  </w:style>
  <w:style w:type="character" w:customStyle="1" w:styleId="10">
    <w:name w:val="Заголовок 1 Знак"/>
    <w:basedOn w:val="a0"/>
    <w:link w:val="1"/>
    <w:uiPriority w:val="99"/>
    <w:rsid w:val="00367360"/>
    <w:rPr>
      <w:rFonts w:ascii="Arial" w:eastAsiaTheme="minorEastAsia" w:hAnsi="Arial" w:cs="Arial"/>
      <w:b/>
      <w:bCs/>
      <w:color w:val="26282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862137.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2038291.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71992.0" TargetMode="External"/><Relationship Id="rId11" Type="http://schemas.openxmlformats.org/officeDocument/2006/relationships/hyperlink" Target="garantF1://29156805.167" TargetMode="External"/><Relationship Id="rId5" Type="http://schemas.openxmlformats.org/officeDocument/2006/relationships/hyperlink" Target="garantF1://12038258.0" TargetMode="External"/><Relationship Id="rId10" Type="http://schemas.openxmlformats.org/officeDocument/2006/relationships/hyperlink" Target="garantF1://408577421.2" TargetMode="External"/><Relationship Id="rId4" Type="http://schemas.openxmlformats.org/officeDocument/2006/relationships/hyperlink" Target="garantF1://45145482.1000" TargetMode="External"/><Relationship Id="rId9" Type="http://schemas.openxmlformats.org/officeDocument/2006/relationships/hyperlink" Target="garantF1://40857742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5905</Words>
  <Characters>33662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Алена Леонтиевна</dc:creator>
  <cp:keywords/>
  <dc:description/>
  <cp:lastModifiedBy>Захарова Алена Леонтиевна</cp:lastModifiedBy>
  <cp:revision>2</cp:revision>
  <dcterms:created xsi:type="dcterms:W3CDTF">2024-03-20T11:11:00Z</dcterms:created>
  <dcterms:modified xsi:type="dcterms:W3CDTF">2024-03-20T11:23:00Z</dcterms:modified>
</cp:coreProperties>
</file>