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97" w:rsidRDefault="00415E97" w:rsidP="00415E97">
      <w:pPr>
        <w:pStyle w:val="1"/>
      </w:pPr>
      <w:r w:rsidRPr="000A72CC">
        <w:rPr>
          <w:color w:val="auto"/>
        </w:rPr>
        <w:t>Подготовлено с использованием информационно-правовой системы ГАРАНТ</w:t>
      </w:r>
    </w:p>
    <w:p w:rsidR="00000000" w:rsidRDefault="00D61F17">
      <w:pPr>
        <w:pStyle w:val="1"/>
      </w:pPr>
      <w:hyperlink r:id="rId5" w:history="1">
        <w:r>
          <w:rPr>
            <w:rStyle w:val="a4"/>
            <w:b w:val="0"/>
            <w:bCs w:val="0"/>
          </w:rPr>
          <w:t xml:space="preserve">Постановление Администрации г. Сургута от 3 декабря 2018 г. N 9262 </w:t>
        </w:r>
        <w:r>
          <w:rPr>
            <w:rStyle w:val="a4"/>
            <w:b w:val="0"/>
            <w:bCs w:val="0"/>
          </w:rPr>
          <w:br/>
          <w:t>"Об установлении размеров снижения платы граждан за коммунальные услуги в целях соблюдения предельных (максимальных</w:t>
        </w:r>
        <w:r>
          <w:rPr>
            <w:rStyle w:val="a4"/>
            <w:b w:val="0"/>
            <w:bCs w:val="0"/>
          </w:rPr>
          <w:t>) индексов изменения размера вносимой гражданами платы за коммунальные услуги"</w:t>
        </w:r>
      </w:hyperlink>
    </w:p>
    <w:p w:rsidR="00415E97" w:rsidRPr="003B7CE9" w:rsidRDefault="00415E97" w:rsidP="00415E97">
      <w:pPr>
        <w:pStyle w:val="a6"/>
        <w:rPr>
          <w:color w:val="auto"/>
        </w:rPr>
      </w:pPr>
      <w:bookmarkStart w:id="0" w:name="sub_543989368"/>
      <w:r>
        <w:rPr>
          <w:color w:val="auto"/>
        </w:rPr>
        <w:t xml:space="preserve">В настоящий документ внесены изменения следующими документами: </w:t>
      </w:r>
      <w:r>
        <w:rPr>
          <w:color w:val="auto"/>
        </w:rPr>
        <w:t>постановление Администрации города</w:t>
      </w:r>
      <w:r>
        <w:rPr>
          <w:color w:val="auto"/>
        </w:rPr>
        <w:t xml:space="preserve"> от </w:t>
      </w:r>
      <w:r>
        <w:rPr>
          <w:color w:val="auto"/>
        </w:rPr>
        <w:t>28.02.2019 № 1431, от 18.10.2019 № 7841, от 30.03.2020 № 2096, от 17.08.2020 № 5853, от 26.02.2021 № 1417</w:t>
      </w:r>
    </w:p>
    <w:bookmarkEnd w:id="0"/>
    <w:p w:rsidR="00415E97" w:rsidRPr="00415E97" w:rsidRDefault="00415E97" w:rsidP="00415E97"/>
    <w:p w:rsidR="00000000" w:rsidRDefault="00D61F17">
      <w:r>
        <w:t xml:space="preserve">В соответствии со </w:t>
      </w:r>
      <w:hyperlink r:id="rId6" w:history="1">
        <w:r w:rsidRPr="00415E97">
          <w:rPr>
            <w:rStyle w:val="a4"/>
            <w:color w:val="000000" w:themeColor="text1"/>
          </w:rPr>
          <w:t>ст. 157.1</w:t>
        </w:r>
      </w:hyperlink>
      <w:r>
        <w:t xml:space="preserve"> Жилищного кодекса Российской Федерации, в целях соблюдения предельных (максимальных) индексов изменения размера вносимой гражданами платы за коммунальные услуги:</w:t>
      </w:r>
    </w:p>
    <w:p w:rsidR="00000000" w:rsidRDefault="00D61F17">
      <w:bookmarkStart w:id="1" w:name="sub_1"/>
      <w:r>
        <w:t>1. Установить с 01.01.2019 за счет средств местного бюджета размеры снижения платы гражд</w:t>
      </w:r>
      <w:r>
        <w:t>ан за следующие коммунальные услуги:</w:t>
      </w:r>
    </w:p>
    <w:p w:rsidR="00000000" w:rsidRDefault="00D61F17">
      <w:pPr>
        <w:pStyle w:val="a6"/>
        <w:rPr>
          <w:color w:val="000000"/>
          <w:sz w:val="16"/>
          <w:szCs w:val="16"/>
        </w:rPr>
      </w:pPr>
      <w:bookmarkStart w:id="2" w:name="sub_1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D61F17">
      <w:pPr>
        <w:pStyle w:val="a7"/>
      </w:pPr>
      <w:r>
        <w:t xml:space="preserve">Подпункт 1.1 изменен с 7 марта 2021 г. - </w:t>
      </w:r>
      <w:hyperlink r:id="rId7" w:history="1">
        <w:r w:rsidRPr="00415E97">
          <w:t>Постановление</w:t>
        </w:r>
      </w:hyperlink>
      <w:r>
        <w:t xml:space="preserve"> Администрации г. Сургута от 26 февраля 2021 г. N 1417</w:t>
      </w:r>
    </w:p>
    <w:p w:rsidR="00000000" w:rsidRDefault="00D61F17">
      <w:pPr>
        <w:pStyle w:val="a7"/>
      </w:pPr>
      <w:r>
        <w:t xml:space="preserve">Изменения </w:t>
      </w:r>
      <w:hyperlink r:id="rId8" w:history="1">
        <w:r w:rsidRPr="00415E97">
          <w:t>распространяются</w:t>
        </w:r>
      </w:hyperlink>
      <w:r>
        <w:t xml:space="preserve"> на правоотношения, возникшие с 1 января 2021 г.</w:t>
      </w:r>
    </w:p>
    <w:p w:rsidR="00000000" w:rsidRPr="00415E97" w:rsidRDefault="00D61F17">
      <w:pPr>
        <w:rPr>
          <w:color w:val="000000" w:themeColor="text1"/>
        </w:rPr>
      </w:pPr>
      <w:r>
        <w:t xml:space="preserve">1.1. За услугу отопления согласно </w:t>
      </w:r>
      <w:hyperlink w:anchor="sub_1000" w:history="1">
        <w:r w:rsidRPr="00415E97">
          <w:rPr>
            <w:rStyle w:val="a4"/>
            <w:color w:val="000000" w:themeColor="text1"/>
          </w:rPr>
          <w:t>приложению 1</w:t>
        </w:r>
      </w:hyperlink>
      <w:r w:rsidRPr="00415E97">
        <w:rPr>
          <w:color w:val="000000" w:themeColor="text1"/>
        </w:rPr>
        <w:t xml:space="preserve"> с учетом адресного перечня многоквартир</w:t>
      </w:r>
      <w:r w:rsidRPr="00415E97">
        <w:rPr>
          <w:color w:val="000000" w:themeColor="text1"/>
        </w:rPr>
        <w:t xml:space="preserve">ных, жилых домов в соответствии с </w:t>
      </w:r>
      <w:hyperlink w:anchor="sub_6000" w:history="1">
        <w:r w:rsidRPr="00415E97">
          <w:rPr>
            <w:rStyle w:val="a4"/>
            <w:color w:val="000000" w:themeColor="text1"/>
          </w:rPr>
          <w:t>приложением 6</w:t>
        </w:r>
      </w:hyperlink>
      <w:r w:rsidRPr="00415E97">
        <w:rPr>
          <w:color w:val="000000" w:themeColor="text1"/>
        </w:rPr>
        <w:t>.</w:t>
      </w:r>
    </w:p>
    <w:p w:rsidR="00000000" w:rsidRPr="00415E97" w:rsidRDefault="00D61F17">
      <w:pPr>
        <w:rPr>
          <w:color w:val="000000" w:themeColor="text1"/>
        </w:rPr>
      </w:pPr>
      <w:bookmarkStart w:id="3" w:name="sub_12"/>
      <w:r w:rsidRPr="00415E97">
        <w:rPr>
          <w:color w:val="000000" w:themeColor="text1"/>
        </w:rPr>
        <w:t xml:space="preserve">1.2. За услугу холодного водоснабжения согласно </w:t>
      </w:r>
      <w:hyperlink w:anchor="sub_3000" w:history="1">
        <w:r w:rsidRPr="00415E97">
          <w:rPr>
            <w:rStyle w:val="a4"/>
            <w:color w:val="000000" w:themeColor="text1"/>
          </w:rPr>
          <w:t>приложениям 3</w:t>
        </w:r>
      </w:hyperlink>
      <w:r w:rsidRPr="00415E97">
        <w:rPr>
          <w:color w:val="000000" w:themeColor="text1"/>
        </w:rPr>
        <w:t xml:space="preserve">, </w:t>
      </w:r>
      <w:hyperlink w:anchor="sub_4000" w:history="1">
        <w:r w:rsidRPr="00415E97">
          <w:rPr>
            <w:rStyle w:val="a4"/>
            <w:color w:val="000000" w:themeColor="text1"/>
          </w:rPr>
          <w:t>4</w:t>
        </w:r>
      </w:hyperlink>
      <w:r w:rsidRPr="00415E97">
        <w:rPr>
          <w:color w:val="000000" w:themeColor="text1"/>
        </w:rPr>
        <w:t>.</w:t>
      </w:r>
    </w:p>
    <w:p w:rsidR="00000000" w:rsidRPr="00415E97" w:rsidRDefault="00D61F17">
      <w:pPr>
        <w:rPr>
          <w:color w:val="000000" w:themeColor="text1"/>
        </w:rPr>
      </w:pPr>
      <w:bookmarkStart w:id="4" w:name="sub_13"/>
      <w:bookmarkEnd w:id="3"/>
      <w:r w:rsidRPr="00415E97">
        <w:rPr>
          <w:color w:val="000000" w:themeColor="text1"/>
        </w:rPr>
        <w:t>1.3. За услугу подвоза воды в жилые помещения</w:t>
      </w:r>
      <w:r w:rsidRPr="00415E97">
        <w:rPr>
          <w:color w:val="000000" w:themeColor="text1"/>
        </w:rPr>
        <w:t xml:space="preserve"> без централизованного холодного водоснабжения согласно </w:t>
      </w:r>
      <w:hyperlink w:anchor="sub_5000" w:history="1">
        <w:r w:rsidRPr="00415E97">
          <w:rPr>
            <w:rStyle w:val="a4"/>
            <w:color w:val="000000" w:themeColor="text1"/>
          </w:rPr>
          <w:t>приложению 5</w:t>
        </w:r>
      </w:hyperlink>
      <w:r w:rsidRPr="00415E97">
        <w:rPr>
          <w:color w:val="000000" w:themeColor="text1"/>
        </w:rPr>
        <w:t>.</w:t>
      </w:r>
    </w:p>
    <w:p w:rsidR="00000000" w:rsidRPr="00415E97" w:rsidRDefault="00D61F17">
      <w:pPr>
        <w:rPr>
          <w:color w:val="000000" w:themeColor="text1"/>
        </w:rPr>
      </w:pPr>
      <w:bookmarkStart w:id="5" w:name="sub_2"/>
      <w:bookmarkEnd w:id="4"/>
      <w:r w:rsidRPr="00415E97">
        <w:rPr>
          <w:color w:val="000000" w:themeColor="text1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00000" w:rsidRPr="00415E97" w:rsidRDefault="00D61F17">
      <w:pPr>
        <w:rPr>
          <w:color w:val="000000" w:themeColor="text1"/>
        </w:rPr>
      </w:pPr>
      <w:bookmarkStart w:id="6" w:name="sub_3"/>
      <w:bookmarkEnd w:id="5"/>
      <w:r w:rsidRPr="00415E97">
        <w:rPr>
          <w:color w:val="000000" w:themeColor="text1"/>
        </w:rPr>
        <w:t xml:space="preserve">3. Муниципальному казенному учреждению "Наш город" </w:t>
      </w:r>
      <w:hyperlink r:id="rId9" w:history="1">
        <w:r w:rsidRPr="00415E97">
          <w:rPr>
            <w:rStyle w:val="a4"/>
            <w:color w:val="000000" w:themeColor="text1"/>
          </w:rPr>
          <w:t>опубликовать</w:t>
        </w:r>
      </w:hyperlink>
      <w:r w:rsidRPr="00415E97">
        <w:rPr>
          <w:color w:val="000000" w:themeColor="text1"/>
        </w:rPr>
        <w:t xml:space="preserve"> настоящее постановление в средствах массовой информации.</w:t>
      </w:r>
    </w:p>
    <w:p w:rsidR="00000000" w:rsidRDefault="00D61F17">
      <w:pPr>
        <w:pStyle w:val="a6"/>
        <w:rPr>
          <w:color w:val="000000"/>
          <w:sz w:val="16"/>
          <w:szCs w:val="16"/>
        </w:rPr>
      </w:pPr>
      <w:bookmarkStart w:id="7" w:name="sub_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D61F17">
      <w:pPr>
        <w:pStyle w:val="a7"/>
      </w:pPr>
      <w:r>
        <w:t xml:space="preserve">Пункт 4 изменен с 7 марта 2021 г. - </w:t>
      </w:r>
      <w:hyperlink r:id="rId10" w:history="1">
        <w:r w:rsidRPr="00415E97">
          <w:t>Постановление</w:t>
        </w:r>
      </w:hyperlink>
      <w:r>
        <w:t xml:space="preserve"> Администрации г. Сургута от 26 февраля 2021 г. N 1417</w:t>
      </w:r>
    </w:p>
    <w:p w:rsidR="00000000" w:rsidRDefault="00D61F17">
      <w:pPr>
        <w:pStyle w:val="a7"/>
      </w:pPr>
      <w:r>
        <w:t xml:space="preserve">Изменения </w:t>
      </w:r>
      <w:hyperlink r:id="rId11" w:history="1">
        <w:r w:rsidRPr="00415E97">
          <w:t>распространяются</w:t>
        </w:r>
      </w:hyperlink>
      <w:r>
        <w:t xml:space="preserve"> на правоотношения, возникшие с 1 января 2021 г.</w:t>
      </w:r>
    </w:p>
    <w:p w:rsidR="00000000" w:rsidRDefault="00D61F17">
      <w:r>
        <w:t>4.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000000" w:rsidRDefault="00D61F1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F17">
            <w:pPr>
              <w:pStyle w:val="a9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F17">
            <w:pPr>
              <w:pStyle w:val="a8"/>
              <w:jc w:val="right"/>
            </w:pPr>
            <w:r>
              <w:t>В.Н. Шувалов</w:t>
            </w:r>
          </w:p>
        </w:tc>
      </w:tr>
    </w:tbl>
    <w:p w:rsidR="00000000" w:rsidRDefault="00D61F17"/>
    <w:p w:rsidR="00000000" w:rsidRDefault="00D61F17">
      <w:pPr>
        <w:pStyle w:val="a6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61F17">
      <w:pPr>
        <w:pStyle w:val="a7"/>
      </w:pPr>
      <w:r>
        <w:t xml:space="preserve">Приложение 1 изменено с 7 марта 2021 г. - </w:t>
      </w:r>
      <w:hyperlink r:id="rId12" w:history="1">
        <w:r w:rsidRPr="00415E97">
          <w:t>Постановление</w:t>
        </w:r>
      </w:hyperlink>
      <w:r>
        <w:t xml:space="preserve"> Администрации г. Сургута от 26 февраля 2021 г. N 1417</w:t>
      </w:r>
    </w:p>
    <w:p w:rsidR="00000000" w:rsidRDefault="00D61F17">
      <w:pPr>
        <w:pStyle w:val="a7"/>
      </w:pPr>
      <w:r>
        <w:t xml:space="preserve">Изменения </w:t>
      </w:r>
      <w:hyperlink r:id="rId13" w:history="1">
        <w:r w:rsidRPr="00415E97">
          <w:t>распространяются</w:t>
        </w:r>
      </w:hyperlink>
      <w:r>
        <w:t xml:space="preserve"> на</w:t>
      </w:r>
      <w:r>
        <w:t xml:space="preserve"> правоотношения, возникшие с 1 января 2021 г.</w:t>
      </w:r>
    </w:p>
    <w:p w:rsidR="00D61F17" w:rsidRDefault="00D61F17">
      <w:pPr>
        <w:jc w:val="right"/>
        <w:rPr>
          <w:rStyle w:val="a3"/>
        </w:rPr>
        <w:sectPr w:rsidR="00D61F17" w:rsidSect="00D61F17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000000" w:rsidRDefault="00D61F17" w:rsidP="00D61F17">
      <w:pPr>
        <w:ind w:firstLine="0"/>
        <w:jc w:val="right"/>
        <w:rPr>
          <w:rStyle w:val="a3"/>
        </w:rPr>
      </w:pPr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0" w:history="1">
        <w:r w:rsidRPr="00415E97">
          <w:rPr>
            <w:rStyle w:val="a4"/>
            <w:b/>
            <w:color w:val="000000" w:themeColor="text1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3 декабря 2018 г. N 9262</w:t>
      </w:r>
    </w:p>
    <w:p w:rsidR="00000000" w:rsidRDefault="00D61F17"/>
    <w:p w:rsidR="00000000" w:rsidRDefault="00D61F17">
      <w:pPr>
        <w:pStyle w:val="1"/>
      </w:pPr>
      <w:r>
        <w:t xml:space="preserve">Размеры </w:t>
      </w:r>
      <w:r>
        <w:br/>
        <w:t>снижения платы граждан за услугу</w:t>
      </w:r>
      <w:r>
        <w:t xml:space="preserve"> отопления в целях соблюдения предельных (максимальных) индексов изменения размера вносимой гражданами платы за коммунальные услуги в зоне действия единой теплоснабжающей организации - Сургутского городского муниципального унитарного предприятия "Городские</w:t>
      </w:r>
      <w:r>
        <w:t xml:space="preserve"> тепловые сети"</w:t>
      </w:r>
    </w:p>
    <w:p w:rsidR="00000000" w:rsidRDefault="00D61F17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680"/>
        <w:gridCol w:w="1680"/>
        <w:gridCol w:w="1217"/>
        <w:gridCol w:w="1134"/>
        <w:gridCol w:w="1149"/>
        <w:gridCol w:w="1120"/>
        <w:gridCol w:w="1416"/>
        <w:gridCol w:w="1134"/>
        <w:gridCol w:w="1650"/>
      </w:tblGrid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Категория многоквартирного (жилого) дома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Норматив потребления, Гкал на 1 кв. м общей площади жилого помещения</w:t>
            </w:r>
          </w:p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 xml:space="preserve">в месяц </w:t>
            </w:r>
            <w:hyperlink w:anchor="sub_22" w:history="1">
              <w:r w:rsidRPr="00D61F17">
                <w:rPr>
                  <w:rStyle w:val="a4"/>
                  <w:sz w:val="22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 xml:space="preserve">Понижающий коэффициент </w:t>
            </w:r>
            <w:hyperlink w:anchor="sub_222" w:history="1">
              <w:r w:rsidRPr="00D61F17">
                <w:rPr>
                  <w:rStyle w:val="a4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Размер снижения платы (в процентах)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поселок</w:t>
            </w:r>
          </w:p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Таёжный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поселок</w:t>
            </w:r>
          </w:p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Медвежий Угол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поселок</w:t>
            </w:r>
          </w:p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Лунный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поселок</w:t>
            </w:r>
          </w:p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Юность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поселок</w:t>
            </w:r>
          </w:p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Кедровый-1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поселок</w:t>
            </w:r>
          </w:p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Лесной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61F17" w:rsidRDefault="00D61F17">
            <w:pPr>
              <w:pStyle w:val="a8"/>
              <w:jc w:val="center"/>
              <w:rPr>
                <w:sz w:val="22"/>
                <w:szCs w:val="22"/>
              </w:rPr>
            </w:pPr>
            <w:r w:rsidRPr="00D61F17">
              <w:rPr>
                <w:sz w:val="22"/>
                <w:szCs w:val="22"/>
              </w:rPr>
              <w:t>Микрорайоны (поселки) города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 Многоквартирные и жилые дома до 1999 года постройки включительно: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</w:pP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1.1. со стенами из камня, кирпича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</w:pP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1.1.1. одноэтажные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0,8407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1.1.2. одноэтажные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0,3537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1.1.3. двухэтажные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0,0524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0,8234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1.2. со стенами из панелей, блоков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</w:pP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1.2.1. двухэтажные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0,0544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0,7815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1.3. со стенами из дерева, смешанных и других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</w:pP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1.3.1. одноэтажные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0,0595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38,5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29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1.3.2. одноэтажные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0,0595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0,3603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27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1.3.3. двухэтажные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0,0553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22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 xml:space="preserve">2. Многоквартирные и жилые дома после 1999 </w:t>
            </w:r>
            <w:r>
              <w:lastRenderedPageBreak/>
              <w:t>года постройки: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</w:pP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2.1. со стенами из панелей, блоков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</w:pP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2.1.1. одноэтажные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0,0275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2.1.2. двухэтажные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0,0233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2.1.3. трехэтажные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0,0229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2.2. со стенами из дерева, смешанных и других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</w:pP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2.2.1. одноэтажные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2.2.2. одноэтажные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0,8094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  <w:tr w:rsidR="00000000" w:rsidTr="00D61F1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2.2.3. двухэтажные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0,0482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0,4585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-</w:t>
            </w:r>
          </w:p>
        </w:tc>
      </w:tr>
    </w:tbl>
    <w:p w:rsidR="00000000" w:rsidRDefault="00D61F17"/>
    <w:p w:rsidR="00000000" w:rsidRDefault="00D61F17">
      <w:r>
        <w:rPr>
          <w:rStyle w:val="a3"/>
        </w:rPr>
        <w:t>Примечание</w:t>
      </w:r>
      <w:r>
        <w:t>:</w:t>
      </w:r>
    </w:p>
    <w:p w:rsidR="00000000" w:rsidRDefault="00D61F17">
      <w:bookmarkStart w:id="9" w:name="sub_22"/>
      <w:r>
        <w:rPr>
          <w:vertAlign w:val="superscript"/>
        </w:rPr>
        <w:t>1</w:t>
      </w:r>
      <w:r>
        <w:t xml:space="preserve"> - норматив потребления, установленный </w:t>
      </w:r>
      <w:hyperlink r:id="rId14" w:history="1">
        <w:r w:rsidRPr="00415E97">
          <w:rPr>
            <w:rStyle w:val="a4"/>
            <w:color w:val="000000" w:themeColor="text1"/>
          </w:rPr>
          <w:t>приказом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22.12.2017 N 11-нп "Об утверждении нормативов потребления коммуналь</w:t>
      </w:r>
      <w:r>
        <w:t>ных услуг по отоплению на территории муниципальных образований Ханты-Мансийского автономного округа - Югры";</w:t>
      </w:r>
    </w:p>
    <w:p w:rsidR="00000000" w:rsidRDefault="00D61F17">
      <w:bookmarkStart w:id="10" w:name="sub_222"/>
      <w:bookmarkEnd w:id="9"/>
      <w:r>
        <w:rPr>
          <w:vertAlign w:val="superscript"/>
        </w:rPr>
        <w:t>2</w:t>
      </w:r>
      <w:r>
        <w:t xml:space="preserve"> - понижающий коэффициент, установленный </w:t>
      </w:r>
      <w:hyperlink r:id="rId15" w:history="1">
        <w:r w:rsidRPr="00415E97">
          <w:rPr>
            <w:rStyle w:val="a4"/>
            <w:color w:val="000000" w:themeColor="text1"/>
          </w:rPr>
          <w:t>приказом</w:t>
        </w:r>
      </w:hyperlink>
      <w:r>
        <w:t xml:space="preserve"> Департамента жилищно-коммунального комплекса и </w:t>
      </w:r>
      <w:r>
        <w:t>энергетики Ханты-Мансийского автономного округа - Югры от 17.07.2019 N 10-нп "Об утверждении понижающих коэффициентов к нормативам потребления коммунальных услуг и нормативам расхода тепловой энергии, используемой на подогрев холодной воды, для предоставле</w:t>
      </w:r>
      <w:r>
        <w:t xml:space="preserve">ния коммунальной услуги по горячему водоснабжению и признании утратившими силу некоторых приказов Департамента жилищно-коммунального комплекса и энергетики Ханты-Мансийского автономного округа - Югры" (в редакции </w:t>
      </w:r>
      <w:hyperlink r:id="rId16" w:history="1">
        <w:r w:rsidRPr="00415E97">
          <w:rPr>
            <w:rStyle w:val="a4"/>
            <w:color w:val="000000" w:themeColor="text1"/>
          </w:rPr>
          <w:t>приказа</w:t>
        </w:r>
      </w:hyperlink>
      <w:r w:rsidRPr="00415E97">
        <w:rPr>
          <w:color w:val="000000" w:themeColor="text1"/>
        </w:rPr>
        <w:t xml:space="preserve"> о</w:t>
      </w:r>
      <w:r>
        <w:t>т 10.07.2020 N 7-нп);</w:t>
      </w:r>
    </w:p>
    <w:p w:rsidR="00000000" w:rsidRDefault="00D61F17">
      <w:bookmarkStart w:id="11" w:name="sub_333"/>
      <w:bookmarkEnd w:id="10"/>
      <w:r>
        <w:rPr>
          <w:vertAlign w:val="superscript"/>
        </w:rPr>
        <w:t>3</w:t>
      </w:r>
      <w:r>
        <w:t xml:space="preserve"> - размер снижения платы применяется по многоквартирным, жилым домам без централизованного горячего водоснабжения.</w:t>
      </w:r>
    </w:p>
    <w:bookmarkEnd w:id="11"/>
    <w:p w:rsidR="00000000" w:rsidRDefault="00D61F17"/>
    <w:p w:rsidR="00D61F17" w:rsidRDefault="00D61F17">
      <w:pPr>
        <w:jc w:val="right"/>
        <w:rPr>
          <w:rStyle w:val="a3"/>
        </w:rPr>
        <w:sectPr w:rsidR="00D61F17" w:rsidSect="00D61F17"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  <w:bookmarkStart w:id="12" w:name="sub_2000"/>
      <w:r>
        <w:rPr>
          <w:rStyle w:val="a3"/>
        </w:rPr>
        <w:br w:type="page"/>
      </w:r>
    </w:p>
    <w:p w:rsidR="00000000" w:rsidRDefault="00D61F17">
      <w:pPr>
        <w:jc w:val="right"/>
        <w:rPr>
          <w:rStyle w:val="a3"/>
        </w:rPr>
      </w:pPr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0" w:history="1">
        <w:r w:rsidRPr="00415E97">
          <w:rPr>
            <w:rStyle w:val="a4"/>
            <w:b/>
            <w:color w:val="000000" w:themeColor="text1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3 дека</w:t>
      </w:r>
      <w:r>
        <w:rPr>
          <w:rStyle w:val="a3"/>
        </w:rPr>
        <w:t>бря 2018 г. N 9262</w:t>
      </w:r>
    </w:p>
    <w:bookmarkEnd w:id="12"/>
    <w:p w:rsidR="00000000" w:rsidRDefault="00D61F17"/>
    <w:p w:rsidR="00000000" w:rsidRDefault="00D61F17">
      <w:pPr>
        <w:pStyle w:val="1"/>
      </w:pPr>
      <w:r>
        <w:t xml:space="preserve">Размеры </w:t>
      </w:r>
      <w:r>
        <w:br/>
        <w:t>снижения платы граждан за услугу отопления в целях соблюдения предельных (максимальных) индексов изменения размера вносимой гражданами платы за коммунальные услуги в зоне действия единой теплоснабжающей организации Сург</w:t>
      </w:r>
      <w:r>
        <w:t>утское городское муниципальное унитарное предприятие "Городские тепловые сети"</w:t>
      </w:r>
    </w:p>
    <w:p w:rsidR="00000000" w:rsidRDefault="00D61F17"/>
    <w:p w:rsidR="00000000" w:rsidRDefault="00D61F17">
      <w:r>
        <w:t xml:space="preserve">Исключено с 5 апреля 2020 г. - </w:t>
      </w:r>
      <w:hyperlink r:id="rId17" w:history="1">
        <w:r w:rsidRPr="00415E97">
          <w:rPr>
            <w:rStyle w:val="a4"/>
            <w:color w:val="000000" w:themeColor="text1"/>
          </w:rPr>
          <w:t>Постановление</w:t>
        </w:r>
      </w:hyperlink>
      <w:r w:rsidRPr="00415E97">
        <w:rPr>
          <w:color w:val="000000" w:themeColor="text1"/>
        </w:rPr>
        <w:t xml:space="preserve"> Администрации г. Сургута от 30 марта 2020 г. N 2096 (изменение </w:t>
      </w:r>
      <w:hyperlink r:id="rId18" w:history="1">
        <w:r w:rsidRPr="00415E97">
          <w:rPr>
            <w:rStyle w:val="a4"/>
            <w:color w:val="000000" w:themeColor="text1"/>
          </w:rPr>
          <w:t>распространяется</w:t>
        </w:r>
      </w:hyperlink>
      <w:r>
        <w:t xml:space="preserve"> на правоотношения, возникшие с 10 января 2020 г.)</w:t>
      </w:r>
    </w:p>
    <w:p w:rsidR="00000000" w:rsidRDefault="00D61F17">
      <w:pPr>
        <w:pStyle w:val="a7"/>
      </w:pPr>
    </w:p>
    <w:p w:rsidR="00000000" w:rsidRDefault="00D61F17">
      <w:pPr>
        <w:pStyle w:val="a7"/>
      </w:pPr>
      <w:bookmarkStart w:id="13" w:name="sub_3000"/>
      <w:r>
        <w:t xml:space="preserve">Приложение 3 изменено с 5 апреля 2020 г. - </w:t>
      </w:r>
      <w:hyperlink r:id="rId19" w:history="1">
        <w:r w:rsidRPr="00415E97">
          <w:t>Постановл</w:t>
        </w:r>
        <w:r w:rsidRPr="00415E97">
          <w:t>ение</w:t>
        </w:r>
      </w:hyperlink>
      <w:r>
        <w:t xml:space="preserve"> Администрации г. Сургута от 30 марта 2020 г. N 2096</w:t>
      </w:r>
    </w:p>
    <w:bookmarkEnd w:id="13"/>
    <w:p w:rsidR="00000000" w:rsidRDefault="00D61F17">
      <w:pPr>
        <w:pStyle w:val="a7"/>
      </w:pPr>
      <w:r>
        <w:t xml:space="preserve">Изменения </w:t>
      </w:r>
      <w:hyperlink r:id="rId20" w:history="1">
        <w:r w:rsidRPr="00415E97">
          <w:t>распространяются</w:t>
        </w:r>
      </w:hyperlink>
      <w:r>
        <w:t xml:space="preserve"> на правоотношения, возникшие с 10 января 2020 г.</w:t>
      </w:r>
    </w:p>
    <w:p w:rsidR="00000000" w:rsidRDefault="00D61F17">
      <w:pPr>
        <w:pStyle w:val="a7"/>
      </w:pPr>
    </w:p>
    <w:p w:rsidR="00000000" w:rsidRDefault="00D61F17">
      <w:pPr>
        <w:jc w:val="right"/>
        <w:rPr>
          <w:rStyle w:val="a3"/>
        </w:rPr>
      </w:pPr>
      <w:r w:rsidRPr="00415E97">
        <w:rPr>
          <w:b/>
          <w:bCs/>
          <w:i/>
          <w:iCs/>
          <w:color w:val="353842"/>
          <w:shd w:val="clear" w:color="auto" w:fill="F0F0F0"/>
        </w:rPr>
        <w:t>Приложение 3</w:t>
      </w:r>
      <w:r w:rsidRPr="00415E97">
        <w:rPr>
          <w:b/>
          <w:bCs/>
          <w:i/>
          <w:iCs/>
          <w:color w:val="353842"/>
          <w:shd w:val="clear" w:color="auto" w:fill="F0F0F0"/>
        </w:rPr>
        <w:br/>
      </w:r>
      <w:r>
        <w:rPr>
          <w:rStyle w:val="a3"/>
        </w:rPr>
        <w:t xml:space="preserve">к </w:t>
      </w:r>
      <w:hyperlink w:anchor="sub_0" w:history="1">
        <w:r w:rsidRPr="00415E97">
          <w:rPr>
            <w:rStyle w:val="a4"/>
            <w:b/>
            <w:color w:val="000000" w:themeColor="text1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3 декабря 2018 г. N 9262</w:t>
      </w:r>
    </w:p>
    <w:p w:rsidR="00000000" w:rsidRDefault="00D61F17"/>
    <w:p w:rsidR="00000000" w:rsidRDefault="00D61F17">
      <w:pPr>
        <w:pStyle w:val="1"/>
      </w:pPr>
      <w:r>
        <w:t xml:space="preserve">Размеры </w:t>
      </w:r>
      <w:r>
        <w:br/>
        <w:t>снижения платы граждан за услугу холодного водоснабжения в целях соблюдения предельных (максимальных) индексов изменения размера вносимой гражданами плат</w:t>
      </w:r>
      <w:r>
        <w:t xml:space="preserve">ы за коммунальные услуги в зоне деятельности гарантирующей организации </w:t>
      </w:r>
      <w:proofErr w:type="spellStart"/>
      <w:r>
        <w:t>сургутского</w:t>
      </w:r>
      <w:proofErr w:type="spellEnd"/>
      <w:r>
        <w:t xml:space="preserve"> городского муниципального унитарного предприятия "Городские тепловые сети"</w:t>
      </w:r>
    </w:p>
    <w:p w:rsidR="00000000" w:rsidRDefault="00D61F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1"/>
        <w:gridCol w:w="1701"/>
        <w:gridCol w:w="1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Вид благоустройства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 xml:space="preserve">Норматив потребления, куб. м на 1 человека в месяц </w:t>
            </w:r>
            <w:hyperlink w:anchor="sub_5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Размер снижения платы 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 Лесной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Одноэтажные деревянные дома до 1999 года постройки включительно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</w:t>
            </w:r>
            <w: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3,414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37</w:t>
            </w:r>
          </w:p>
        </w:tc>
      </w:tr>
    </w:tbl>
    <w:p w:rsidR="00000000" w:rsidRDefault="00D61F17"/>
    <w:p w:rsidR="00000000" w:rsidRDefault="00D61F17">
      <w:r>
        <w:rPr>
          <w:rStyle w:val="a3"/>
        </w:rPr>
        <w:t>Примечание</w:t>
      </w:r>
      <w:r>
        <w:t>:</w:t>
      </w:r>
    </w:p>
    <w:p w:rsidR="00000000" w:rsidRDefault="00D61F17">
      <w:bookmarkStart w:id="14" w:name="sub_55"/>
      <w:r>
        <w:t xml:space="preserve">* норматив потребления, установленный </w:t>
      </w:r>
      <w:hyperlink r:id="rId21" w:history="1">
        <w:r w:rsidRPr="00415E97">
          <w:rPr>
            <w:rStyle w:val="a4"/>
            <w:color w:val="000000" w:themeColor="text1"/>
          </w:rPr>
          <w:t>приказом</w:t>
        </w:r>
      </w:hyperlink>
      <w:r w:rsidRPr="00415E97">
        <w:rPr>
          <w:color w:val="000000" w:themeColor="text1"/>
        </w:rPr>
        <w:t xml:space="preserve"> Департамента жилищно-коммунального комплекса и энергетики Ханты-Мансийского автономного округа - Югры от 25.12.2017 N </w:t>
      </w:r>
      <w:r w:rsidRPr="00415E97">
        <w:rPr>
          <w:color w:val="000000" w:themeColor="text1"/>
        </w:rPr>
        <w:t>12-нп "Об установлении нормативов потр</w:t>
      </w:r>
      <w:r>
        <w:t xml:space="preserve">ебления коммунальных услуг и нормативов потребления коммунальных ресурсов в целях содержания общего </w:t>
      </w:r>
      <w:r>
        <w:lastRenderedPageBreak/>
        <w:t>имущества в многоквартирном доме по холодному и горячему водоснабжению и водоотведению на территории Ханты-Мансийского</w:t>
      </w:r>
      <w:r>
        <w:t xml:space="preserve"> автономного округа - Югры".</w:t>
      </w:r>
    </w:p>
    <w:bookmarkEnd w:id="14"/>
    <w:p w:rsidR="00000000" w:rsidRDefault="00D61F17"/>
    <w:p w:rsidR="00000000" w:rsidRDefault="00D61F17">
      <w:pPr>
        <w:pStyle w:val="a6"/>
        <w:rPr>
          <w:color w:val="000000"/>
          <w:sz w:val="16"/>
          <w:szCs w:val="16"/>
        </w:rPr>
      </w:pPr>
      <w:bookmarkStart w:id="15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D61F17">
      <w:pPr>
        <w:pStyle w:val="a7"/>
      </w:pPr>
      <w:r>
        <w:t xml:space="preserve">Приложение 4 изменено с 27 октября 2019 г. - </w:t>
      </w:r>
      <w:hyperlink r:id="rId22" w:history="1">
        <w:r w:rsidRPr="00415E97">
          <w:t>Постановление</w:t>
        </w:r>
      </w:hyperlink>
      <w:r>
        <w:t xml:space="preserve"> Администрации г. Сургута от 18 октября 2019 г. N 7841</w:t>
      </w:r>
    </w:p>
    <w:p w:rsidR="00000000" w:rsidRDefault="00D61F17">
      <w:pPr>
        <w:pStyle w:val="a7"/>
      </w:pPr>
      <w:r>
        <w:t xml:space="preserve">Изменения </w:t>
      </w:r>
      <w:hyperlink r:id="rId23" w:history="1">
        <w:r w:rsidRPr="00415E97">
          <w:t>распространяются</w:t>
        </w:r>
      </w:hyperlink>
      <w:r>
        <w:t xml:space="preserve"> на правоотношения, возникшие с 1 июля 2019 г.</w:t>
      </w:r>
    </w:p>
    <w:p w:rsidR="00000000" w:rsidRDefault="00D61F17">
      <w:pPr>
        <w:pStyle w:val="a7"/>
      </w:pPr>
    </w:p>
    <w:p w:rsidR="00000000" w:rsidRDefault="00D61F17">
      <w:pPr>
        <w:jc w:val="right"/>
        <w:rPr>
          <w:rStyle w:val="a3"/>
        </w:rPr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 w:rsidRPr="00415E97">
          <w:rPr>
            <w:rStyle w:val="a4"/>
            <w:b/>
            <w:color w:val="000000" w:themeColor="text1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3 декабря 2018 г. N 9262</w:t>
      </w:r>
    </w:p>
    <w:p w:rsidR="00000000" w:rsidRDefault="00D61F17"/>
    <w:p w:rsidR="00000000" w:rsidRDefault="00D61F17">
      <w:pPr>
        <w:pStyle w:val="1"/>
      </w:pPr>
      <w:r>
        <w:t>Раз</w:t>
      </w:r>
      <w:r>
        <w:t xml:space="preserve">меры </w:t>
      </w:r>
      <w:r>
        <w:br/>
        <w:t>снижения платы граждан за услугу холодного водоснабжения в целях соблюдения предельных (максимальных) индексов изменения размера вносимой гражданами платы за коммунальные услуги в зоне деятельности гарантирующей организации Сургутское городское муниц</w:t>
      </w:r>
      <w:r>
        <w:t>ипальное унитарное предприятие "Горводоканал"</w:t>
      </w:r>
    </w:p>
    <w:p w:rsidR="00000000" w:rsidRDefault="00D61F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70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Вид благоустройства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Норматив</w:t>
            </w:r>
          </w:p>
          <w:p w:rsidR="00000000" w:rsidRDefault="00D61F17">
            <w:pPr>
              <w:pStyle w:val="a8"/>
              <w:jc w:val="center"/>
            </w:pPr>
            <w:r>
              <w:t>потребления, куб. м</w:t>
            </w:r>
          </w:p>
          <w:p w:rsidR="00000000" w:rsidRDefault="00D61F17">
            <w:pPr>
              <w:pStyle w:val="a8"/>
              <w:jc w:val="center"/>
            </w:pPr>
            <w:r>
              <w:t xml:space="preserve">на 1 человека в месяц </w:t>
            </w:r>
            <w:hyperlink w:anchor="sub_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 xml:space="preserve">Размер снижения платы </w:t>
            </w:r>
            <w:hyperlink w:anchor="sub_88" w:history="1">
              <w:r>
                <w:rPr>
                  <w:rStyle w:val="a4"/>
                </w:rPr>
                <w:t>**</w:t>
              </w:r>
            </w:hyperlink>
            <w:r>
              <w:t xml:space="preserve"> 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микрорайоны</w:t>
            </w:r>
          </w:p>
          <w:p w:rsidR="00000000" w:rsidRDefault="00D61F17">
            <w:pPr>
              <w:pStyle w:val="a8"/>
              <w:jc w:val="center"/>
            </w:pPr>
            <w:r>
              <w:t>(поселки)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1. Двухэтажные капитальные дома до 1999 года постройки включительно с централизованным холодным водоснабжением, водонагревателями, водоотведением, оборудованные унитазами,</w:t>
            </w:r>
          </w:p>
          <w:p w:rsidR="00000000" w:rsidRDefault="00D61F17">
            <w:pPr>
              <w:pStyle w:val="a9"/>
            </w:pPr>
            <w:r>
              <w:t>раковинами, мойками, душами и ваннами</w:t>
            </w:r>
          </w:p>
          <w:p w:rsidR="00000000" w:rsidRDefault="00D61F17">
            <w:pPr>
              <w:pStyle w:val="a9"/>
            </w:pPr>
            <w:r>
              <w:t>сидячими длиной от 1200 мм до 1500 мм</w:t>
            </w:r>
          </w:p>
          <w:p w:rsidR="00000000" w:rsidRDefault="00D61F17">
            <w:pPr>
              <w:pStyle w:val="a9"/>
            </w:pPr>
            <w:r>
              <w:t>с душем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6,572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2. Двухэтажные капитальные дома</w:t>
            </w:r>
          </w:p>
          <w:p w:rsidR="00000000" w:rsidRDefault="00D61F17">
            <w:pPr>
              <w:pStyle w:val="a9"/>
            </w:pPr>
            <w:r>
              <w:t>до 1999 года постройки включительно</w:t>
            </w:r>
          </w:p>
          <w:p w:rsidR="00000000" w:rsidRDefault="00D61F17">
            <w:pPr>
              <w:pStyle w:val="a9"/>
            </w:pPr>
            <w:r>
              <w:t>коридорного типа с централизованным</w:t>
            </w:r>
          </w:p>
          <w:p w:rsidR="00000000" w:rsidRDefault="00D61F17">
            <w:pPr>
              <w:pStyle w:val="a9"/>
            </w:pPr>
            <w:r>
              <w:t>холодным и горячим водоснабжением,</w:t>
            </w:r>
          </w:p>
          <w:p w:rsidR="00000000" w:rsidRDefault="00D61F17">
            <w:pPr>
              <w:pStyle w:val="a9"/>
            </w:pPr>
            <w:r>
              <w:t>водоотведением, оборудованные унитазами,</w:t>
            </w:r>
          </w:p>
          <w:p w:rsidR="00000000" w:rsidRDefault="00D61F17">
            <w:pPr>
              <w:pStyle w:val="a9"/>
            </w:pPr>
            <w:r>
              <w:t>раковинами, мойками, и блоками душевых</w:t>
            </w:r>
          </w:p>
          <w:p w:rsidR="00000000" w:rsidRDefault="00D61F17">
            <w:pPr>
              <w:pStyle w:val="a9"/>
            </w:pPr>
            <w:r>
              <w:t>на этажах и секциях (размеры снижения платы предоставляются по оплате за холодную воду для нужд холодного водоснабжения)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2,290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37</w:t>
            </w:r>
          </w:p>
        </w:tc>
      </w:tr>
    </w:tbl>
    <w:p w:rsidR="00000000" w:rsidRDefault="00D61F17"/>
    <w:p w:rsidR="00000000" w:rsidRPr="00415E97" w:rsidRDefault="00D61F17">
      <w:pPr>
        <w:rPr>
          <w:color w:val="000000" w:themeColor="text1"/>
        </w:rPr>
      </w:pPr>
      <w:bookmarkStart w:id="16" w:name="sub_77"/>
      <w:r>
        <w:rPr>
          <w:rStyle w:val="a3"/>
        </w:rPr>
        <w:t>Примечания</w:t>
      </w:r>
      <w:r>
        <w:t xml:space="preserve">: *норматив потребления, установленный </w:t>
      </w:r>
      <w:hyperlink r:id="rId24" w:history="1">
        <w:r w:rsidRPr="00415E97">
          <w:rPr>
            <w:rStyle w:val="a4"/>
            <w:color w:val="000000" w:themeColor="text1"/>
          </w:rPr>
          <w:t>приказом</w:t>
        </w:r>
      </w:hyperlink>
      <w:r w:rsidRPr="00415E97">
        <w:rPr>
          <w:color w:val="000000" w:themeColor="text1"/>
        </w:rPr>
        <w:t xml:space="preserve"> Депжкк и энергетики Югры</w:t>
      </w:r>
      <w:r w:rsidRPr="00415E97">
        <w:rPr>
          <w:color w:val="000000" w:themeColor="text1"/>
        </w:rPr>
        <w:t xml:space="preserve"> от 25.12.2017 N 12-нп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</w:t>
      </w:r>
      <w:r w:rsidRPr="00415E97">
        <w:rPr>
          <w:color w:val="000000" w:themeColor="text1"/>
        </w:rPr>
        <w:t xml:space="preserve">Ханты-Мансийского автономного округа </w:t>
      </w:r>
      <w:r w:rsidRPr="00415E97">
        <w:rPr>
          <w:color w:val="000000" w:themeColor="text1"/>
        </w:rPr>
        <w:lastRenderedPageBreak/>
        <w:t>- Югры";</w:t>
      </w:r>
    </w:p>
    <w:p w:rsidR="00000000" w:rsidRDefault="00D61F17">
      <w:bookmarkStart w:id="17" w:name="sub_88"/>
      <w:bookmarkEnd w:id="16"/>
      <w:r w:rsidRPr="00415E97">
        <w:rPr>
          <w:color w:val="000000" w:themeColor="text1"/>
        </w:rPr>
        <w:t>**размеры снижения платы граждан за услугу холодного водоснабжения применяются в случае расчета платы за коммунальную услугу холод</w:t>
      </w:r>
      <w:r>
        <w:t>ного водоснабжения по нормативам потребления при отсутствии обязанно</w:t>
      </w:r>
      <w:r>
        <w:t>сти по оснащению жилого помещения приборами учета или технической возможности установки индивидуального прибора учета холодной воды, подтвержденной актом обследования на предмет установления наличия (отсутствия) технической возможности установки такого при</w:t>
      </w:r>
      <w:r>
        <w:t>бора учета.</w:t>
      </w:r>
    </w:p>
    <w:bookmarkEnd w:id="17"/>
    <w:p w:rsidR="00000000" w:rsidRDefault="00D61F17"/>
    <w:p w:rsidR="00000000" w:rsidRDefault="00D61F17">
      <w:pPr>
        <w:pStyle w:val="a6"/>
        <w:rPr>
          <w:color w:val="000000"/>
          <w:sz w:val="16"/>
          <w:szCs w:val="16"/>
        </w:rPr>
      </w:pPr>
      <w:bookmarkStart w:id="18" w:name="sub_500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D61F17">
      <w:pPr>
        <w:pStyle w:val="a7"/>
      </w:pPr>
      <w:r>
        <w:t xml:space="preserve">Приложение 5 изменено с 10 марта 2019 г. - </w:t>
      </w:r>
      <w:hyperlink r:id="rId25" w:history="1">
        <w:r w:rsidRPr="00415E97">
          <w:t>Постановление</w:t>
        </w:r>
      </w:hyperlink>
      <w:r>
        <w:t xml:space="preserve"> Администрации г. Сургута от 28 февраля 2019 г. N 1431</w:t>
      </w:r>
    </w:p>
    <w:p w:rsidR="00000000" w:rsidRDefault="00D61F17">
      <w:pPr>
        <w:pStyle w:val="a7"/>
      </w:pPr>
      <w:r>
        <w:t xml:space="preserve">Изменения </w:t>
      </w:r>
      <w:hyperlink r:id="rId26" w:history="1">
        <w:r w:rsidRPr="00415E97">
          <w:t>распространяются</w:t>
        </w:r>
      </w:hyperlink>
      <w:r>
        <w:t xml:space="preserve"> на правоотношения, возникшие с 1 января 2019 г.</w:t>
      </w:r>
    </w:p>
    <w:p w:rsidR="00000000" w:rsidRDefault="00D61F17">
      <w:pPr>
        <w:pStyle w:val="a7"/>
      </w:pPr>
    </w:p>
    <w:p w:rsidR="00000000" w:rsidRDefault="00D61F17">
      <w:pPr>
        <w:jc w:val="right"/>
        <w:rPr>
          <w:rStyle w:val="a3"/>
        </w:rPr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 w:rsidRPr="00415E97">
          <w:rPr>
            <w:rStyle w:val="a4"/>
            <w:b/>
            <w:color w:val="000000" w:themeColor="text1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3 декабря 2018 г. N 9262</w:t>
      </w:r>
    </w:p>
    <w:p w:rsidR="00000000" w:rsidRDefault="00D61F17"/>
    <w:p w:rsidR="00000000" w:rsidRDefault="00D61F17">
      <w:pPr>
        <w:pStyle w:val="1"/>
      </w:pPr>
      <w:r>
        <w:t xml:space="preserve">Размер </w:t>
      </w:r>
      <w:r>
        <w:br/>
        <w:t>снижения п</w:t>
      </w:r>
      <w:r>
        <w:t>латы граждан за услугу подвоза воды в жилые помещения без централизованного холодного водоснабжения в целях соблюдения предельных (максимальных) индексов изменения размера вносимой гражданами платы за коммунальные услуги</w:t>
      </w:r>
    </w:p>
    <w:p w:rsidR="00000000" w:rsidRDefault="00D61F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826"/>
        <w:gridCol w:w="1837"/>
        <w:gridCol w:w="184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Наименование услуги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Размер снижени</w:t>
            </w:r>
            <w:r>
              <w:t>я платы 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</w:t>
            </w:r>
          </w:p>
          <w:p w:rsidR="00000000" w:rsidRDefault="00D61F17">
            <w:pPr>
              <w:pStyle w:val="a8"/>
              <w:jc w:val="center"/>
            </w:pPr>
            <w:r>
              <w:t>Таежный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</w:t>
            </w:r>
          </w:p>
          <w:p w:rsidR="00000000" w:rsidRDefault="00D61F17">
            <w:pPr>
              <w:pStyle w:val="a8"/>
              <w:jc w:val="center"/>
            </w:pPr>
            <w:r>
              <w:t>Медвежий Угол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</w:t>
            </w:r>
          </w:p>
          <w:p w:rsidR="00000000" w:rsidRDefault="00D61F17">
            <w:pPr>
              <w:pStyle w:val="a8"/>
              <w:jc w:val="center"/>
            </w:pPr>
            <w:r>
              <w:t>Кедровый-1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микрорайоны (поселки)</w:t>
            </w:r>
          </w:p>
          <w:p w:rsidR="00000000" w:rsidRDefault="00D61F17">
            <w:pPr>
              <w:pStyle w:val="a8"/>
              <w:jc w:val="center"/>
            </w:pPr>
            <w:r>
              <w:t>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Подвоз воды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80</w:t>
            </w:r>
          </w:p>
        </w:tc>
      </w:tr>
    </w:tbl>
    <w:p w:rsidR="00000000" w:rsidRDefault="00D61F17"/>
    <w:p w:rsidR="00000000" w:rsidRDefault="00D61F17">
      <w:pPr>
        <w:pStyle w:val="a6"/>
        <w:rPr>
          <w:color w:val="000000"/>
          <w:sz w:val="16"/>
          <w:szCs w:val="16"/>
        </w:rPr>
      </w:pPr>
      <w:bookmarkStart w:id="19" w:name="sub_60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D61F17">
      <w:pPr>
        <w:pStyle w:val="a7"/>
      </w:pPr>
      <w:r>
        <w:t xml:space="preserve">Постановление дополнено приложением 6 с 7 марта 2021 г. - </w:t>
      </w:r>
      <w:hyperlink r:id="rId27" w:history="1">
        <w:r w:rsidRPr="00415E97">
          <w:t>Постановление</w:t>
        </w:r>
      </w:hyperlink>
      <w:r>
        <w:t xml:space="preserve"> Администрации г. Сургута от 26 февраля 2021 г. N 1417</w:t>
      </w:r>
    </w:p>
    <w:p w:rsidR="00000000" w:rsidRDefault="00D61F17">
      <w:pPr>
        <w:pStyle w:val="a7"/>
      </w:pPr>
      <w:r>
        <w:t xml:space="preserve">Изменения </w:t>
      </w:r>
      <w:hyperlink r:id="rId28" w:history="1">
        <w:r w:rsidRPr="00415E97">
          <w:t>распространяются</w:t>
        </w:r>
      </w:hyperlink>
      <w:r>
        <w:t xml:space="preserve"> на правоотношения, возникшие с 1 января 2021 г.</w:t>
      </w:r>
    </w:p>
    <w:p w:rsidR="00000000" w:rsidRDefault="00D61F17">
      <w:pPr>
        <w:jc w:val="right"/>
        <w:rPr>
          <w:rStyle w:val="a3"/>
        </w:rPr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 w:rsidRPr="00415E97">
          <w:rPr>
            <w:rStyle w:val="a4"/>
            <w:b/>
            <w:color w:val="000000" w:themeColor="text1"/>
          </w:rPr>
          <w:t>пос</w:t>
        </w:r>
        <w:r w:rsidRPr="00415E97">
          <w:rPr>
            <w:rStyle w:val="a4"/>
            <w:b/>
            <w:color w:val="000000" w:themeColor="text1"/>
          </w:rPr>
          <w:t>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3 декабря 2018 г. N 9262</w:t>
      </w:r>
    </w:p>
    <w:p w:rsidR="00000000" w:rsidRDefault="00D61F17"/>
    <w:p w:rsidR="00000000" w:rsidRDefault="00D61F17">
      <w:pPr>
        <w:pStyle w:val="1"/>
      </w:pPr>
      <w:r>
        <w:t xml:space="preserve">Адресный перечень </w:t>
      </w:r>
      <w:r>
        <w:br/>
        <w:t>многоквартирных, жилых домов, по которым применяются размеры снижения платы граждан за услугу отопления в целях соблюдения предельных (максимальных) индексов изменения р</w:t>
      </w:r>
      <w:r>
        <w:t>азмера вносимой гражданами платы за коммунальные услуги</w:t>
      </w:r>
    </w:p>
    <w:p w:rsidR="00000000" w:rsidRDefault="00D61F17">
      <w:bookmarkStart w:id="20" w:name="_GoBack"/>
      <w:bookmarkEnd w:id="2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2552"/>
        <w:gridCol w:w="2551"/>
      </w:tblGrid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Улица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Номер дома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 Таежный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lastRenderedPageBreak/>
              <w:t>1.1.1.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Автодорожная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Автодорожная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Автодорожная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proofErr w:type="spellStart"/>
            <w:r>
              <w:t>Аэрофлотская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proofErr w:type="spellStart"/>
            <w:r>
              <w:t>Аэрофлотская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23А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Березовская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Березовская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1.1.8.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Пилотов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Двухэтажные дома со стенами из дерева, смешанных и других материалов до 1999 года постройки включительно (п. 1.3.3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1.2.1.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proofErr w:type="spellStart"/>
            <w:r>
              <w:t>Аэрофлотская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 Медвежий Угол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2.1.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Медвежий Угол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 Лунный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Лесная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1Б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3.1.24.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Лунный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Таежная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4Б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 Юность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камня, кирпича до 1999 года постройки включительно (п. 1.1.1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Первомайская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lastRenderedPageBreak/>
              <w:t>4.2.2.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Юбилейная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1.3.2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Линейная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17Б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Саянская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1В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proofErr w:type="spellStart"/>
            <w:r>
              <w:t>Шушенская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4.3.4.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Юбилейная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7Е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 Кедровый-1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камня, кирпича до 1999 года постройки включительно (п. 1.1.2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Народная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 1.3.1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75Н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143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31А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165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13Е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Народная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Полярная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1.3.2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23Б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54Б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160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167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 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25Д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Народная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5.3.20.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Осенняя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1/1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lastRenderedPageBreak/>
              <w:t>5.4.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Двухэтажные дома со стенами из дерева, смешанных и других материалов до 1999 года постройки включительно (п. 1.3.3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219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5.5.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панелей, блоков после 1999 года постройки (п. 2.1.1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proofErr w:type="spellStart"/>
            <w:r>
              <w:t>Брусовая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5.5.2.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5.5.3.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Урожайная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Двухэтажные дома со стенами из панелей, блоков после 1999 года постройки (п 2.1.2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155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159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Народная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Осенняя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5.6.7.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Осенняя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5.7.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Трехэтажные дома со стенами из панелей, блоков после 1999 года постройки (п. 2.1.3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5.7.1.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Осенняя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5.8.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после 1999 года постройки (п. 2.2.1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5.8.1.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5.8.2.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5.8.3.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5.8.4.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5.8.5.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Полевая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5.9.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после 1999 года постройки (п. 2.2.2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5.9.1.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5.9.2.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158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5.9.3.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Осенняя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5.9.4.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Осенняя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5.9.5.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Полярная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5.9.6.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Урожайная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5.10.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Двухэтажные дома со стенами из дерева, смешанных и других материалов после 1999 года постройки (п. 2.2.3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5.10.1.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5.10.2.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5.10.3.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Народная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5.10.4.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Кедровый-1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Цветочная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Поселок Лесной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6.1.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Лесной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поселок Лесной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6.1.2.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Лесной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поселок Лесной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6.1.3.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Лесной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поселок Лесной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123Б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Микрорайоны (поселки) города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Двухэтажные дома со стенами из камня, кирпича до 1999 года постройки включительно (п. 1.1.3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lastRenderedPageBreak/>
              <w:t>7.1.1.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Двухэтажные дома со стенами из панелей, блоков до 1999 года постройки включительно (п. 1.2.1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Одноэтажные дома со стенами из дерева, смешанных и других материалов до 1999 года постройки включительно (п. 1.3.1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Железнодорожная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Затонская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Затонская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Затонская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3_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7.2.11.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Взлетный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Линия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Мелик-Карамова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24А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Монтажников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5Б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9/3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26А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Рыбников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Рыбников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Рыбников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Рыбников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Садовый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Садовая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Сургутская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Сургутская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Сургутская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Сургутская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lastRenderedPageBreak/>
              <w:t>4.3.45.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Сургутская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Федорова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Федорова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Школьная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7.3.49.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Школьная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7.3.50.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Щепеткина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Двухэтажные дома со стенами из дерева, смешанных и других материалов до 1999 года постройки включительно (п. 1.3.3 приложения 1)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Артема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Восход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Восход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Восход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Восход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</w:t>
            </w:r>
            <w:r>
              <w:t>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Марии Поливановой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Молодежный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46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lastRenderedPageBreak/>
              <w:t>7.4.43.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Московская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53/2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7.4.49.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11А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23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Озерная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25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38/1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7.4.59.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44/1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Набережный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44/2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Щепеткина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2/1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Щепеткина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18/1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Энтузиастов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19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Энтузиастов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41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60 лет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4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60 лет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8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60 лет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10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7.4.69.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60 лет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12</w:t>
            </w:r>
          </w:p>
        </w:tc>
      </w:tr>
      <w:tr w:rsidR="00000000" w:rsidTr="00415E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7.4.70.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Микрорайоны (поселки)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61F17">
            <w:pPr>
              <w:pStyle w:val="a9"/>
            </w:pPr>
            <w:r>
              <w:t>60 лет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D61F17">
            <w:pPr>
              <w:pStyle w:val="a8"/>
              <w:jc w:val="center"/>
            </w:pPr>
            <w:r>
              <w:t>18</w:t>
            </w:r>
          </w:p>
        </w:tc>
      </w:tr>
    </w:tbl>
    <w:p w:rsidR="00000000" w:rsidRDefault="00D61F17"/>
    <w:sectPr w:rsidR="00000000" w:rsidSect="00415E97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7"/>
    <w:rsid w:val="00415E97"/>
    <w:rsid w:val="00D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90B9B3-B262-4AB1-B7B6-96B5C12E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301064.4" TargetMode="External"/><Relationship Id="rId13" Type="http://schemas.openxmlformats.org/officeDocument/2006/relationships/hyperlink" Target="garantF1://400301064.4" TargetMode="External"/><Relationship Id="rId18" Type="http://schemas.openxmlformats.org/officeDocument/2006/relationships/hyperlink" Target="garantF1://73731194.4" TargetMode="External"/><Relationship Id="rId26" Type="http://schemas.openxmlformats.org/officeDocument/2006/relationships/hyperlink" Target="garantF1://45179862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5145360.0" TargetMode="External"/><Relationship Id="rId7" Type="http://schemas.openxmlformats.org/officeDocument/2006/relationships/hyperlink" Target="garantF1://400301064.11" TargetMode="External"/><Relationship Id="rId12" Type="http://schemas.openxmlformats.org/officeDocument/2006/relationships/hyperlink" Target="garantF1://400301064.13" TargetMode="External"/><Relationship Id="rId17" Type="http://schemas.openxmlformats.org/officeDocument/2006/relationships/hyperlink" Target="garantF1://73731194.12" TargetMode="External"/><Relationship Id="rId25" Type="http://schemas.openxmlformats.org/officeDocument/2006/relationships/hyperlink" Target="garantF1://45179862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518314.0" TargetMode="External"/><Relationship Id="rId20" Type="http://schemas.openxmlformats.org/officeDocument/2006/relationships/hyperlink" Target="garantF1://73731194.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8291.1571" TargetMode="External"/><Relationship Id="rId11" Type="http://schemas.openxmlformats.org/officeDocument/2006/relationships/hyperlink" Target="garantF1://400301064.4" TargetMode="External"/><Relationship Id="rId24" Type="http://schemas.openxmlformats.org/officeDocument/2006/relationships/hyperlink" Target="garantF1://45145360.0" TargetMode="External"/><Relationship Id="rId5" Type="http://schemas.openxmlformats.org/officeDocument/2006/relationships/hyperlink" Target="garantF1://45172660.0" TargetMode="External"/><Relationship Id="rId15" Type="http://schemas.openxmlformats.org/officeDocument/2006/relationships/hyperlink" Target="garantF1://72225276.0" TargetMode="External"/><Relationship Id="rId23" Type="http://schemas.openxmlformats.org/officeDocument/2006/relationships/hyperlink" Target="garantF1://72795566.2" TargetMode="External"/><Relationship Id="rId28" Type="http://schemas.openxmlformats.org/officeDocument/2006/relationships/hyperlink" Target="garantF1://400301064.4" TargetMode="External"/><Relationship Id="rId10" Type="http://schemas.openxmlformats.org/officeDocument/2006/relationships/hyperlink" Target="garantF1://400301064.12" TargetMode="External"/><Relationship Id="rId19" Type="http://schemas.openxmlformats.org/officeDocument/2006/relationships/hyperlink" Target="garantF1://73731194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72661.0" TargetMode="External"/><Relationship Id="rId14" Type="http://schemas.openxmlformats.org/officeDocument/2006/relationships/hyperlink" Target="garantF1://45143130.0" TargetMode="External"/><Relationship Id="rId22" Type="http://schemas.openxmlformats.org/officeDocument/2006/relationships/hyperlink" Target="garantF1://72795566.1" TargetMode="External"/><Relationship Id="rId27" Type="http://schemas.openxmlformats.org/officeDocument/2006/relationships/hyperlink" Target="garantF1://400301064.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3578</Words>
  <Characters>20398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Суслова Ольга Викторовна</cp:lastModifiedBy>
  <cp:revision>2</cp:revision>
  <dcterms:created xsi:type="dcterms:W3CDTF">2024-03-13T08:17:00Z</dcterms:created>
  <dcterms:modified xsi:type="dcterms:W3CDTF">2024-03-13T08:17:00Z</dcterms:modified>
</cp:coreProperties>
</file>