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69" w:rsidRDefault="00BD426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4269" w:rsidRDefault="00BD4269">
      <w:pPr>
        <w:pStyle w:val="ConsPlusNormal"/>
        <w:jc w:val="both"/>
        <w:outlineLvl w:val="0"/>
      </w:pPr>
    </w:p>
    <w:p w:rsidR="00BD4269" w:rsidRDefault="00BD426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BD4269" w:rsidRDefault="00BD4269">
      <w:pPr>
        <w:pStyle w:val="ConsPlusTitle"/>
        <w:jc w:val="center"/>
      </w:pPr>
    </w:p>
    <w:p w:rsidR="00BD4269" w:rsidRDefault="00BD4269">
      <w:pPr>
        <w:pStyle w:val="ConsPlusTitle"/>
        <w:jc w:val="center"/>
      </w:pPr>
      <w:r>
        <w:t>ПОСТАНОВЛЕНИЕ</w:t>
      </w:r>
    </w:p>
    <w:p w:rsidR="00BD4269" w:rsidRDefault="00BD4269">
      <w:pPr>
        <w:pStyle w:val="ConsPlusTitle"/>
        <w:jc w:val="center"/>
      </w:pPr>
      <w:r>
        <w:t>от 27 ноября 2017 г. N 466-п</w:t>
      </w:r>
    </w:p>
    <w:p w:rsidR="00BD4269" w:rsidRDefault="00BD4269">
      <w:pPr>
        <w:pStyle w:val="ConsPlusTitle"/>
        <w:jc w:val="center"/>
      </w:pPr>
    </w:p>
    <w:p w:rsidR="00BD4269" w:rsidRDefault="00BD4269">
      <w:pPr>
        <w:pStyle w:val="ConsPlusTitle"/>
        <w:jc w:val="center"/>
      </w:pPr>
      <w:r>
        <w:t>О ПОРЯДКЕ ПРЕДОСТАВЛЕНИЯ В АРЕНДУ ИМУЩЕСТВА, НАХОДЯЩЕГОСЯ</w:t>
      </w:r>
    </w:p>
    <w:p w:rsidR="00BD4269" w:rsidRDefault="00BD4269">
      <w:pPr>
        <w:pStyle w:val="ConsPlusTitle"/>
        <w:jc w:val="center"/>
      </w:pPr>
      <w:r>
        <w:t>В ГОСУДАРСТВЕННОЙ СОБСТВЕННОСТИ ХАНТЫ-МАНСИЙСКОГО</w:t>
      </w:r>
    </w:p>
    <w:p w:rsidR="00BD4269" w:rsidRDefault="00BD4269">
      <w:pPr>
        <w:pStyle w:val="ConsPlusTitle"/>
        <w:jc w:val="center"/>
      </w:pPr>
      <w:r>
        <w:t>АВТОНОМНОГО ОКРУГА - ЮГРЫ, ПОРЯДКЕ СОГЛАСОВАНИЯ</w:t>
      </w:r>
    </w:p>
    <w:p w:rsidR="00BD4269" w:rsidRDefault="00BD4269">
      <w:pPr>
        <w:pStyle w:val="ConsPlusTitle"/>
        <w:jc w:val="center"/>
      </w:pPr>
      <w:r>
        <w:t>ПРЕДОСТАВЛЕНИЯ В АРЕНДУ ИМУЩЕСТВА, ЗАКРЕПЛЕННОГО</w:t>
      </w:r>
    </w:p>
    <w:p w:rsidR="00BD4269" w:rsidRDefault="00BD4269">
      <w:pPr>
        <w:pStyle w:val="ConsPlusTitle"/>
        <w:jc w:val="center"/>
      </w:pPr>
      <w:r>
        <w:t>ЗА ГОСУДАРСТВЕННЫМИ УЧРЕЖДЕНИЯМИ ХАНТЫ-МАНСИЙСКОГО</w:t>
      </w:r>
    </w:p>
    <w:p w:rsidR="00BD4269" w:rsidRDefault="00BD4269">
      <w:pPr>
        <w:pStyle w:val="ConsPlusTitle"/>
        <w:jc w:val="center"/>
      </w:pPr>
      <w:r>
        <w:t>АВТОНОМНОГО ОКРУГА - ЮГРЫ НА ПРАВЕ ОПЕРАТИВНОГО УПРАВЛЕНИЯ</w:t>
      </w:r>
    </w:p>
    <w:p w:rsidR="00BD4269" w:rsidRDefault="00BD42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2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69" w:rsidRDefault="00BD42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69" w:rsidRDefault="00BD42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269" w:rsidRDefault="00BD42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269" w:rsidRDefault="00BD42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21.06.2019 </w:t>
            </w:r>
            <w:hyperlink r:id="rId5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>,</w:t>
            </w:r>
          </w:p>
          <w:p w:rsidR="00BD4269" w:rsidRDefault="00BD4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6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12.08.2022 </w:t>
            </w:r>
            <w:hyperlink r:id="rId7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23.06.2023 </w:t>
            </w:r>
            <w:hyperlink r:id="rId8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,</w:t>
            </w:r>
          </w:p>
          <w:p w:rsidR="00BD4269" w:rsidRDefault="00BD4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14.07.2023 </w:t>
            </w:r>
            <w:hyperlink r:id="rId9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69" w:rsidRDefault="00BD4269">
            <w:pPr>
              <w:pStyle w:val="ConsPlusNormal"/>
            </w:pPr>
          </w:p>
        </w:tc>
      </w:tr>
    </w:tbl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Югры от 16 декабря 2010 года N 225-оз "Об управлении и о распоряжении имуществом, находящимся в государственной собственности Ханты-Мансийского автономного округа - Югры", учитывая решение Общественного совета при Департаменте по управлению государственным имуществом Ханты-Мансийского автономного округа - Югры (протокол от 27 апреля 2017 года N 2), Правительство Ханты-Мансийского автономного округа - Югры постановляет: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1. Утвердить: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1.1. </w:t>
      </w:r>
      <w:hyperlink w:anchor="P56">
        <w:r>
          <w:rPr>
            <w:color w:val="0000FF"/>
          </w:rPr>
          <w:t>Порядок</w:t>
        </w:r>
      </w:hyperlink>
      <w:r>
        <w:t xml:space="preserve"> предоставления в аренду имущества, находящегося в государственной собственности Ханты-Мансийского автономного округа - Югры (приложение 1).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1.2. </w:t>
      </w:r>
      <w:hyperlink w:anchor="P221">
        <w:r>
          <w:rPr>
            <w:color w:val="0000FF"/>
          </w:rPr>
          <w:t>Порядок</w:t>
        </w:r>
      </w:hyperlink>
      <w:r>
        <w:t xml:space="preserve">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 (приложение 2).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2. Установить, что информация об имуществе, находящемся в государственной собственности Ханты-Мансийского автономного округа - Югры и предназначенном для сдачи в аренду, размещается Департаментом по управлению государственным имуществом Ханты-Мансийского автономного округа - Югры на своем официальном сайте, а также на едином официальном сайте государственных органов Ханты-Мансийского автономного округа - Югры (www.admhmao.ru).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3. Договоры аренды, заключенные до дня вступления в силу настоящего постановления, а также договоры аренды, подлежащие заключению по результатам проведения конкурсов или аукционов на право заключения этих договоров, объявленных до дня вступления в силу настоящего постановления, действуют на условиях, на которых они были заключены (должны быть заключены по результатам торгов), до окончания срока их действия.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4.1. Постановления Правительства Ханты-Мансийского автономного округа - Югры: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25 сентября 2010 года </w:t>
      </w:r>
      <w:hyperlink r:id="rId11">
        <w:r>
          <w:rPr>
            <w:color w:val="0000FF"/>
          </w:rPr>
          <w:t>N 223-п</w:t>
        </w:r>
      </w:hyperlink>
      <w:r>
        <w:t xml:space="preserve">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2 апреля 2011 года </w:t>
      </w:r>
      <w:hyperlink r:id="rId12">
        <w:r>
          <w:rPr>
            <w:color w:val="0000FF"/>
          </w:rPr>
          <w:t>N 102-п</w:t>
        </w:r>
      </w:hyperlink>
      <w:r>
        <w:t xml:space="preserve"> "О внесении изменений в постановление Правительства Ханты-Мансийского автономного округа - Югры от 25 сентября 2010 года N 223-п "О порядке передачи в аренду объектов государственной собственности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7 октября 2011 года </w:t>
      </w:r>
      <w:hyperlink r:id="rId13">
        <w:r>
          <w:rPr>
            <w:color w:val="0000FF"/>
          </w:rPr>
          <w:t>N 361-п</w:t>
        </w:r>
      </w:hyperlink>
      <w:r>
        <w:t xml:space="preserve"> "О внесении изменений в постановление Правительства Ханты-Мансийского автономного округа - Югры от 25 сентября 2010 года N 223-п "О порядке передачи в аренду объектов государственной собственности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lastRenderedPageBreak/>
        <w:t xml:space="preserve">от 1 февраля 2013 года </w:t>
      </w:r>
      <w:hyperlink r:id="rId14">
        <w:r>
          <w:rPr>
            <w:color w:val="0000FF"/>
          </w:rPr>
          <w:t>N 32-п</w:t>
        </w:r>
      </w:hyperlink>
      <w:r>
        <w:t xml:space="preserve"> "О внесении изменений в постановление Правительства Ханты-Мансийского автономного округа - Югры от 25 сентября 2010 года N 223-п "О порядке передачи в аренду объектов государственной собственности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15 марта 2013 года </w:t>
      </w:r>
      <w:hyperlink r:id="rId15">
        <w:r>
          <w:rPr>
            <w:color w:val="0000FF"/>
          </w:rPr>
          <w:t>N 77-п</w:t>
        </w:r>
      </w:hyperlink>
      <w:r>
        <w:t xml:space="preserve"> "О внесении изменений в некоторые постановления Правительства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27 декабря 2013 года </w:t>
      </w:r>
      <w:hyperlink r:id="rId16">
        <w:r>
          <w:rPr>
            <w:color w:val="0000FF"/>
          </w:rPr>
          <w:t>N 584-п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28 марта 2014 года </w:t>
      </w:r>
      <w:hyperlink r:id="rId17">
        <w:r>
          <w:rPr>
            <w:color w:val="0000FF"/>
          </w:rPr>
          <w:t>N 113-п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1 августа 2014 года </w:t>
      </w:r>
      <w:hyperlink r:id="rId18">
        <w:r>
          <w:rPr>
            <w:color w:val="0000FF"/>
          </w:rPr>
          <w:t>N 289-п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8 мая 2015 года </w:t>
      </w:r>
      <w:hyperlink r:id="rId19">
        <w:r>
          <w:rPr>
            <w:color w:val="0000FF"/>
          </w:rPr>
          <w:t>N 137-п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11 ноября 2016 года </w:t>
      </w:r>
      <w:hyperlink r:id="rId20">
        <w:r>
          <w:rPr>
            <w:color w:val="0000FF"/>
          </w:rPr>
          <w:t>N 455-п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16 декабря 2016 года </w:t>
      </w:r>
      <w:hyperlink r:id="rId21">
        <w:r>
          <w:rPr>
            <w:color w:val="0000FF"/>
          </w:rPr>
          <w:t>N 527-п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17 февраля 2017 года </w:t>
      </w:r>
      <w:hyperlink r:id="rId22">
        <w:r>
          <w:rPr>
            <w:color w:val="0000FF"/>
          </w:rPr>
          <w:t>N 61-п</w:t>
        </w:r>
      </w:hyperlink>
      <w:r>
        <w:t xml:space="preserve"> "О внесении изменения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от 19 мая 2017 года </w:t>
      </w:r>
      <w:hyperlink r:id="rId23">
        <w:r>
          <w:rPr>
            <w:color w:val="0000FF"/>
          </w:rPr>
          <w:t>N 197-п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4.2. </w:t>
      </w:r>
      <w:hyperlink r:id="rId24">
        <w:r>
          <w:rPr>
            <w:color w:val="0000FF"/>
          </w:rPr>
          <w:t>Пункт 3</w:t>
        </w:r>
      </w:hyperlink>
      <w:r>
        <w:t xml:space="preserve"> постановления Правительства Ханты-Мансийского автономного округа - Югры от 19 декабря 2014 года N 497-п "О внесении изменений в некоторые постановления Правительства Ханты-Мансийского автономного округа - Югры".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апреля 2018 года.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right"/>
      </w:pPr>
      <w:r>
        <w:t>Губернатор</w:t>
      </w:r>
    </w:p>
    <w:p w:rsidR="00BD4269" w:rsidRDefault="00BD4269">
      <w:pPr>
        <w:pStyle w:val="ConsPlusNormal"/>
        <w:jc w:val="right"/>
      </w:pPr>
      <w:r>
        <w:t>Ханты-Мансийского</w:t>
      </w:r>
    </w:p>
    <w:p w:rsidR="00BD4269" w:rsidRDefault="00BD4269">
      <w:pPr>
        <w:pStyle w:val="ConsPlusNormal"/>
        <w:jc w:val="right"/>
      </w:pPr>
      <w:r>
        <w:t>автономного округа - Югры</w:t>
      </w:r>
    </w:p>
    <w:p w:rsidR="00BD4269" w:rsidRDefault="00BD4269">
      <w:pPr>
        <w:pStyle w:val="ConsPlusNormal"/>
        <w:jc w:val="right"/>
      </w:pPr>
      <w:r>
        <w:t>Н.В.КОМАРОВА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right"/>
        <w:outlineLvl w:val="0"/>
      </w:pPr>
      <w:r>
        <w:t>Приложение 1</w:t>
      </w:r>
    </w:p>
    <w:p w:rsidR="00BD4269" w:rsidRDefault="00BD4269">
      <w:pPr>
        <w:pStyle w:val="ConsPlusNormal"/>
        <w:jc w:val="right"/>
      </w:pPr>
      <w:r>
        <w:t>к постановлению Правительства</w:t>
      </w:r>
    </w:p>
    <w:p w:rsidR="00BD4269" w:rsidRDefault="00BD4269">
      <w:pPr>
        <w:pStyle w:val="ConsPlusNormal"/>
        <w:jc w:val="right"/>
      </w:pPr>
      <w:r>
        <w:lastRenderedPageBreak/>
        <w:t>Ханты-Мансийского</w:t>
      </w:r>
    </w:p>
    <w:p w:rsidR="00BD4269" w:rsidRDefault="00BD4269">
      <w:pPr>
        <w:pStyle w:val="ConsPlusNormal"/>
        <w:jc w:val="right"/>
      </w:pPr>
      <w:r>
        <w:t>автономного округа - Югры</w:t>
      </w:r>
    </w:p>
    <w:p w:rsidR="00BD4269" w:rsidRDefault="00BD4269">
      <w:pPr>
        <w:pStyle w:val="ConsPlusNormal"/>
        <w:jc w:val="right"/>
      </w:pPr>
      <w:r>
        <w:t>от 27 ноября 2017 года N 466-п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Title"/>
        <w:jc w:val="center"/>
      </w:pPr>
      <w:bookmarkStart w:id="1" w:name="P56"/>
      <w:bookmarkEnd w:id="1"/>
      <w:r>
        <w:t>ПОРЯДОК</w:t>
      </w:r>
    </w:p>
    <w:p w:rsidR="00BD4269" w:rsidRDefault="00BD4269">
      <w:pPr>
        <w:pStyle w:val="ConsPlusTitle"/>
        <w:jc w:val="center"/>
      </w:pPr>
      <w:r>
        <w:t>ПРЕДОСТАВЛЕНИЯ В АРЕНДУ ИМУЩЕСТВА, НАХОДЯЩЕГОСЯ</w:t>
      </w:r>
    </w:p>
    <w:p w:rsidR="00BD4269" w:rsidRDefault="00BD4269">
      <w:pPr>
        <w:pStyle w:val="ConsPlusTitle"/>
        <w:jc w:val="center"/>
      </w:pPr>
      <w:r>
        <w:t>В ГОСУДАРСТВЕННОЙ СОБСТВЕННОСТИ ХАНТЫ-МАНСИЙСКОГО</w:t>
      </w:r>
    </w:p>
    <w:p w:rsidR="00BD4269" w:rsidRDefault="00BD4269">
      <w:pPr>
        <w:pStyle w:val="ConsPlusTitle"/>
        <w:jc w:val="center"/>
      </w:pPr>
      <w:r>
        <w:t>АВТОНОМНОГО ОКРУГА - ЮГРЫ</w:t>
      </w:r>
    </w:p>
    <w:p w:rsidR="00BD4269" w:rsidRDefault="00BD4269">
      <w:pPr>
        <w:pStyle w:val="ConsPlusTitle"/>
        <w:jc w:val="center"/>
      </w:pPr>
      <w:r>
        <w:t>(ДАЛЕЕ - ПОРЯДОК)</w:t>
      </w:r>
    </w:p>
    <w:p w:rsidR="00BD4269" w:rsidRDefault="00BD42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2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69" w:rsidRDefault="00BD42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69" w:rsidRDefault="00BD42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269" w:rsidRDefault="00BD42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269" w:rsidRDefault="00BD42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21.06.2019 </w:t>
            </w:r>
            <w:hyperlink r:id="rId25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>,</w:t>
            </w:r>
          </w:p>
          <w:p w:rsidR="00BD4269" w:rsidRDefault="00BD4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26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12.08.2022 </w:t>
            </w:r>
            <w:hyperlink r:id="rId27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23.06.2023 </w:t>
            </w:r>
            <w:hyperlink r:id="rId28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,</w:t>
            </w:r>
          </w:p>
          <w:p w:rsidR="00BD4269" w:rsidRDefault="00BD4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14.07.2023 </w:t>
            </w:r>
            <w:hyperlink r:id="rId29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69" w:rsidRDefault="00BD4269">
            <w:pPr>
              <w:pStyle w:val="ConsPlusNormal"/>
            </w:pPr>
          </w:p>
        </w:tc>
      </w:tr>
    </w:tbl>
    <w:p w:rsidR="00BD4269" w:rsidRDefault="00BD4269">
      <w:pPr>
        <w:pStyle w:val="ConsPlusNormal"/>
        <w:jc w:val="both"/>
      </w:pPr>
    </w:p>
    <w:p w:rsidR="00BD4269" w:rsidRDefault="00BD4269">
      <w:pPr>
        <w:pStyle w:val="ConsPlusTitle"/>
        <w:jc w:val="center"/>
        <w:outlineLvl w:val="1"/>
      </w:pPr>
      <w:r>
        <w:t>Раздел I. ОБЩИЕ ПОЛОЖЕНИЯ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ind w:firstLine="540"/>
        <w:jc w:val="both"/>
      </w:pPr>
      <w:r>
        <w:t>1. Порядок устанавливает правила предоставления в аренду имущества, находящегося в государственной собственности Ханты-Мансийского автономного округа - Югры (далее - имущество, автономный округ).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2. Порядок не распространяется на отношения, возникшие при предоставлении в аренду: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2.1. Имущества, находящегося в хозяйственном ведении государственных предприятий автономного округа.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2.2. Имущества, находящегося в оперативном управлении государственных учреждений автономного округа.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2.3.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в собственности автономного округа.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2.4. Жилых помещений.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3. Предоставление имущества в аренду осуществляется путем заключения договора аренды по результатам торгов (конкурса, аукциона) либо без их проведения. Предоставление имущества в аренду без проведения торгов осуществляется в случаях, предусмотренных законодательством Российской Федерации.</w:t>
      </w:r>
    </w:p>
    <w:p w:rsidR="00BD4269" w:rsidRDefault="00BD426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14.07.2023 N 339-п)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4. Основанием для проведения торгов на право заключения договора аренды имущества является решение в форме распоряжения Департамента по управлению государственным имуществом автономного округа (далее - Департамент).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При предоставлении имущества в аренду на торгах (конкурсах, аукционах) Департамент осуществляет полномочия организатора торгов (конкурсов, аукционов) на право заключения договора аренды.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5. Департамент проводит торги на право заключения договора аренды в порядке и сроки, установленные федеральным законодательством.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6. В случае признания торгов на право заключения договора аренды имущества несостоявшимися Департамент принимает одно из следующих решений: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6.1. О предоставлении имущества в аренду по результатам повторных торгов.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6.2. О предоставлении имущества в аренду без проведения торгов в порядке, установленном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 (далее - Федеральный закон "О защите конкуренции").</w:t>
      </w:r>
    </w:p>
    <w:p w:rsidR="00BD4269" w:rsidRDefault="00BD426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14.07.2023 N 339-п)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6.3. О приватизации имущества в порядке, установленном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lastRenderedPageBreak/>
        <w:t>6.4. О предоставлении имущества государственному предприятию или государственному учреждению автономного округа в хозяйственное ведение или оперативное управление соответственно.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6.5. О предоставлении имущества в собственность Российской Федерации, муниципальных образований в связи с разграничением полномочий.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Title"/>
        <w:jc w:val="center"/>
        <w:outlineLvl w:val="1"/>
      </w:pPr>
      <w:r>
        <w:t>Раздел II. ПРЕДОСТАВЛЕНИЕ В АРЕНДУ ИМУЩЕСТВА</w:t>
      </w:r>
    </w:p>
    <w:p w:rsidR="00BD4269" w:rsidRDefault="00BD4269">
      <w:pPr>
        <w:pStyle w:val="ConsPlusTitle"/>
        <w:jc w:val="center"/>
      </w:pPr>
      <w:r>
        <w:t>БЕЗ ПРОВЕДЕНИЯ ТОРГОВ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ind w:firstLine="540"/>
        <w:jc w:val="both"/>
      </w:pPr>
      <w:r>
        <w:t>7. Основаниями для предоставления в аренду имущества без проведения торгов является заявление лица, заинтересованного в предоставлении имущества (далее - заявитель).</w:t>
      </w:r>
    </w:p>
    <w:p w:rsidR="00BD4269" w:rsidRDefault="00BD4269">
      <w:pPr>
        <w:pStyle w:val="ConsPlusNormal"/>
        <w:spacing w:before="200"/>
        <w:ind w:firstLine="540"/>
        <w:jc w:val="both"/>
      </w:pPr>
      <w:bookmarkStart w:id="2" w:name="P91"/>
      <w:bookmarkEnd w:id="2"/>
      <w:r>
        <w:t>8. Заявитель представляет в Департамент, а в случае заключения соглашения о взаимодействии между Департаментом и многофункциональным центром предоставления государственных и муниципальных услуг (далее - многофункциональный центр) - в такой центр: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8.1. Заявку в произвольной форме о предоставлении в аренду имущества (далее - заявка), в которой указывает цель использования и срок аренды, а также характеристики имущества.</w:t>
      </w:r>
    </w:p>
    <w:p w:rsidR="00BD4269" w:rsidRDefault="00BD426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21.06.2019 N 203-п)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8.2. Копию документа, удостоверяющего личность (для индивидуальных предпринимателей или физических лиц). При личном обращении в Департамент, многофункциональный центр для подтверждения верности такой копии заявитель (представитель) предъявляет соответствующий документ в подлиннике.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8.3. Доверенность представителя в случае подачи заявки представителем заявителя.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9. Департамент самостоятельно запрашивает сведения из Единого государственного реестра юридических лиц и сведения из Единого государственного реестра индивидуальных предпринимателей, которые в том числе содержат информацию об осуществляемых видах деятельности, в порядке межведомственного информационного взаимодействия, установленного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BD4269" w:rsidRDefault="00BD426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 от 21.06.2019 N 203-п)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Заявка и документы могут быть представлены в Департамент лично, направлены в электронной форме или почтовым отправлением.</w:t>
      </w:r>
    </w:p>
    <w:p w:rsidR="00BD4269" w:rsidRDefault="00BD4269">
      <w:pPr>
        <w:pStyle w:val="ConsPlusNormal"/>
        <w:spacing w:before="200"/>
        <w:ind w:firstLine="540"/>
        <w:jc w:val="both"/>
      </w:pPr>
      <w:bookmarkStart w:id="3" w:name="P99"/>
      <w:bookmarkEnd w:id="3"/>
      <w:r>
        <w:t xml:space="preserve">10. Заявитель, заинтересованный в предоставлении имущества в аренду в порядке оказания государственной преференции, к заявке прилагает документы, определенные </w:t>
      </w:r>
      <w:hyperlink r:id="rId37">
        <w:r>
          <w:rPr>
            <w:color w:val="0000FF"/>
          </w:rPr>
          <w:t>пунктами 2</w:t>
        </w:r>
      </w:hyperlink>
      <w:r>
        <w:t xml:space="preserve"> - </w:t>
      </w:r>
      <w:hyperlink r:id="rId38">
        <w:r>
          <w:rPr>
            <w:color w:val="0000FF"/>
          </w:rPr>
          <w:t>6 части 1 статьи 20</w:t>
        </w:r>
      </w:hyperlink>
      <w:r>
        <w:t xml:space="preserve"> Федерального закона "О защите конкуренции".</w:t>
      </w:r>
    </w:p>
    <w:p w:rsidR="00BD4269" w:rsidRDefault="00BD4269">
      <w:pPr>
        <w:pStyle w:val="ConsPlusNormal"/>
        <w:spacing w:before="200"/>
        <w:ind w:firstLine="540"/>
        <w:jc w:val="both"/>
      </w:pPr>
      <w:bookmarkStart w:id="4" w:name="P100"/>
      <w:bookmarkEnd w:id="4"/>
      <w:r>
        <w:t xml:space="preserve">11. В течение 15 рабочих дней со дня поступления документов, установленных </w:t>
      </w:r>
      <w:hyperlink w:anchor="P91">
        <w:r>
          <w:rPr>
            <w:color w:val="0000FF"/>
          </w:rPr>
          <w:t>пунктами 8</w:t>
        </w:r>
      </w:hyperlink>
      <w:r>
        <w:t xml:space="preserve">, </w:t>
      </w:r>
      <w:hyperlink w:anchor="P99">
        <w:r>
          <w:rPr>
            <w:color w:val="0000FF"/>
          </w:rPr>
          <w:t>10</w:t>
        </w:r>
      </w:hyperlink>
      <w:r>
        <w:t xml:space="preserve"> Порядка, Департамент рассматривает их и принимает одно из следующих решений: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11.1. Предоставить имущество в аренду без проведения торгов.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11.2. Отказать в предоставлении имущества в аренду.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11.3. Предложить иные условия предоставления в аренду имущества, отличные от указанных в заявке (далее - решение о предложении иных условий).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11.4. Обратиться в антимонопольный орган с целью получения согласия на предоставление государственной преференции путем передачи имущества в аренду.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12. Основаниями для отказа в предоставлении имущества в аренду являются: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12.1. Имущество, отвечающее условиям, указанным в заявке, отсутствует в реестре государственного имущества автономного округа.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12.2. Имущество, отвечающее условиям, указанным в заявке, обременено правами третьих лиц.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12.3. Решение антимонопольного органа об отказе в предоставлении государственной </w:t>
      </w:r>
      <w:r>
        <w:lastRenderedPageBreak/>
        <w:t>преференции путем передачи имущества в аренду.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12.4. Имущество, отвечающее условиям, указанным в заявке, не может быть предоставлено без проведения торгов.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12.5. Наличие фактов представления заявителем недостоверных и (или) неполных сведений или не всех документов, указанных в </w:t>
      </w:r>
      <w:hyperlink w:anchor="P91">
        <w:r>
          <w:rPr>
            <w:color w:val="0000FF"/>
          </w:rPr>
          <w:t>пункте 8</w:t>
        </w:r>
      </w:hyperlink>
      <w:r>
        <w:t xml:space="preserve"> Порядка.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12.6. Несоответствие заявителя требованиям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Федерации",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организациях", предъявляемым к заявителям при предоставлении имущества в аренду.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12.7. Непредставление заявителем документов, необходимых для обращения в антимонопольный орган с заявлением о даче согласия на предоставление государственной преференции.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13. Основанием для принятия решения о предложении иных условий является отсутствие имущества, отвечающего в полном объеме условиям, указанным в заявке, и наличие имущества, которое может быть передано в соответствии с указанной заявителем целью, но с иными характеристиками и (или) на иной срок.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14. В течение 2 рабочих дней со дня принятия одного из решений, указанных в </w:t>
      </w:r>
      <w:hyperlink w:anchor="P100">
        <w:r>
          <w:rPr>
            <w:color w:val="0000FF"/>
          </w:rPr>
          <w:t>пункте 11</w:t>
        </w:r>
      </w:hyperlink>
      <w:r>
        <w:t xml:space="preserve"> Порядка, Департамент направляет заявителю уведомление об этом.</w:t>
      </w:r>
    </w:p>
    <w:p w:rsidR="00BD4269" w:rsidRDefault="00BD4269">
      <w:pPr>
        <w:pStyle w:val="ConsPlusNormal"/>
        <w:spacing w:before="200"/>
        <w:ind w:firstLine="540"/>
        <w:jc w:val="both"/>
      </w:pPr>
      <w:bookmarkStart w:id="5" w:name="P115"/>
      <w:bookmarkEnd w:id="5"/>
      <w:r>
        <w:t xml:space="preserve">15. Департамент одновременно с уведомлением о принятом решении о предоставлении имущества в аренду без проведения торгов в случаях, предусмотренных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 защите конкуренции", направляет заявителю проект договора аренды имущества (далее - проект договора аренды имущества), в котором предусматривается обязанность арендатора по проведению за свой счет текущего ремонта и оплате эксплуатационных услуг (в отношении движимого имущества), текущего и капитального ремонта и оплате эксплуатационных и коммунальных услуг (в отношении недвижимого имущества).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В уведомлении указывает срок, в течение которого проект договора аренды имущества должен быть подписан заявителем и получен Департаментом (не позднее 30 рабочих дней со дня получения заявителем проекта договора аренды имущества).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16. В случае если в течение срока, указанного в </w:t>
      </w:r>
      <w:hyperlink w:anchor="P115">
        <w:r>
          <w:rPr>
            <w:color w:val="0000FF"/>
          </w:rPr>
          <w:t>пункте 15</w:t>
        </w:r>
      </w:hyperlink>
      <w:r>
        <w:t xml:space="preserve"> Порядка, в Департамент не поступил подписанный заявителем проект договора аренды имущества, заявитель считается отказавшимся от его заключения.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17. Основанием для принятия решения об обращении в антимонопольный орган являются случаи, когда имущество предоставляется в аренду в целях, предусмотренных </w:t>
      </w:r>
      <w:hyperlink r:id="rId42">
        <w:r>
          <w:rPr>
            <w:color w:val="0000FF"/>
          </w:rPr>
          <w:t>пунктом 1 статьи 19</w:t>
        </w:r>
      </w:hyperlink>
      <w:r>
        <w:t xml:space="preserve"> Федерального закона "О защите конкуренции".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18. Департамент в течение 3 рабочих дней со дня получения решения антимонопольного органа о даче согласия на предоставление государственной преференции направляет заявителю для подписания проект договора аренды имущества.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19. В течение 3 рабочих дней со дня поступления подписанного заявителем договора аренды имущества Департамент подписывает его и направляет заявителю.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Title"/>
        <w:jc w:val="center"/>
        <w:outlineLvl w:val="1"/>
      </w:pPr>
      <w:bookmarkStart w:id="6" w:name="P122"/>
      <w:bookmarkEnd w:id="6"/>
      <w:r>
        <w:t>Раздел III. ПОРЯДОК ОПРЕДЕЛЕНИЯ РАЗМЕРА АРЕНДНОЙ ПЛАТЫ</w:t>
      </w:r>
    </w:p>
    <w:p w:rsidR="00BD4269" w:rsidRDefault="00BD4269">
      <w:pPr>
        <w:pStyle w:val="ConsPlusTitle"/>
        <w:jc w:val="center"/>
      </w:pPr>
      <w:r>
        <w:t>ПРИ ПРЕДОСТАВЛЕНИИ ИМУЩЕСТВА В АРЕНДУ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ind w:firstLine="540"/>
        <w:jc w:val="both"/>
      </w:pPr>
      <w:bookmarkStart w:id="7" w:name="P125"/>
      <w:bookmarkEnd w:id="7"/>
      <w:r>
        <w:t>20. Размер (начальный размер)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21. Арендодатель в течение 2 месяцев со дня поступления заявки обеспечивает проведение оценки рыночной стоимости имущественного права пользования имуществом.</w:t>
      </w:r>
    </w:p>
    <w:p w:rsidR="00BD4269" w:rsidRDefault="00BD4269">
      <w:pPr>
        <w:pStyle w:val="ConsPlusNormal"/>
        <w:spacing w:before="200"/>
        <w:ind w:firstLine="540"/>
        <w:jc w:val="both"/>
      </w:pPr>
      <w:bookmarkStart w:id="8" w:name="P127"/>
      <w:bookmarkEnd w:id="8"/>
      <w:r>
        <w:t xml:space="preserve">22. В течение 7 рабочих дней со дня получения отчета оценщика Департамент производит </w:t>
      </w:r>
      <w:r>
        <w:lastRenderedPageBreak/>
        <w:t>расчет арендной платы за передаваемое в аренду имущество, размер (начальный (минимальный) размер) которой определяется по формуле: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ind w:firstLine="540"/>
        <w:jc w:val="both"/>
      </w:pPr>
      <w:r>
        <w:t>АП = АПо x Ккор x Коб, где:</w:t>
      </w:r>
    </w:p>
    <w:p w:rsidR="00BD4269" w:rsidRDefault="00BD426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ind w:firstLine="540"/>
        <w:jc w:val="both"/>
      </w:pPr>
      <w:r>
        <w:t>АП - размер арендной платы (час, день, месяц, год), рублей;</w:t>
      </w:r>
    </w:p>
    <w:p w:rsidR="00BD4269" w:rsidRDefault="00BD426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АПо - величина арендной платы, определенная в порядке, установленном законодательством Российской Федерации, регулирующим оценочную деятельность в Российской Федерации;</w:t>
      </w:r>
    </w:p>
    <w:p w:rsidR="00BD4269" w:rsidRDefault="00BD426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Ккор - коэффициент корректировки, устанавливается в размере, определенном </w:t>
      </w:r>
      <w:hyperlink w:anchor="P143">
        <w:r>
          <w:rPr>
            <w:color w:val="0000FF"/>
          </w:rPr>
          <w:t>таблицей 1</w:t>
        </w:r>
      </w:hyperlink>
      <w:r>
        <w:t xml:space="preserve">, и применяется в отношении указанных в этой </w:t>
      </w:r>
      <w:hyperlink w:anchor="P143">
        <w:r>
          <w:rPr>
            <w:color w:val="0000FF"/>
          </w:rPr>
          <w:t>таблице</w:t>
        </w:r>
      </w:hyperlink>
      <w:r>
        <w:t xml:space="preserve"> категорий арендаторов;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Коб - коэффициент корректировки, применяется при передаче отдельных видов имущества и устанавливается в размере, определенном </w:t>
      </w:r>
      <w:hyperlink w:anchor="P163">
        <w:r>
          <w:rPr>
            <w:color w:val="0000FF"/>
          </w:rPr>
          <w:t>таблицей 2</w:t>
        </w:r>
      </w:hyperlink>
      <w:r>
        <w:t>.</w:t>
      </w:r>
    </w:p>
    <w:p w:rsidR="00BD4269" w:rsidRDefault="00BD4269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ХМАО - Югры от 12.08.2022 N 388-п.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right"/>
      </w:pPr>
      <w:r>
        <w:t>Таблица 1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center"/>
      </w:pPr>
      <w:bookmarkStart w:id="9" w:name="P143"/>
      <w:bookmarkEnd w:id="9"/>
      <w:r>
        <w:t>Коэффициент корректировки</w:t>
      </w:r>
    </w:p>
    <w:p w:rsidR="00BD4269" w:rsidRDefault="00BD4269">
      <w:pPr>
        <w:pStyle w:val="ConsPlusNormal"/>
        <w:jc w:val="center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BD4269" w:rsidRDefault="00BD4269">
      <w:pPr>
        <w:pStyle w:val="ConsPlusNormal"/>
        <w:jc w:val="center"/>
      </w:pPr>
      <w:r>
        <w:t>от 25.12.2020 N 616-п)</w:t>
      </w:r>
    </w:p>
    <w:p w:rsidR="00BD4269" w:rsidRDefault="00BD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409"/>
      </w:tblGrid>
      <w:tr w:rsidR="00BD4269">
        <w:tc>
          <w:tcPr>
            <w:tcW w:w="567" w:type="dxa"/>
          </w:tcPr>
          <w:p w:rsidR="00BD4269" w:rsidRDefault="00BD42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96" w:type="dxa"/>
          </w:tcPr>
          <w:p w:rsidR="00BD4269" w:rsidRDefault="00BD4269">
            <w:pPr>
              <w:pStyle w:val="ConsPlusNormal"/>
              <w:jc w:val="center"/>
            </w:pPr>
            <w: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409" w:type="dxa"/>
          </w:tcPr>
          <w:p w:rsidR="00BD4269" w:rsidRDefault="00BD4269">
            <w:pPr>
              <w:pStyle w:val="ConsPlusNormal"/>
              <w:jc w:val="center"/>
            </w:pPr>
            <w:r>
              <w:t>Значение коэффициента корректировки (К</w:t>
            </w:r>
            <w:r>
              <w:rPr>
                <w:vertAlign w:val="subscript"/>
              </w:rPr>
              <w:t>кор</w:t>
            </w:r>
            <w:r>
              <w:t>)</w:t>
            </w:r>
          </w:p>
        </w:tc>
      </w:tr>
      <w:tr w:rsidR="00BD4269">
        <w:tc>
          <w:tcPr>
            <w:tcW w:w="567" w:type="dxa"/>
          </w:tcPr>
          <w:p w:rsidR="00BD4269" w:rsidRDefault="00BD42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BD4269" w:rsidRDefault="00BD4269">
            <w:pPr>
              <w:pStyle w:val="ConsPlusNormal"/>
              <w:jc w:val="both"/>
            </w:pPr>
            <w:r>
              <w:t>Субъектам малого и среднего предпринимательства</w:t>
            </w:r>
          </w:p>
        </w:tc>
        <w:tc>
          <w:tcPr>
            <w:tcW w:w="2409" w:type="dxa"/>
          </w:tcPr>
          <w:p w:rsidR="00BD4269" w:rsidRDefault="00BD4269">
            <w:pPr>
              <w:pStyle w:val="ConsPlusNormal"/>
              <w:jc w:val="center"/>
            </w:pPr>
            <w:r>
              <w:t>0,5</w:t>
            </w:r>
          </w:p>
        </w:tc>
      </w:tr>
      <w:tr w:rsidR="00BD4269">
        <w:tc>
          <w:tcPr>
            <w:tcW w:w="567" w:type="dxa"/>
          </w:tcPr>
          <w:p w:rsidR="00BD4269" w:rsidRDefault="00BD42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BD4269" w:rsidRDefault="00BD4269">
            <w:pPr>
              <w:pStyle w:val="ConsPlusNormal"/>
              <w:jc w:val="both"/>
            </w:pPr>
            <w:r>
              <w:t>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2409" w:type="dxa"/>
          </w:tcPr>
          <w:p w:rsidR="00BD4269" w:rsidRDefault="00BD4269">
            <w:pPr>
              <w:pStyle w:val="ConsPlusNormal"/>
              <w:jc w:val="center"/>
            </w:pPr>
            <w:r>
              <w:t>0,5</w:t>
            </w:r>
          </w:p>
        </w:tc>
      </w:tr>
      <w:tr w:rsidR="00BD4269">
        <w:tc>
          <w:tcPr>
            <w:tcW w:w="567" w:type="dxa"/>
          </w:tcPr>
          <w:p w:rsidR="00BD4269" w:rsidRDefault="00BD42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BD4269" w:rsidRDefault="00BD4269">
            <w:pPr>
              <w:pStyle w:val="ConsPlusNormal"/>
              <w:jc w:val="both"/>
            </w:pPr>
            <w:r>
              <w:t>Субъектам креативных индустрий (юридическим лицам и индивидуальным предпринимателям)</w:t>
            </w:r>
          </w:p>
        </w:tc>
        <w:tc>
          <w:tcPr>
            <w:tcW w:w="2409" w:type="dxa"/>
          </w:tcPr>
          <w:p w:rsidR="00BD4269" w:rsidRDefault="00BD4269">
            <w:pPr>
              <w:pStyle w:val="ConsPlusNormal"/>
              <w:jc w:val="center"/>
            </w:pPr>
            <w:r>
              <w:t>0,5</w:t>
            </w:r>
          </w:p>
        </w:tc>
      </w:tr>
      <w:tr w:rsidR="00BD4269">
        <w:tc>
          <w:tcPr>
            <w:tcW w:w="567" w:type="dxa"/>
          </w:tcPr>
          <w:p w:rsidR="00BD4269" w:rsidRDefault="00BD42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BD4269" w:rsidRDefault="00BD4269">
            <w:pPr>
              <w:pStyle w:val="ConsPlusNormal"/>
            </w:pPr>
            <w:r>
              <w:t>Субъектам малого и среднего предпринимательства, признанным социальными предприятиями</w:t>
            </w:r>
          </w:p>
        </w:tc>
        <w:tc>
          <w:tcPr>
            <w:tcW w:w="2409" w:type="dxa"/>
          </w:tcPr>
          <w:p w:rsidR="00BD4269" w:rsidRDefault="00BD4269">
            <w:pPr>
              <w:pStyle w:val="ConsPlusNormal"/>
              <w:jc w:val="center"/>
            </w:pPr>
            <w:r>
              <w:t>0,1</w:t>
            </w:r>
          </w:p>
        </w:tc>
      </w:tr>
    </w:tbl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right"/>
      </w:pPr>
      <w:bookmarkStart w:id="10" w:name="P163"/>
      <w:bookmarkEnd w:id="10"/>
      <w:r>
        <w:t>Таблица 2</w:t>
      </w:r>
    </w:p>
    <w:p w:rsidR="00BD4269" w:rsidRDefault="00BD4269">
      <w:pPr>
        <w:pStyle w:val="ConsPlusNormal"/>
        <w:jc w:val="center"/>
      </w:pPr>
      <w:r>
        <w:t xml:space="preserve">(введена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BD4269" w:rsidRDefault="00BD4269">
      <w:pPr>
        <w:pStyle w:val="ConsPlusNormal"/>
        <w:jc w:val="center"/>
      </w:pPr>
      <w:r>
        <w:t>от 12.08.2022 N 388-п)</w:t>
      </w:r>
    </w:p>
    <w:p w:rsidR="00BD4269" w:rsidRDefault="00BD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409"/>
      </w:tblGrid>
      <w:tr w:rsidR="00BD4269">
        <w:tc>
          <w:tcPr>
            <w:tcW w:w="567" w:type="dxa"/>
          </w:tcPr>
          <w:p w:rsidR="00BD4269" w:rsidRDefault="00BD42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96" w:type="dxa"/>
          </w:tcPr>
          <w:p w:rsidR="00BD4269" w:rsidRDefault="00BD4269">
            <w:pPr>
              <w:pStyle w:val="ConsPlusNormal"/>
              <w:jc w:val="center"/>
            </w:pPr>
            <w:r>
              <w:t>Коэффициент, корректирующий размер (начальный размер) арендной платы за передаваемые в аренду отдельные виды имущества</w:t>
            </w:r>
          </w:p>
        </w:tc>
        <w:tc>
          <w:tcPr>
            <w:tcW w:w="2409" w:type="dxa"/>
          </w:tcPr>
          <w:p w:rsidR="00BD4269" w:rsidRDefault="00BD4269">
            <w:pPr>
              <w:pStyle w:val="ConsPlusNormal"/>
              <w:jc w:val="center"/>
            </w:pPr>
            <w:r>
              <w:t>Значение коэффициента корректировки</w:t>
            </w:r>
          </w:p>
          <w:p w:rsidR="00BD4269" w:rsidRDefault="00BD4269">
            <w:pPr>
              <w:pStyle w:val="ConsPlusNormal"/>
              <w:jc w:val="center"/>
            </w:pPr>
            <w:r>
              <w:t>(Коб)</w:t>
            </w:r>
          </w:p>
        </w:tc>
      </w:tr>
      <w:tr w:rsidR="00BD4269">
        <w:tc>
          <w:tcPr>
            <w:tcW w:w="567" w:type="dxa"/>
          </w:tcPr>
          <w:p w:rsidR="00BD4269" w:rsidRDefault="00BD4269">
            <w:pPr>
              <w:pStyle w:val="ConsPlusNormal"/>
            </w:pPr>
            <w:r>
              <w:t>1</w:t>
            </w:r>
          </w:p>
        </w:tc>
        <w:tc>
          <w:tcPr>
            <w:tcW w:w="6096" w:type="dxa"/>
          </w:tcPr>
          <w:p w:rsidR="00BD4269" w:rsidRDefault="00BD4269">
            <w:pPr>
              <w:pStyle w:val="ConsPlusNormal"/>
            </w:pPr>
            <w:r>
              <w:t>Объекты связи и центры обработки данных</w:t>
            </w:r>
          </w:p>
        </w:tc>
        <w:tc>
          <w:tcPr>
            <w:tcW w:w="2409" w:type="dxa"/>
          </w:tcPr>
          <w:p w:rsidR="00BD4269" w:rsidRDefault="00BD4269">
            <w:pPr>
              <w:pStyle w:val="ConsPlusNormal"/>
            </w:pPr>
            <w:r>
              <w:t>0,5</w:t>
            </w:r>
          </w:p>
        </w:tc>
      </w:tr>
    </w:tbl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ind w:firstLine="540"/>
        <w:jc w:val="both"/>
      </w:pPr>
      <w:r>
        <w:t xml:space="preserve">22.1. 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2016 года N 1096, размер (начальный (минимальный) размер) арендной платы устанавливается в сумме 1 рубль в месяц (в том числе НДС) за один объект имущества.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Предусмотренный настоящим пунктом размер (начальный размер) арендной платы </w:t>
      </w:r>
      <w:r>
        <w:lastRenderedPageBreak/>
        <w:t xml:space="preserve">устанавливается при условии, если учредительными документами социально ориентированной некоммерческой организации предусмотрено осуществление одного или нескольких видов деятельности, определенных </w:t>
      </w:r>
      <w:hyperlink r:id="rId5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организациях".</w:t>
      </w:r>
    </w:p>
    <w:p w:rsidR="00BD4269" w:rsidRDefault="00BD4269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jc w:val="both"/>
      </w:pPr>
      <w:r>
        <w:t xml:space="preserve">(п. 22.1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203-п)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22.2.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r:id="rId54">
        <w:r>
          <w:rPr>
            <w:color w:val="0000FF"/>
          </w:rPr>
          <w:t>статьей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</w:t>
      </w:r>
      <w:hyperlink w:anchor="P125">
        <w:r>
          <w:rPr>
            <w:color w:val="0000FF"/>
          </w:rPr>
          <w:t>пунктами 20</w:t>
        </w:r>
      </w:hyperlink>
      <w:r>
        <w:t xml:space="preserve"> - </w:t>
      </w:r>
      <w:hyperlink w:anchor="P127">
        <w:r>
          <w:rPr>
            <w:color w:val="0000FF"/>
          </w:rPr>
          <w:t>22</w:t>
        </w:r>
      </w:hyperlink>
      <w:r>
        <w:t xml:space="preserve"> Порядка.</w:t>
      </w:r>
    </w:p>
    <w:p w:rsidR="00BD4269" w:rsidRDefault="00BD4269">
      <w:pPr>
        <w:pStyle w:val="ConsPlusNormal"/>
        <w:jc w:val="both"/>
      </w:pPr>
      <w:r>
        <w:t xml:space="preserve">(п. 22.2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23.06.2023 N 279-п)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Title"/>
        <w:jc w:val="center"/>
        <w:outlineLvl w:val="1"/>
      </w:pPr>
      <w:r>
        <w:t>Раздел IV. ВНЕСЕНИЕ АРЕНДНОЙ ПЛАТЫ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ind w:firstLine="540"/>
        <w:jc w:val="both"/>
      </w:pPr>
      <w:r>
        <w:t>23. Порядок, условия и сроки внесения арендной платы за использование имущества (далее - арендная плата) устанавливаются в договоре аренды имущества в соответствии с требованиями, установленными настоящим разделом.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24. Арендную плату перечисляет арендатор ежемесячно не позднее 10-го числа текущего месяца.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24.1. В случае заключения договора аренды позднее 10-го числа текущего месяца арендная плата подлежит перечислению не позднее 10-го числа месяца, следующего за месяцем заключения договора аренды.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24.2. В случае заключения договора аренды на срок до 30 дней арендная плата подлежит перечислению не позднее 10 календарных дней со дня заключения такого договора.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25. Обязательства арендатора по внесению арендной платы в соответствии с </w:t>
      </w:r>
      <w:hyperlink r:id="rId56">
        <w:r>
          <w:rPr>
            <w:color w:val="0000FF"/>
          </w:rPr>
          <w:t>пунктом 2 статьи 40</w:t>
        </w:r>
      </w:hyperlink>
      <w:r>
        <w:t xml:space="preserve"> Бюджетного кодекса Российской Федерации считаются исполненными со дня зачисления денежных средств в полном объеме на счет Департамента.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26. В платежном документе на перечисление арендной платы в поле "Назначение платежа" указываются: наименование платежа, дата и номер договора.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27. Арендатор вправе перечислить арендную плату досрочно.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Title"/>
        <w:jc w:val="center"/>
        <w:outlineLvl w:val="1"/>
      </w:pPr>
      <w:r>
        <w:t>Раздел V. ПОРЯДОК СОГЛАСОВАНИЯ ПРЕДОСТАВЛЕНИЯ</w:t>
      </w:r>
    </w:p>
    <w:p w:rsidR="00BD4269" w:rsidRDefault="00BD4269">
      <w:pPr>
        <w:pStyle w:val="ConsPlusTitle"/>
        <w:jc w:val="center"/>
      </w:pPr>
      <w:r>
        <w:t>В СУБАРЕНДУ ИМУЩЕСТВА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ind w:firstLine="540"/>
        <w:jc w:val="both"/>
      </w:pPr>
      <w:r>
        <w:t>28. Арендатор, которому имущество передано по договору аренды, при намерении предоставления его в субаренду обязан обратиться в Департамент с ходатайством о согласовании предоставления такого имущества в субаренду (далее - ходатайство).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29. В ходатайстве, к которому прилагается проект договора субаренды имущества, арендатор указывает сведения об имуществе, которое он намерен предоставить в субаренду.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30. Департамент в течение 15 рабочих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lastRenderedPageBreak/>
        <w:t>30.1. Согласовать предоставление имущества в субаренду.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30.2. Отказать в согласовании предоставления имущества в субаренду.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31. Основаниями для отказа в согласовании предоставления имущества в субаренду являются: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31.1. Предоставление имущества, являющегося помещениями, зданиями, строениями, сооружениями, земельными участками или частями таких помещений, зданий, строений, сооружений, земельных участков, если общая площадь предоставляемого имущества с учетом ранее заключенных договоров субаренды превышает 30% общей площади помещений, зданий, строений, сооружений, земельных участков (или их частей), находящихся в собственности автономного округа, права на которые принадлежат арендатору (за исключением бизнес-инкубирования).</w:t>
      </w:r>
    </w:p>
    <w:p w:rsidR="00BD4269" w:rsidRDefault="00BD4269">
      <w:pPr>
        <w:pStyle w:val="ConsPlusNormal"/>
        <w:jc w:val="both"/>
      </w:pPr>
      <w:r>
        <w:t xml:space="preserve">(пп. 31.1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14.07.2023 N 339-п)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31.2. Срок договора субаренды превышает срок договора аренды.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31.3. Наличие задолженности по арендной плате, неустойкам (штрафам, пеням) на день обращения арендатора с ходатайством.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31.4. Наличие ограничения при предоставлении государственной преференции.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32. Арендатор в течение 5 рабочих дней со дня подписания договора субаренды имущества направляет заверенную им копию указанного договора в Департамент.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right"/>
        <w:outlineLvl w:val="0"/>
      </w:pPr>
      <w:r>
        <w:t>Приложение 2</w:t>
      </w:r>
    </w:p>
    <w:p w:rsidR="00BD4269" w:rsidRDefault="00BD4269">
      <w:pPr>
        <w:pStyle w:val="ConsPlusNormal"/>
        <w:jc w:val="right"/>
      </w:pPr>
      <w:r>
        <w:t>к постановлению Правительства</w:t>
      </w:r>
    </w:p>
    <w:p w:rsidR="00BD4269" w:rsidRDefault="00BD4269">
      <w:pPr>
        <w:pStyle w:val="ConsPlusNormal"/>
        <w:jc w:val="right"/>
      </w:pPr>
      <w:r>
        <w:t>Ханты-Мансийского</w:t>
      </w:r>
    </w:p>
    <w:p w:rsidR="00BD4269" w:rsidRDefault="00BD4269">
      <w:pPr>
        <w:pStyle w:val="ConsPlusNormal"/>
        <w:jc w:val="right"/>
      </w:pPr>
      <w:r>
        <w:t>автономного округа - Югры</w:t>
      </w:r>
    </w:p>
    <w:p w:rsidR="00BD4269" w:rsidRDefault="00BD4269">
      <w:pPr>
        <w:pStyle w:val="ConsPlusNormal"/>
        <w:jc w:val="right"/>
      </w:pPr>
      <w:r>
        <w:t>от 27 ноября 2017 года N 466-п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Title"/>
        <w:jc w:val="center"/>
      </w:pPr>
      <w:bookmarkStart w:id="11" w:name="P221"/>
      <w:bookmarkEnd w:id="11"/>
      <w:r>
        <w:t>ПОРЯДОК</w:t>
      </w:r>
    </w:p>
    <w:p w:rsidR="00BD4269" w:rsidRDefault="00BD4269">
      <w:pPr>
        <w:pStyle w:val="ConsPlusTitle"/>
        <w:jc w:val="center"/>
      </w:pPr>
      <w:r>
        <w:t>СОГЛАСОВАНИЯ ПРЕДОСТАВЛЕНИЯ В АРЕНДУ ИМУЩЕСТВА,</w:t>
      </w:r>
    </w:p>
    <w:p w:rsidR="00BD4269" w:rsidRDefault="00BD4269">
      <w:pPr>
        <w:pStyle w:val="ConsPlusTitle"/>
        <w:jc w:val="center"/>
      </w:pPr>
      <w:r>
        <w:t>ЗАКРЕПЛЕННОГО ЗА ГОСУДАРСТВЕННЫМИ УЧРЕЖДЕНИЯМИ</w:t>
      </w:r>
    </w:p>
    <w:p w:rsidR="00BD4269" w:rsidRDefault="00BD4269">
      <w:pPr>
        <w:pStyle w:val="ConsPlusTitle"/>
        <w:jc w:val="center"/>
      </w:pPr>
      <w:r>
        <w:t>ХАНТЫ-МАНСИЙСКОГО АВТОНОМНОГО ОКРУГА - ЮГРЫ НА ПРАВЕ</w:t>
      </w:r>
    </w:p>
    <w:p w:rsidR="00BD4269" w:rsidRDefault="00BD4269">
      <w:pPr>
        <w:pStyle w:val="ConsPlusTitle"/>
        <w:jc w:val="center"/>
      </w:pPr>
      <w:r>
        <w:t>ОПЕРАТИВНОГО УПРАВЛЕНИЯ</w:t>
      </w:r>
    </w:p>
    <w:p w:rsidR="00BD4269" w:rsidRDefault="00BD4269">
      <w:pPr>
        <w:pStyle w:val="ConsPlusTitle"/>
        <w:jc w:val="center"/>
      </w:pPr>
      <w:r>
        <w:t>(ДАЛЕЕ - ПОРЯДОК)</w:t>
      </w:r>
    </w:p>
    <w:p w:rsidR="00BD4269" w:rsidRDefault="00BD42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2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69" w:rsidRDefault="00BD42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69" w:rsidRDefault="00BD42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269" w:rsidRDefault="00BD42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269" w:rsidRDefault="00BD42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21.06.2019 </w:t>
            </w:r>
            <w:hyperlink r:id="rId58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>,</w:t>
            </w:r>
          </w:p>
          <w:p w:rsidR="00BD4269" w:rsidRDefault="00BD4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59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69" w:rsidRDefault="00BD4269">
            <w:pPr>
              <w:pStyle w:val="ConsPlusNormal"/>
            </w:pPr>
          </w:p>
        </w:tc>
      </w:tr>
    </w:tbl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ind w:firstLine="540"/>
        <w:jc w:val="both"/>
      </w:pPr>
      <w:r>
        <w:t>1. Порядок не распространяется на отношения по предоставлению в аренду жилых помещений, а также иного имущества, находящегося в оперативном управлении государственных учреждений Ханты-Мансийского автономного округа - Югры (далее - учреждение, автономный округ), которым такие учреждения имеют право распоряжаться самостоятельно.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2. Учреждение, за которым имущество закреплено на праве оперативного управления, при намерении предоставить его в аренду обязано обратиться в Департамент по управлению государственным имуществом автономного округа (далее - Департамент) с ходатайством о согласовании предоставления такого имущества в аренду (далее - ходатайство) не позднее чем за 15 календарных дней до предполагаемой даты предоставления имущества в аренду.</w:t>
      </w:r>
    </w:p>
    <w:p w:rsidR="00BD4269" w:rsidRDefault="00BD4269">
      <w:pPr>
        <w:pStyle w:val="ConsPlusNormal"/>
        <w:spacing w:before="200"/>
        <w:ind w:firstLine="540"/>
        <w:jc w:val="both"/>
      </w:pPr>
      <w:bookmarkStart w:id="12" w:name="P233"/>
      <w:bookmarkEnd w:id="12"/>
      <w:r>
        <w:t>3. В ходатайстве учреждение указывает: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3.1. Сведения об имуществе, которое предлагается предоставить в аренду, а также цель его использования.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lastRenderedPageBreak/>
        <w:t>В отношении зданий, строений, сооружений, помещений указываются наименование, местонахождение (адрес), площадь, схему и описание расположения помещений (их частей).</w:t>
      </w:r>
    </w:p>
    <w:p w:rsidR="00BD4269" w:rsidRDefault="00BD4269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В отношении транспортных средств указываются марка, модель, год выпуска, государственный регистрационный номер, идентификационный номер (VIN), балансовая стоимость.</w:t>
      </w:r>
    </w:p>
    <w:p w:rsidR="00BD4269" w:rsidRDefault="00BD4269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В отношении иного движимого имущества указываются наименование, инвентарный номер, балансовая стоимость, а также иная информация, позволяющая идентифицировать имущество (при наличии).</w:t>
      </w:r>
    </w:p>
    <w:p w:rsidR="00BD4269" w:rsidRDefault="00BD4269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3.2. Обоснование того, что предоставление имущества в аренду будет способствовать более эффективному его использованию.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3.3. Срок и его обоснование, на который предлагается заключить договор аренды (общее количество лет, месяцев, дней, часов).</w:t>
      </w:r>
    </w:p>
    <w:p w:rsidR="00BD4269" w:rsidRDefault="00BD426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3.4. Экономическое и правовое обоснование выбора предполагаемого арендатора в случае намерения предоставить имущество в аренду без проведения торгов.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3.5. Сведения о наличии оснований применения коэффициентов корректировки, предусмотренных </w:t>
      </w:r>
      <w:hyperlink w:anchor="P122">
        <w:r>
          <w:rPr>
            <w:color w:val="0000FF"/>
          </w:rPr>
          <w:t>разделом III</w:t>
        </w:r>
      </w:hyperlink>
      <w:r>
        <w:t xml:space="preserve"> приложения 1 к настоящему постановлению, при определении размера (начального размера) арендной платы за использование имущества, предоставляемого в аренду учреждением.</w:t>
      </w:r>
    </w:p>
    <w:p w:rsidR="00BD4269" w:rsidRDefault="00BD4269">
      <w:pPr>
        <w:pStyle w:val="ConsPlusNormal"/>
        <w:jc w:val="both"/>
      </w:pPr>
      <w:r>
        <w:t xml:space="preserve">(пп. 3.5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203-п)</w:t>
      </w:r>
    </w:p>
    <w:p w:rsidR="00BD4269" w:rsidRDefault="00BD4269">
      <w:pPr>
        <w:pStyle w:val="ConsPlusNormal"/>
        <w:spacing w:before="200"/>
        <w:ind w:firstLine="540"/>
        <w:jc w:val="both"/>
      </w:pPr>
      <w:bookmarkStart w:id="13" w:name="P247"/>
      <w:bookmarkEnd w:id="13"/>
      <w:r>
        <w:t>4. К ходатайству учреждение прилагает: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4.1. Отчет об оценке рыночной стоимости имущественного права пользования имуществом за одну единицу времени (час, день, месяц, год) в порядке, установленном законодательством, регулирующим оценочную деятельность в Российской Федерации.</w:t>
      </w:r>
    </w:p>
    <w:p w:rsidR="00BD4269" w:rsidRDefault="00BD426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Указанный в настоящем подпункте отчет представляет учреждение в одной из следующих форм: оригинал на бумажном носителе, заверенная копия, электронный документ, подписанный электронной цифровой подписью.</w:t>
      </w:r>
    </w:p>
    <w:p w:rsidR="00BD4269" w:rsidRDefault="00BD4269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4.2. Письменное мнение исполнительного органа автономного округа, в ведении которого находится соответствующее учреждение или для которого указанный орган устанавливает государственное задание учредителя о возможности согласования предоставления имущества в аренду.</w:t>
      </w:r>
    </w:p>
    <w:p w:rsidR="00BD4269" w:rsidRDefault="00BD426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4.3. Проект договора аренды имущества со всеми приложениями.</w:t>
      </w:r>
    </w:p>
    <w:p w:rsidR="00BD4269" w:rsidRDefault="00BD4269">
      <w:pPr>
        <w:pStyle w:val="ConsPlusNormal"/>
        <w:jc w:val="both"/>
      </w:pPr>
      <w:r>
        <w:t xml:space="preserve">(пп. 4.3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203-п)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4.4. Копию рекомендации наблюдательного совета автономного учреждения автономного округа в случае совершения автономным учреждением автономного округа сделки, предусмотренной </w:t>
      </w:r>
      <w:hyperlink r:id="rId69">
        <w:r>
          <w:rPr>
            <w:color w:val="0000FF"/>
          </w:rPr>
          <w:t>пунктом 8 части 1 статьи 11</w:t>
        </w:r>
      </w:hyperlink>
      <w:r>
        <w:t xml:space="preserve"> Федерального закона от 3 ноября 2006 года N 174-ФЗ "Об автономных учреждениях", при предоставлении имущества в аренду.</w:t>
      </w:r>
    </w:p>
    <w:p w:rsidR="00BD4269" w:rsidRDefault="00BD4269">
      <w:pPr>
        <w:pStyle w:val="ConsPlusNormal"/>
        <w:jc w:val="both"/>
      </w:pPr>
      <w:r>
        <w:t xml:space="preserve">(пп. 4.4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203-п)</w:t>
      </w:r>
    </w:p>
    <w:p w:rsidR="00BD4269" w:rsidRDefault="00BD4269">
      <w:pPr>
        <w:pStyle w:val="ConsPlusNormal"/>
        <w:spacing w:before="200"/>
        <w:ind w:firstLine="540"/>
        <w:jc w:val="both"/>
      </w:pPr>
      <w:bookmarkStart w:id="14" w:name="P258"/>
      <w:bookmarkEnd w:id="14"/>
      <w:r>
        <w:t>5. Департамент в течение 15 календарных дней со дня поступления ходатайства и проекта договора аренды имущества рассматривает их и принимает одно из следующих решений: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5.1. Согласовать предоставление имущества в аренду.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5.2. Отказать в согласовании предоставления имущества в аренду.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6. Основаниями для отказа в согласовании предоставления имущества в аренду являются: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lastRenderedPageBreak/>
        <w:t>6.1. Предоставление имущества в аренду не будет способствовать более эффективной организации деятельности и цели учреждения, для которых оно создано.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6.2. Необходимость в использовании указанного имущества для государственных нужд автономного округа.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6.3. Непредставление, представление неполной либо недостоверной информации и документов, установленных в </w:t>
      </w:r>
      <w:hyperlink w:anchor="P233">
        <w:r>
          <w:rPr>
            <w:color w:val="0000FF"/>
          </w:rPr>
          <w:t>пунктах 3</w:t>
        </w:r>
      </w:hyperlink>
      <w:r>
        <w:t xml:space="preserve">, </w:t>
      </w:r>
      <w:hyperlink w:anchor="P247">
        <w:r>
          <w:rPr>
            <w:color w:val="0000FF"/>
          </w:rPr>
          <w:t>4</w:t>
        </w:r>
      </w:hyperlink>
      <w:r>
        <w:t xml:space="preserve"> Порядка.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7. Размер (начальный размер) арендной платы за использование имущества, предоставляемого в аренду учреждением, определяется в соответствии с </w:t>
      </w:r>
      <w:hyperlink w:anchor="P56">
        <w:r>
          <w:rPr>
            <w:color w:val="0000FF"/>
          </w:rPr>
          <w:t>приложением 1</w:t>
        </w:r>
      </w:hyperlink>
      <w:r>
        <w:t xml:space="preserve"> к настоящему постановлению.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8. Учреждение в течение 5 календарных дней со дня подписания договора аренды имущества направляет заверенную им копию указанного договора в Департамент.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>9. Предмет и условия передачи имущества в аренду, установленные договором аренды, должны полностью соответствовать предмету и условиям, установленным решением Департамента о согласовании передачи имущества в аренду.</w:t>
      </w:r>
    </w:p>
    <w:p w:rsidR="00BD4269" w:rsidRDefault="00BD4269">
      <w:pPr>
        <w:pStyle w:val="ConsPlusNormal"/>
        <w:jc w:val="both"/>
      </w:pPr>
      <w:r>
        <w:t xml:space="preserve">(п. 9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10. При необходимости внесения изменений в условия, установленные решением Департамента о согласовании передачи имущества в аренду, учреждение обращается в Департамент с ходатайством о внесении изменений в такое решение. В ходатайстве указываются предлагаемые изменения, экономическое и правовое обоснование необходимости их внесения. К ходатайству учреждение прикладывает документы, указанные в </w:t>
      </w:r>
      <w:hyperlink w:anchor="P247">
        <w:r>
          <w:rPr>
            <w:color w:val="0000FF"/>
          </w:rPr>
          <w:t>пункте 4</w:t>
        </w:r>
      </w:hyperlink>
      <w:r>
        <w:t xml:space="preserve"> Порядка, при наличии изменений в них.</w:t>
      </w:r>
    </w:p>
    <w:p w:rsidR="00BD4269" w:rsidRDefault="00BD4269">
      <w:pPr>
        <w:pStyle w:val="ConsPlusNormal"/>
        <w:jc w:val="both"/>
      </w:pPr>
      <w:r>
        <w:t xml:space="preserve">(п. 10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spacing w:before="200"/>
        <w:ind w:firstLine="540"/>
        <w:jc w:val="both"/>
      </w:pPr>
      <w:r>
        <w:t xml:space="preserve">11. Ходатайство о внесении изменений в решение Департамента о согласовании передачи имущества в аренду рассматривается в сроки, установленные </w:t>
      </w:r>
      <w:hyperlink w:anchor="P258">
        <w:r>
          <w:rPr>
            <w:color w:val="0000FF"/>
          </w:rPr>
          <w:t>пунктом 5</w:t>
        </w:r>
      </w:hyperlink>
      <w:r>
        <w:t xml:space="preserve"> Порядка.</w:t>
      </w:r>
    </w:p>
    <w:p w:rsidR="00BD4269" w:rsidRDefault="00BD4269">
      <w:pPr>
        <w:pStyle w:val="ConsPlusNormal"/>
        <w:jc w:val="both"/>
      </w:pPr>
      <w:r>
        <w:t xml:space="preserve">(п. 11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jc w:val="both"/>
      </w:pPr>
    </w:p>
    <w:p w:rsidR="00BD4269" w:rsidRDefault="00BD42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F7EC1" w:rsidRDefault="00BD4269"/>
    <w:sectPr w:rsidR="00FF7EC1" w:rsidSect="00E8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69"/>
    <w:rsid w:val="00750A62"/>
    <w:rsid w:val="00843F30"/>
    <w:rsid w:val="00B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50A6-2B02-4D5F-A541-BE24004A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2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42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42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23636&amp;dst=100037" TargetMode="External"/><Relationship Id="rId21" Type="http://schemas.openxmlformats.org/officeDocument/2006/relationships/hyperlink" Target="https://login.consultant.ru/link/?req=doc&amp;base=RLAW926&amp;n=143300" TargetMode="External"/><Relationship Id="rId42" Type="http://schemas.openxmlformats.org/officeDocument/2006/relationships/hyperlink" Target="https://login.consultant.ru/link/?req=doc&amp;base=LAW&amp;n=451928&amp;dst=64" TargetMode="External"/><Relationship Id="rId47" Type="http://schemas.openxmlformats.org/officeDocument/2006/relationships/hyperlink" Target="https://login.consultant.ru/link/?req=doc&amp;base=RLAW926&amp;n=261189&amp;dst=100014" TargetMode="External"/><Relationship Id="rId63" Type="http://schemas.openxmlformats.org/officeDocument/2006/relationships/hyperlink" Target="https://login.consultant.ru/link/?req=doc&amp;base=RLAW926&amp;n=261189&amp;dst=100032" TargetMode="External"/><Relationship Id="rId68" Type="http://schemas.openxmlformats.org/officeDocument/2006/relationships/hyperlink" Target="https://login.consultant.ru/link/?req=doc&amp;base=RLAW926&amp;n=193948&amp;dst=1000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95865" TargetMode="External"/><Relationship Id="rId29" Type="http://schemas.openxmlformats.org/officeDocument/2006/relationships/hyperlink" Target="https://login.consultant.ru/link/?req=doc&amp;base=RLAW926&amp;n=283388&amp;dst=100006" TargetMode="External"/><Relationship Id="rId11" Type="http://schemas.openxmlformats.org/officeDocument/2006/relationships/hyperlink" Target="https://login.consultant.ru/link/?req=doc&amp;base=RLAW926&amp;n=151958" TargetMode="External"/><Relationship Id="rId24" Type="http://schemas.openxmlformats.org/officeDocument/2006/relationships/hyperlink" Target="https://login.consultant.ru/link/?req=doc&amp;base=RLAW926&amp;n=118877&amp;dst=100058" TargetMode="External"/><Relationship Id="rId32" Type="http://schemas.openxmlformats.org/officeDocument/2006/relationships/hyperlink" Target="https://login.consultant.ru/link/?req=doc&amp;base=RLAW926&amp;n=283388&amp;dst=100008" TargetMode="External"/><Relationship Id="rId37" Type="http://schemas.openxmlformats.org/officeDocument/2006/relationships/hyperlink" Target="https://login.consultant.ru/link/?req=doc&amp;base=LAW&amp;n=451928&amp;dst=92" TargetMode="External"/><Relationship Id="rId40" Type="http://schemas.openxmlformats.org/officeDocument/2006/relationships/hyperlink" Target="https://login.consultant.ru/link/?req=doc&amp;base=LAW&amp;n=470718" TargetMode="External"/><Relationship Id="rId45" Type="http://schemas.openxmlformats.org/officeDocument/2006/relationships/hyperlink" Target="https://login.consultant.ru/link/?req=doc&amp;base=RLAW926&amp;n=261189&amp;dst=100011" TargetMode="External"/><Relationship Id="rId53" Type="http://schemas.openxmlformats.org/officeDocument/2006/relationships/hyperlink" Target="https://login.consultant.ru/link/?req=doc&amp;base=RLAW926&amp;n=193948&amp;dst=100023" TargetMode="External"/><Relationship Id="rId58" Type="http://schemas.openxmlformats.org/officeDocument/2006/relationships/hyperlink" Target="https://login.consultant.ru/link/?req=doc&amp;base=RLAW926&amp;n=193948&amp;dst=100025" TargetMode="External"/><Relationship Id="rId66" Type="http://schemas.openxmlformats.org/officeDocument/2006/relationships/hyperlink" Target="https://login.consultant.ru/link/?req=doc&amp;base=RLAW926&amp;n=261189&amp;dst=100039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193948&amp;dst=100005" TargetMode="External"/><Relationship Id="rId61" Type="http://schemas.openxmlformats.org/officeDocument/2006/relationships/hyperlink" Target="https://login.consultant.ru/link/?req=doc&amp;base=RLAW926&amp;n=261189&amp;dst=100030" TargetMode="External"/><Relationship Id="rId19" Type="http://schemas.openxmlformats.org/officeDocument/2006/relationships/hyperlink" Target="https://login.consultant.ru/link/?req=doc&amp;base=RLAW926&amp;n=113247" TargetMode="External"/><Relationship Id="rId14" Type="http://schemas.openxmlformats.org/officeDocument/2006/relationships/hyperlink" Target="https://login.consultant.ru/link/?req=doc&amp;base=RLAW926&amp;n=87888" TargetMode="External"/><Relationship Id="rId22" Type="http://schemas.openxmlformats.org/officeDocument/2006/relationships/hyperlink" Target="https://login.consultant.ru/link/?req=doc&amp;base=RLAW926&amp;n=146588" TargetMode="External"/><Relationship Id="rId27" Type="http://schemas.openxmlformats.org/officeDocument/2006/relationships/hyperlink" Target="https://login.consultant.ru/link/?req=doc&amp;base=RLAW926&amp;n=261189&amp;dst=100006" TargetMode="External"/><Relationship Id="rId30" Type="http://schemas.openxmlformats.org/officeDocument/2006/relationships/hyperlink" Target="https://login.consultant.ru/link/?req=doc&amp;base=RLAW926&amp;n=283388&amp;dst=100007" TargetMode="External"/><Relationship Id="rId35" Type="http://schemas.openxmlformats.org/officeDocument/2006/relationships/hyperlink" Target="https://login.consultant.ru/link/?req=doc&amp;base=LAW&amp;n=465798" TargetMode="External"/><Relationship Id="rId43" Type="http://schemas.openxmlformats.org/officeDocument/2006/relationships/hyperlink" Target="https://login.consultant.ru/link/?req=doc&amp;base=RLAW926&amp;n=261189&amp;dst=100008" TargetMode="External"/><Relationship Id="rId48" Type="http://schemas.openxmlformats.org/officeDocument/2006/relationships/hyperlink" Target="https://login.consultant.ru/link/?req=doc&amp;base=RLAW926&amp;n=223636&amp;dst=100037" TargetMode="External"/><Relationship Id="rId56" Type="http://schemas.openxmlformats.org/officeDocument/2006/relationships/hyperlink" Target="https://login.consultant.ru/link/?req=doc&amp;base=LAW&amp;n=470713&amp;dst=1211" TargetMode="External"/><Relationship Id="rId64" Type="http://schemas.openxmlformats.org/officeDocument/2006/relationships/hyperlink" Target="https://login.consultant.ru/link/?req=doc&amp;base=RLAW926&amp;n=193948&amp;dst=100026" TargetMode="External"/><Relationship Id="rId69" Type="http://schemas.openxmlformats.org/officeDocument/2006/relationships/hyperlink" Target="https://login.consultant.ru/link/?req=doc&amp;base=LAW&amp;n=431880&amp;dst=100143" TargetMode="External"/><Relationship Id="rId8" Type="http://schemas.openxmlformats.org/officeDocument/2006/relationships/hyperlink" Target="https://login.consultant.ru/link/?req=doc&amp;base=RLAW926&amp;n=282097&amp;dst=100005" TargetMode="External"/><Relationship Id="rId51" Type="http://schemas.openxmlformats.org/officeDocument/2006/relationships/hyperlink" Target="https://login.consultant.ru/link/?req=doc&amp;base=LAW&amp;n=470718&amp;dst=134" TargetMode="External"/><Relationship Id="rId72" Type="http://schemas.openxmlformats.org/officeDocument/2006/relationships/hyperlink" Target="https://login.consultant.ru/link/?req=doc&amp;base=RLAW926&amp;n=261189&amp;dst=1000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67424" TargetMode="External"/><Relationship Id="rId17" Type="http://schemas.openxmlformats.org/officeDocument/2006/relationships/hyperlink" Target="https://login.consultant.ru/link/?req=doc&amp;base=RLAW926&amp;n=98416" TargetMode="External"/><Relationship Id="rId25" Type="http://schemas.openxmlformats.org/officeDocument/2006/relationships/hyperlink" Target="https://login.consultant.ru/link/?req=doc&amp;base=RLAW926&amp;n=193948&amp;dst=100006" TargetMode="External"/><Relationship Id="rId33" Type="http://schemas.openxmlformats.org/officeDocument/2006/relationships/hyperlink" Target="https://login.consultant.ru/link/?req=doc&amp;base=LAW&amp;n=469790" TargetMode="External"/><Relationship Id="rId38" Type="http://schemas.openxmlformats.org/officeDocument/2006/relationships/hyperlink" Target="https://login.consultant.ru/link/?req=doc&amp;base=LAW&amp;n=451928&amp;dst=96" TargetMode="External"/><Relationship Id="rId46" Type="http://schemas.openxmlformats.org/officeDocument/2006/relationships/hyperlink" Target="https://login.consultant.ru/link/?req=doc&amp;base=RLAW926&amp;n=261189&amp;dst=100012" TargetMode="External"/><Relationship Id="rId59" Type="http://schemas.openxmlformats.org/officeDocument/2006/relationships/hyperlink" Target="https://login.consultant.ru/link/?req=doc&amp;base=RLAW926&amp;n=261189&amp;dst=100026" TargetMode="External"/><Relationship Id="rId67" Type="http://schemas.openxmlformats.org/officeDocument/2006/relationships/hyperlink" Target="https://login.consultant.ru/link/?req=doc&amp;base=RLAW926&amp;n=261189&amp;dst=100041" TargetMode="External"/><Relationship Id="rId20" Type="http://schemas.openxmlformats.org/officeDocument/2006/relationships/hyperlink" Target="https://login.consultant.ru/link/?req=doc&amp;base=RLAW926&amp;n=141154" TargetMode="External"/><Relationship Id="rId41" Type="http://schemas.openxmlformats.org/officeDocument/2006/relationships/hyperlink" Target="https://login.consultant.ru/link/?req=doc&amp;base=LAW&amp;n=451928" TargetMode="External"/><Relationship Id="rId54" Type="http://schemas.openxmlformats.org/officeDocument/2006/relationships/hyperlink" Target="https://login.consultant.ru/link/?req=doc&amp;base=LAW&amp;n=464169&amp;dst=198" TargetMode="External"/><Relationship Id="rId62" Type="http://schemas.openxmlformats.org/officeDocument/2006/relationships/hyperlink" Target="https://login.consultant.ru/link/?req=doc&amp;base=RLAW926&amp;n=261189&amp;dst=100031" TargetMode="External"/><Relationship Id="rId70" Type="http://schemas.openxmlformats.org/officeDocument/2006/relationships/hyperlink" Target="https://login.consultant.ru/link/?req=doc&amp;base=RLAW926&amp;n=193948&amp;dst=10003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23636&amp;dst=100037" TargetMode="External"/><Relationship Id="rId15" Type="http://schemas.openxmlformats.org/officeDocument/2006/relationships/hyperlink" Target="https://login.consultant.ru/link/?req=doc&amp;base=RLAW926&amp;n=87347" TargetMode="External"/><Relationship Id="rId23" Type="http://schemas.openxmlformats.org/officeDocument/2006/relationships/hyperlink" Target="https://login.consultant.ru/link/?req=doc&amp;base=RLAW926&amp;n=151632" TargetMode="External"/><Relationship Id="rId28" Type="http://schemas.openxmlformats.org/officeDocument/2006/relationships/hyperlink" Target="https://login.consultant.ru/link/?req=doc&amp;base=RLAW926&amp;n=282097&amp;dst=100005" TargetMode="External"/><Relationship Id="rId36" Type="http://schemas.openxmlformats.org/officeDocument/2006/relationships/hyperlink" Target="https://login.consultant.ru/link/?req=doc&amp;base=RLAW926&amp;n=193948&amp;dst=100008" TargetMode="External"/><Relationship Id="rId49" Type="http://schemas.openxmlformats.org/officeDocument/2006/relationships/hyperlink" Target="https://login.consultant.ru/link/?req=doc&amp;base=RLAW926&amp;n=261189&amp;dst=100015" TargetMode="External"/><Relationship Id="rId57" Type="http://schemas.openxmlformats.org/officeDocument/2006/relationships/hyperlink" Target="https://login.consultant.ru/link/?req=doc&amp;base=RLAW926&amp;n=283388&amp;dst=100009" TargetMode="External"/><Relationship Id="rId10" Type="http://schemas.openxmlformats.org/officeDocument/2006/relationships/hyperlink" Target="https://login.consultant.ru/link/?req=doc&amp;base=RLAW926&amp;n=288332&amp;dst=100052" TargetMode="External"/><Relationship Id="rId31" Type="http://schemas.openxmlformats.org/officeDocument/2006/relationships/hyperlink" Target="https://login.consultant.ru/link/?req=doc&amp;base=LAW&amp;n=451928" TargetMode="External"/><Relationship Id="rId44" Type="http://schemas.openxmlformats.org/officeDocument/2006/relationships/hyperlink" Target="https://login.consultant.ru/link/?req=doc&amp;base=RLAW926&amp;n=261189&amp;dst=100010" TargetMode="External"/><Relationship Id="rId52" Type="http://schemas.openxmlformats.org/officeDocument/2006/relationships/hyperlink" Target="https://login.consultant.ru/link/?req=doc&amp;base=RLAW926&amp;n=261189&amp;dst=100024" TargetMode="External"/><Relationship Id="rId60" Type="http://schemas.openxmlformats.org/officeDocument/2006/relationships/hyperlink" Target="https://login.consultant.ru/link/?req=doc&amp;base=RLAW926&amp;n=261189&amp;dst=100028" TargetMode="External"/><Relationship Id="rId65" Type="http://schemas.openxmlformats.org/officeDocument/2006/relationships/hyperlink" Target="https://login.consultant.ru/link/?req=doc&amp;base=RLAW926&amp;n=261189&amp;dst=100036" TargetMode="External"/><Relationship Id="rId73" Type="http://schemas.openxmlformats.org/officeDocument/2006/relationships/hyperlink" Target="https://login.consultant.ru/link/?req=doc&amp;base=RLAW926&amp;n=261189&amp;dst=10004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83388&amp;dst=100006" TargetMode="External"/><Relationship Id="rId13" Type="http://schemas.openxmlformats.org/officeDocument/2006/relationships/hyperlink" Target="https://login.consultant.ru/link/?req=doc&amp;base=RLAW926&amp;n=73510" TargetMode="External"/><Relationship Id="rId18" Type="http://schemas.openxmlformats.org/officeDocument/2006/relationships/hyperlink" Target="https://login.consultant.ru/link/?req=doc&amp;base=RLAW926&amp;n=102060" TargetMode="External"/><Relationship Id="rId39" Type="http://schemas.openxmlformats.org/officeDocument/2006/relationships/hyperlink" Target="https://login.consultant.ru/link/?req=doc&amp;base=LAW&amp;n=464169" TargetMode="External"/><Relationship Id="rId34" Type="http://schemas.openxmlformats.org/officeDocument/2006/relationships/hyperlink" Target="https://login.consultant.ru/link/?req=doc&amp;base=RLAW926&amp;n=193948&amp;dst=100007" TargetMode="External"/><Relationship Id="rId50" Type="http://schemas.openxmlformats.org/officeDocument/2006/relationships/hyperlink" Target="https://login.consultant.ru/link/?req=doc&amp;base=LAW&amp;n=328600" TargetMode="External"/><Relationship Id="rId55" Type="http://schemas.openxmlformats.org/officeDocument/2006/relationships/hyperlink" Target="https://login.consultant.ru/link/?req=doc&amp;base=RLAW926&amp;n=282097&amp;dst=100006" TargetMode="External"/><Relationship Id="rId7" Type="http://schemas.openxmlformats.org/officeDocument/2006/relationships/hyperlink" Target="https://login.consultant.ru/link/?req=doc&amp;base=RLAW926&amp;n=261189&amp;dst=100005" TargetMode="External"/><Relationship Id="rId71" Type="http://schemas.openxmlformats.org/officeDocument/2006/relationships/hyperlink" Target="https://login.consultant.ru/link/?req=doc&amp;base=RLAW926&amp;n=261189&amp;dst=10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2024-04-17T05:57:00Z</dcterms:created>
  <dcterms:modified xsi:type="dcterms:W3CDTF">2024-04-17T05:58:00Z</dcterms:modified>
</cp:coreProperties>
</file>