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B" w:rsidRPr="008A62C2" w:rsidRDefault="00314B8B" w:rsidP="00A551F7">
      <w:pPr>
        <w:spacing w:after="0" w:line="240" w:lineRule="auto"/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8A62C2">
        <w:rPr>
          <w:rFonts w:ascii="Arial Narrow" w:hAnsi="Arial Narrow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63DD44C" wp14:editId="6D06621D">
            <wp:simplePos x="0" y="0"/>
            <wp:positionH relativeFrom="column">
              <wp:posOffset>-360680</wp:posOffset>
            </wp:positionH>
            <wp:positionV relativeFrom="paragraph">
              <wp:posOffset>-450215</wp:posOffset>
            </wp:positionV>
            <wp:extent cx="1308735" cy="1790700"/>
            <wp:effectExtent l="0" t="0" r="5715" b="0"/>
            <wp:wrapSquare wrapText="bothSides"/>
            <wp:docPr id="1" name="Рисунок 1" descr="C:\Users\8600-9~1\AppData\Local\Temp\Rar$DIa6728.24573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0-9~1\AppData\Local\Temp\Rar$DIa6728.24573\FNS_logo_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C2">
        <w:rPr>
          <w:rFonts w:ascii="Arial Narrow" w:hAnsi="Arial Narrow"/>
          <w:b/>
          <w:color w:val="17365D" w:themeColor="text2" w:themeShade="BF"/>
          <w:sz w:val="32"/>
          <w:szCs w:val="32"/>
        </w:rPr>
        <w:t>ПАМЯТКА ДЛЯ РАБОТОДАТЕЛЕЙ-</w:t>
      </w:r>
      <w:r w:rsidR="007C2CCD" w:rsidRPr="008A62C2">
        <w:rPr>
          <w:rFonts w:ascii="Arial Narrow" w:hAnsi="Arial Narrow"/>
          <w:b/>
          <w:color w:val="17365D" w:themeColor="text2" w:themeShade="BF"/>
          <w:sz w:val="32"/>
          <w:szCs w:val="32"/>
        </w:rPr>
        <w:t>РЕЗИДЕНТОВ, О ВЫПЛАТЕ РАБОТНИКУ</w:t>
      </w:r>
      <w:r w:rsidR="008A62C2">
        <w:rPr>
          <w:rFonts w:ascii="Arial Narrow" w:hAnsi="Arial Narrow"/>
          <w:b/>
          <w:color w:val="17365D" w:themeColor="text2" w:themeShade="BF"/>
          <w:sz w:val="32"/>
          <w:szCs w:val="32"/>
        </w:rPr>
        <w:t>-</w:t>
      </w:r>
      <w:r w:rsidR="007C2CCD" w:rsidRPr="008A62C2">
        <w:rPr>
          <w:rFonts w:ascii="Arial Narrow" w:hAnsi="Arial Narrow"/>
          <w:b/>
          <w:color w:val="17365D" w:themeColor="text2" w:themeShade="BF"/>
          <w:sz w:val="32"/>
          <w:szCs w:val="32"/>
        </w:rPr>
        <w:t>НЕРЕЗИДЕНТУ ЗАРАБОТНОЙ ПЛАТЫ В НАЛИЧНОЙ ФОРМЕ</w:t>
      </w:r>
    </w:p>
    <w:p w:rsidR="00C33245" w:rsidRDefault="00C33245" w:rsidP="007C2CCD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</w:p>
    <w:p w:rsidR="007C2CCD" w:rsidRPr="007C2CCD" w:rsidRDefault="007C2CCD" w:rsidP="007C2CCD">
      <w:pPr>
        <w:spacing w:after="0" w:line="440" w:lineRule="exact"/>
        <w:ind w:right="130"/>
        <w:jc w:val="both"/>
        <w:rPr>
          <w:rFonts w:ascii="Arial Narrow" w:eastAsia="Times New Roman" w:hAnsi="Arial Narrow" w:cs="Times New Roman"/>
          <w:bCs/>
          <w:sz w:val="32"/>
          <w:szCs w:val="32"/>
          <w:lang w:eastAsia="ru-RU"/>
        </w:rPr>
      </w:pPr>
      <w:r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>В целях профилактики правонарушений в сфере валютного законодательства</w:t>
      </w:r>
      <w:r w:rsidRPr="007C2CCD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 xml:space="preserve"> УФНС России по Ханты-Мансийскому автономному округу </w:t>
      </w:r>
      <w:r w:rsidRPr="007C2CCD">
        <w:rPr>
          <w:rFonts w:ascii="Arial Narrow" w:eastAsia="Times New Roman" w:hAnsi="Arial Narrow" w:cs="Times New Roman"/>
          <w:bCs/>
          <w:color w:val="000000"/>
          <w:sz w:val="32"/>
          <w:szCs w:val="32"/>
          <w:lang w:eastAsia="ru-RU"/>
        </w:rPr>
        <w:t xml:space="preserve">– </w:t>
      </w:r>
      <w:r w:rsidRPr="007C2CCD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Югре информирует, что выплата заработной платы в наличной форме работнику - нерезиденту Российской Федерации, является нарушением валютного законодательства.</w:t>
      </w:r>
    </w:p>
    <w:p w:rsidR="007C2CCD" w:rsidRPr="007C2CCD" w:rsidRDefault="007C2CCD" w:rsidP="007C2CCD">
      <w:pPr>
        <w:spacing w:after="0" w:line="440" w:lineRule="exact"/>
        <w:ind w:right="130" w:firstLine="540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7C2CCD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Согласно </w:t>
      </w:r>
      <w:hyperlink r:id="rId7" w:history="1">
        <w:r w:rsidRPr="007C2CCD">
          <w:rPr>
            <w:rFonts w:ascii="Arial Narrow" w:eastAsia="Times New Roman" w:hAnsi="Arial Narrow" w:cs="Times New Roman"/>
            <w:sz w:val="32"/>
            <w:szCs w:val="32"/>
            <w:lang w:eastAsia="ru-RU"/>
          </w:rPr>
          <w:t>части 2 статьи 14</w:t>
        </w:r>
      </w:hyperlink>
      <w:r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</w:t>
      </w:r>
      <w:r w:rsidRPr="007C2CCD">
        <w:rPr>
          <w:rFonts w:ascii="Arial Narrow" w:eastAsia="Times New Roman" w:hAnsi="Arial Narrow" w:cs="Times New Roman"/>
          <w:bCs/>
          <w:color w:val="000000"/>
          <w:sz w:val="32"/>
          <w:szCs w:val="32"/>
          <w:lang w:eastAsia="ru-RU"/>
        </w:rPr>
        <w:t xml:space="preserve">Федерального закона от 10.12.2003 № 173 - ФЗ «О валютном регулировании и валютном контроле» (далее – Закон № 173 - ФЗ) </w:t>
      </w:r>
      <w:r w:rsidRPr="007C2CCD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расчеты, в том числе выплата заработной платы, при осуществлении валютных операций производятся юридическими лицами </w:t>
      </w:r>
      <w:r w:rsidRPr="007C2CC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-</w:t>
      </w:r>
      <w:r w:rsidRPr="007C2CCD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резидентами через банковские счета в уполномоченных банках</w:t>
      </w:r>
      <w:r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>, порядок открытия и ведения которых устанавливается Центральным банком Российской Федерации, а также переводами электронных денежных средств.</w:t>
      </w:r>
      <w:proofErr w:type="gramEnd"/>
    </w:p>
    <w:p w:rsidR="007C2CCD" w:rsidRPr="007C2CCD" w:rsidRDefault="008104C1" w:rsidP="007C2CCD">
      <w:pPr>
        <w:autoSpaceDE w:val="0"/>
        <w:autoSpaceDN w:val="0"/>
        <w:adjustRightInd w:val="0"/>
        <w:spacing w:after="0" w:line="440" w:lineRule="exact"/>
        <w:ind w:right="130" w:firstLine="540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7F9014" wp14:editId="31C7218A">
            <wp:simplePos x="0" y="0"/>
            <wp:positionH relativeFrom="column">
              <wp:posOffset>5020945</wp:posOffset>
            </wp:positionH>
            <wp:positionV relativeFrom="paragraph">
              <wp:posOffset>1382395</wp:posOffset>
            </wp:positionV>
            <wp:extent cx="1859280" cy="1859280"/>
            <wp:effectExtent l="0" t="0" r="762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о задаваемы вопрос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CCD"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Расчеты по выплате работодателем - резидентом работнику - нерезиденту заработной платы в наличной форме не входят в разрешенный </w:t>
      </w:r>
      <w:hyperlink r:id="rId9" w:history="1">
        <w:r w:rsidR="007C2CCD" w:rsidRPr="007C2CCD">
          <w:rPr>
            <w:rFonts w:ascii="Arial Narrow" w:eastAsia="Times New Roman" w:hAnsi="Arial Narrow" w:cs="Times New Roman"/>
            <w:sz w:val="32"/>
            <w:szCs w:val="32"/>
            <w:lang w:eastAsia="ru-RU"/>
          </w:rPr>
          <w:t>частью 2 статьи 14</w:t>
        </w:r>
      </w:hyperlink>
      <w:r w:rsidR="007C2CCD"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Закона № 173-ФЗ перечень операций, осуществление которых разрешено без использования банковских счетов в уполномоченных банках и, следовательно, такие действия работодателя составляют объективную сторону правонарушения, предусмотренного </w:t>
      </w:r>
      <w:hyperlink r:id="rId10" w:history="1">
        <w:r w:rsidR="007C2CCD" w:rsidRPr="007C2CCD">
          <w:rPr>
            <w:rFonts w:ascii="Arial Narrow" w:eastAsia="Times New Roman" w:hAnsi="Arial Narrow" w:cs="Times New Roman"/>
            <w:sz w:val="32"/>
            <w:szCs w:val="32"/>
            <w:lang w:eastAsia="ru-RU"/>
          </w:rPr>
          <w:t>частью 1 статьи 15.25</w:t>
        </w:r>
      </w:hyperlink>
      <w:r w:rsidR="007C2CCD"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Кодекса Российской Федерации об административных правонарушениях.</w:t>
      </w:r>
    </w:p>
    <w:p w:rsidR="007C2CCD" w:rsidRPr="007C2CCD" w:rsidRDefault="007C2CCD" w:rsidP="007C2CCD">
      <w:pPr>
        <w:spacing w:after="0" w:line="440" w:lineRule="exact"/>
        <w:ind w:right="130" w:firstLine="567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>Более подробная информация по данному вопросу размещена на официальном Интернет-сайте ФНС России (</w:t>
      </w:r>
      <w:r w:rsidR="00C01D35" w:rsidRPr="00C01D35">
        <w:rPr>
          <w:rFonts w:ascii="Arial Narrow" w:eastAsia="Times New Roman" w:hAnsi="Arial Narrow" w:cs="Times New Roman"/>
          <w:sz w:val="32"/>
          <w:szCs w:val="32"/>
          <w:lang w:eastAsia="ru-RU"/>
        </w:rPr>
        <w:t>www.nal</w:t>
      </w:r>
      <w:bookmarkStart w:id="0" w:name="_GoBack"/>
      <w:bookmarkEnd w:id="0"/>
      <w:r w:rsidR="00C01D35" w:rsidRPr="00C01D35">
        <w:rPr>
          <w:rFonts w:ascii="Arial Narrow" w:eastAsia="Times New Roman" w:hAnsi="Arial Narrow" w:cs="Times New Roman"/>
          <w:sz w:val="32"/>
          <w:szCs w:val="32"/>
          <w:lang w:eastAsia="ru-RU"/>
        </w:rPr>
        <w:t>og.</w:t>
      </w:r>
      <w:r w:rsidR="00C01D35" w:rsidRPr="00C01D35">
        <w:rPr>
          <w:rFonts w:ascii="Arial Narrow" w:eastAsia="Times New Roman" w:hAnsi="Arial Narrow" w:cs="Times New Roman"/>
          <w:sz w:val="32"/>
          <w:szCs w:val="32"/>
          <w:lang w:val="en-US" w:eastAsia="ru-RU"/>
        </w:rPr>
        <w:t>gov</w:t>
      </w:r>
      <w:r w:rsidR="00C01D35" w:rsidRPr="00C01D35">
        <w:rPr>
          <w:rFonts w:ascii="Arial Narrow" w:eastAsia="Times New Roman" w:hAnsi="Arial Narrow" w:cs="Times New Roman"/>
          <w:sz w:val="32"/>
          <w:szCs w:val="32"/>
          <w:lang w:eastAsia="ru-RU"/>
        </w:rPr>
        <w:t>.</w:t>
      </w:r>
      <w:proofErr w:type="spellStart"/>
      <w:r w:rsidR="00C01D35" w:rsidRPr="00C01D35">
        <w:rPr>
          <w:rFonts w:ascii="Arial Narrow" w:eastAsia="Times New Roman" w:hAnsi="Arial Narrow" w:cs="Times New Roman"/>
          <w:sz w:val="32"/>
          <w:szCs w:val="32"/>
          <w:lang w:eastAsia="ru-RU"/>
        </w:rPr>
        <w:t>ru</w:t>
      </w:r>
      <w:proofErr w:type="spellEnd"/>
      <w:r w:rsidRPr="007C2CCD">
        <w:rPr>
          <w:rFonts w:ascii="Arial Narrow" w:eastAsia="Times New Roman" w:hAnsi="Arial Narrow" w:cs="Times New Roman"/>
          <w:sz w:val="32"/>
          <w:szCs w:val="32"/>
          <w:lang w:eastAsia="ru-RU"/>
        </w:rPr>
        <w:t>) в разделе «Часто задаваемые вопросы».</w:t>
      </w:r>
    </w:p>
    <w:p w:rsidR="007C2CCD" w:rsidRPr="007C2CCD" w:rsidRDefault="007C2CCD" w:rsidP="007C2CCD">
      <w:pPr>
        <w:spacing w:after="0" w:line="440" w:lineRule="exact"/>
        <w:ind w:right="130" w:firstLine="567"/>
        <w:jc w:val="center"/>
        <w:rPr>
          <w:rFonts w:ascii="Arial Narrow" w:eastAsia="Times New Roman" w:hAnsi="Arial Narrow" w:cs="Times New Roman"/>
          <w:b/>
          <w:color w:val="632423"/>
          <w:sz w:val="32"/>
          <w:szCs w:val="32"/>
          <w:lang w:eastAsia="ru-RU"/>
        </w:rPr>
      </w:pPr>
    </w:p>
    <w:p w:rsidR="007C2CCD" w:rsidRPr="007C2CCD" w:rsidRDefault="007C2CCD" w:rsidP="00463B70">
      <w:pPr>
        <w:spacing w:after="0" w:line="440" w:lineRule="exact"/>
        <w:ind w:right="130" w:firstLine="567"/>
        <w:rPr>
          <w:rFonts w:ascii="Arial Narrow" w:eastAsia="Times New Roman" w:hAnsi="Arial Narrow" w:cs="Times New Roman"/>
          <w:color w:val="000000" w:themeColor="text1"/>
          <w:sz w:val="32"/>
          <w:szCs w:val="32"/>
          <w:lang w:eastAsia="ru-RU"/>
        </w:rPr>
      </w:pPr>
      <w:r w:rsidRPr="007C2CCD">
        <w:rPr>
          <w:rFonts w:ascii="Arial Narrow" w:eastAsia="Times New Roman" w:hAnsi="Arial Narrow" w:cs="Times New Roman"/>
          <w:b/>
          <w:color w:val="000000" w:themeColor="text1"/>
          <w:sz w:val="32"/>
          <w:szCs w:val="32"/>
          <w:lang w:eastAsia="ru-RU"/>
        </w:rPr>
        <w:t>УФНС России по Ханты-Мансийскому автономному округу – Югре просит соблюдать валютное законодательство Российской Федерации и не допускать нарушений.</w:t>
      </w:r>
    </w:p>
    <w:p w:rsidR="007C2CCD" w:rsidRPr="007C2CCD" w:rsidRDefault="007C2CCD" w:rsidP="007C2C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32"/>
          <w:szCs w:val="32"/>
          <w:lang w:eastAsia="ru-RU"/>
        </w:rPr>
      </w:pPr>
    </w:p>
    <w:sectPr w:rsidR="007C2CCD" w:rsidRPr="007C2CCD" w:rsidSect="00314B8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9A"/>
    <w:multiLevelType w:val="hybridMultilevel"/>
    <w:tmpl w:val="3970F028"/>
    <w:lvl w:ilvl="0" w:tplc="CFD4891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0E7519A"/>
    <w:multiLevelType w:val="hybridMultilevel"/>
    <w:tmpl w:val="14EAC5E4"/>
    <w:lvl w:ilvl="0" w:tplc="6284CD16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DAB5664"/>
    <w:multiLevelType w:val="hybridMultilevel"/>
    <w:tmpl w:val="AB404E44"/>
    <w:lvl w:ilvl="0" w:tplc="07545A7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8B"/>
    <w:rsid w:val="00005C6B"/>
    <w:rsid w:val="00070FF1"/>
    <w:rsid w:val="002C3804"/>
    <w:rsid w:val="003116D6"/>
    <w:rsid w:val="00314B8B"/>
    <w:rsid w:val="00463B70"/>
    <w:rsid w:val="007C2CCD"/>
    <w:rsid w:val="008104C1"/>
    <w:rsid w:val="008A62C2"/>
    <w:rsid w:val="00962E80"/>
    <w:rsid w:val="00A551F7"/>
    <w:rsid w:val="00C01D35"/>
    <w:rsid w:val="00C33245"/>
    <w:rsid w:val="00F61038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1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15B04414F713460E4FCDF2E4C4B7108AE3EC8D29887A28C718ADCA8F368006CD9E078211E913DBB609874A3F2F11ACB96D7DD1Y6O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2FC18F90FD7763C19C8FD9BEDB0F467A40BC38C527B487F8180E8FE2648B9BAFE5CA2F85E4861AE9559556AF09640B5EBB985BEEK8E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5B04414F713460E4FCDF2E4C4B7108AE3EC8D29887A28C718ADCA8F368006CD9E078211E913DBB609874A3F2F11ACB96D7DD1Y6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Шумкова Лариса Анатольевна</cp:lastModifiedBy>
  <cp:revision>4</cp:revision>
  <dcterms:created xsi:type="dcterms:W3CDTF">2024-01-30T04:08:00Z</dcterms:created>
  <dcterms:modified xsi:type="dcterms:W3CDTF">2024-01-30T07:41:00Z</dcterms:modified>
</cp:coreProperties>
</file>