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AE" w:rsidRPr="00115B0B" w:rsidRDefault="008368E5" w:rsidP="00C2563B">
      <w:pPr>
        <w:ind w:left="4111" w:firstLine="0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Отчет</w:t>
      </w:r>
    </w:p>
    <w:p w:rsidR="008368E5" w:rsidRPr="00115B0B" w:rsidRDefault="008368E5" w:rsidP="008368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о реализации направления «Социальная среда» </w:t>
      </w:r>
    </w:p>
    <w:p w:rsidR="008368E5" w:rsidRPr="00115B0B" w:rsidRDefault="008368E5" w:rsidP="008368E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муниципально</w:t>
      </w:r>
      <w:r w:rsidR="002A5650" w:rsidRPr="00115B0B">
        <w:rPr>
          <w:rFonts w:ascii="Times New Roman" w:hAnsi="Times New Roman" w:cs="Times New Roman"/>
          <w:sz w:val="28"/>
          <w:szCs w:val="28"/>
        </w:rPr>
        <w:t>го образования городской округ</w:t>
      </w:r>
      <w:r w:rsidRPr="00115B0B">
        <w:rPr>
          <w:rFonts w:ascii="Times New Roman" w:hAnsi="Times New Roman" w:cs="Times New Roman"/>
          <w:sz w:val="28"/>
          <w:szCs w:val="28"/>
        </w:rPr>
        <w:t xml:space="preserve"> Сургут </w:t>
      </w:r>
      <w:r w:rsidR="002A5650" w:rsidRPr="00115B0B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на период до 2030 года </w:t>
      </w:r>
      <w:r w:rsidRPr="00115B0B">
        <w:rPr>
          <w:rFonts w:ascii="Times New Roman" w:hAnsi="Times New Roman" w:cs="Times New Roman"/>
          <w:sz w:val="28"/>
          <w:szCs w:val="28"/>
        </w:rPr>
        <w:t>за 20</w:t>
      </w:r>
      <w:r w:rsidR="00B96DB1" w:rsidRPr="00115B0B">
        <w:rPr>
          <w:rFonts w:ascii="Times New Roman" w:hAnsi="Times New Roman" w:cs="Times New Roman"/>
          <w:sz w:val="28"/>
          <w:szCs w:val="28"/>
        </w:rPr>
        <w:t>2</w:t>
      </w:r>
      <w:r w:rsidR="004C4128" w:rsidRPr="00115B0B">
        <w:rPr>
          <w:rFonts w:ascii="Times New Roman" w:hAnsi="Times New Roman" w:cs="Times New Roman"/>
          <w:sz w:val="28"/>
          <w:szCs w:val="28"/>
        </w:rPr>
        <w:t>3</w:t>
      </w:r>
      <w:r w:rsidRPr="00115B0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68E5" w:rsidRPr="00115B0B" w:rsidRDefault="008368E5" w:rsidP="008368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089" w:rsidRPr="00115B0B" w:rsidRDefault="000E3EF7" w:rsidP="00997089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15B0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5B0B">
        <w:rPr>
          <w:rFonts w:ascii="Times New Roman" w:hAnsi="Times New Roman" w:cs="Times New Roman"/>
          <w:sz w:val="28"/>
          <w:szCs w:val="28"/>
        </w:rPr>
        <w:t xml:space="preserve">. </w:t>
      </w:r>
      <w:r w:rsidR="00997089" w:rsidRPr="00115B0B">
        <w:rPr>
          <w:rFonts w:ascii="Times New Roman" w:hAnsi="Times New Roman" w:cs="Times New Roman"/>
          <w:sz w:val="28"/>
          <w:szCs w:val="28"/>
        </w:rPr>
        <w:t xml:space="preserve">Стратегическая цель </w:t>
      </w:r>
      <w:r w:rsidR="00030EDE" w:rsidRPr="00115B0B">
        <w:rPr>
          <w:rFonts w:ascii="Times New Roman" w:hAnsi="Times New Roman" w:cs="Times New Roman"/>
          <w:sz w:val="28"/>
          <w:szCs w:val="28"/>
        </w:rPr>
        <w:t>и вектора развития</w:t>
      </w:r>
    </w:p>
    <w:p w:rsidR="000E3EF7" w:rsidRPr="00115B0B" w:rsidRDefault="00815AD6" w:rsidP="009B42F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B0B">
        <w:rPr>
          <w:rFonts w:ascii="Times New Roman" w:hAnsi="Times New Roman" w:cs="Times New Roman"/>
          <w:sz w:val="28"/>
          <w:szCs w:val="28"/>
        </w:rPr>
        <w:t>Стратегическая ц</w:t>
      </w:r>
      <w:r w:rsidR="000E3EF7" w:rsidRPr="00115B0B">
        <w:rPr>
          <w:rFonts w:ascii="Times New Roman" w:hAnsi="Times New Roman" w:cs="Times New Roman"/>
          <w:sz w:val="28"/>
          <w:szCs w:val="28"/>
        </w:rPr>
        <w:t xml:space="preserve">ель направления - </w:t>
      </w:r>
      <w:r w:rsidR="000E3EF7" w:rsidRPr="00115B0B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расширение возможностей развития человеческого капитала.</w:t>
      </w:r>
    </w:p>
    <w:p w:rsidR="009323C5" w:rsidRPr="00115B0B" w:rsidRDefault="00030EDE" w:rsidP="00030EDE">
      <w:pPr>
        <w:widowControl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направления определены четыре в</w:t>
      </w:r>
      <w:r w:rsidR="000E3EF7" w:rsidRPr="00115B0B">
        <w:rPr>
          <w:rFonts w:ascii="Times New Roman" w:hAnsi="Times New Roman" w:cs="Times New Roman"/>
          <w:sz w:val="28"/>
          <w:szCs w:val="28"/>
        </w:rPr>
        <w:t xml:space="preserve">ектора </w:t>
      </w:r>
      <w:r w:rsidRPr="00115B0B">
        <w:rPr>
          <w:rFonts w:ascii="Times New Roman" w:hAnsi="Times New Roman" w:cs="Times New Roman"/>
          <w:sz w:val="28"/>
          <w:szCs w:val="28"/>
        </w:rPr>
        <w:t>развития</w:t>
      </w:r>
      <w:r w:rsidR="000E3EF7" w:rsidRPr="00115B0B">
        <w:rPr>
          <w:rFonts w:ascii="Times New Roman" w:hAnsi="Times New Roman" w:cs="Times New Roman"/>
          <w:sz w:val="28"/>
          <w:szCs w:val="28"/>
        </w:rPr>
        <w:t>: «Образование, воспитание, молодежная политика»</w:t>
      </w:r>
      <w:r w:rsidRPr="00115B0B">
        <w:rPr>
          <w:rFonts w:ascii="Times New Roman" w:hAnsi="Times New Roman" w:cs="Times New Roman"/>
          <w:sz w:val="28"/>
          <w:szCs w:val="28"/>
        </w:rPr>
        <w:t xml:space="preserve">; </w:t>
      </w:r>
      <w:r w:rsidR="009323C5" w:rsidRPr="00115B0B">
        <w:rPr>
          <w:rFonts w:ascii="Times New Roman" w:hAnsi="Times New Roman" w:cs="Times New Roman"/>
          <w:sz w:val="28"/>
          <w:szCs w:val="28"/>
        </w:rPr>
        <w:t>«Физическая культура и</w:t>
      </w:r>
      <w:r w:rsidR="009B37EE" w:rsidRPr="00115B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323C5" w:rsidRPr="00115B0B">
        <w:rPr>
          <w:rFonts w:ascii="Times New Roman" w:hAnsi="Times New Roman" w:cs="Times New Roman"/>
          <w:sz w:val="28"/>
          <w:szCs w:val="28"/>
        </w:rPr>
        <w:t>спорт»</w:t>
      </w:r>
      <w:r w:rsidRPr="00115B0B">
        <w:rPr>
          <w:rFonts w:ascii="Times New Roman" w:hAnsi="Times New Roman" w:cs="Times New Roman"/>
          <w:sz w:val="28"/>
          <w:szCs w:val="28"/>
        </w:rPr>
        <w:t xml:space="preserve">; </w:t>
      </w:r>
      <w:r w:rsidR="009323C5" w:rsidRPr="00115B0B">
        <w:rPr>
          <w:rFonts w:ascii="Times New Roman" w:hAnsi="Times New Roman" w:cs="Times New Roman"/>
          <w:sz w:val="28"/>
          <w:szCs w:val="28"/>
        </w:rPr>
        <w:t>«Социальная поддержка»</w:t>
      </w:r>
      <w:r w:rsidRPr="00115B0B">
        <w:rPr>
          <w:rFonts w:ascii="Times New Roman" w:hAnsi="Times New Roman" w:cs="Times New Roman"/>
          <w:sz w:val="28"/>
          <w:szCs w:val="28"/>
        </w:rPr>
        <w:t xml:space="preserve">; </w:t>
      </w:r>
      <w:r w:rsidR="009323C5" w:rsidRPr="00115B0B">
        <w:rPr>
          <w:rFonts w:ascii="Times New Roman" w:hAnsi="Times New Roman" w:cs="Times New Roman"/>
          <w:sz w:val="28"/>
          <w:szCs w:val="28"/>
        </w:rPr>
        <w:t>«Культура»</w:t>
      </w:r>
      <w:r w:rsidRPr="00115B0B">
        <w:rPr>
          <w:rFonts w:ascii="Times New Roman" w:hAnsi="Times New Roman" w:cs="Times New Roman"/>
          <w:sz w:val="28"/>
          <w:szCs w:val="28"/>
        </w:rPr>
        <w:t>.</w:t>
      </w:r>
    </w:p>
    <w:p w:rsidR="009323C5" w:rsidRPr="00115B0B" w:rsidRDefault="009323C5" w:rsidP="008368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7089" w:rsidRPr="00115B0B" w:rsidRDefault="00997089" w:rsidP="00997089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15B0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5B0B">
        <w:rPr>
          <w:rFonts w:ascii="Times New Roman" w:hAnsi="Times New Roman" w:cs="Times New Roman"/>
          <w:sz w:val="28"/>
          <w:szCs w:val="28"/>
        </w:rPr>
        <w:t xml:space="preserve">. </w:t>
      </w:r>
      <w:r w:rsidR="002F7D15" w:rsidRPr="00115B0B">
        <w:rPr>
          <w:rFonts w:ascii="Times New Roman" w:hAnsi="Times New Roman" w:cs="Times New Roman"/>
          <w:sz w:val="28"/>
          <w:szCs w:val="28"/>
        </w:rPr>
        <w:t>Анализ</w:t>
      </w:r>
      <w:r w:rsidR="003C48F4" w:rsidRPr="00115B0B">
        <w:rPr>
          <w:rFonts w:ascii="Times New Roman" w:hAnsi="Times New Roman" w:cs="Times New Roman"/>
          <w:sz w:val="28"/>
          <w:szCs w:val="28"/>
        </w:rPr>
        <w:t xml:space="preserve"> </w:t>
      </w:r>
      <w:r w:rsidRPr="00115B0B">
        <w:rPr>
          <w:rFonts w:ascii="Times New Roman" w:hAnsi="Times New Roman" w:cs="Times New Roman"/>
          <w:sz w:val="28"/>
          <w:szCs w:val="28"/>
        </w:rPr>
        <w:t xml:space="preserve">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2A5650" w:rsidRPr="00115B0B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на</w:t>
      </w:r>
      <w:r w:rsidR="00B724A0" w:rsidRPr="00115B0B">
        <w:rPr>
          <w:rFonts w:ascii="Times New Roman" w:hAnsi="Times New Roman" w:cs="Times New Roman"/>
          <w:sz w:val="28"/>
          <w:szCs w:val="28"/>
        </w:rPr>
        <w:t> </w:t>
      </w:r>
      <w:r w:rsidR="002A5650" w:rsidRPr="00115B0B">
        <w:rPr>
          <w:rFonts w:ascii="Times New Roman" w:hAnsi="Times New Roman" w:cs="Times New Roman"/>
          <w:sz w:val="28"/>
          <w:szCs w:val="28"/>
        </w:rPr>
        <w:t>период до 2030 года</w:t>
      </w:r>
    </w:p>
    <w:p w:rsidR="00550744" w:rsidRPr="00115B0B" w:rsidRDefault="00550744" w:rsidP="002A565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</w:t>
      </w:r>
      <w:r w:rsidR="002A5650" w:rsidRPr="00115B0B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на период до</w:t>
      </w:r>
      <w:r w:rsidR="00B724A0" w:rsidRPr="00115B0B">
        <w:rPr>
          <w:rFonts w:ascii="Times New Roman" w:hAnsi="Times New Roman" w:cs="Times New Roman"/>
          <w:sz w:val="28"/>
          <w:szCs w:val="28"/>
        </w:rPr>
        <w:t> </w:t>
      </w:r>
      <w:r w:rsidR="002A5650" w:rsidRPr="00115B0B">
        <w:rPr>
          <w:rFonts w:ascii="Times New Roman" w:hAnsi="Times New Roman" w:cs="Times New Roman"/>
          <w:sz w:val="28"/>
          <w:szCs w:val="28"/>
        </w:rPr>
        <w:t xml:space="preserve">2030 года </w:t>
      </w:r>
      <w:r w:rsidRPr="00115B0B">
        <w:rPr>
          <w:rFonts w:ascii="Times New Roman" w:hAnsi="Times New Roman" w:cs="Times New Roman"/>
          <w:sz w:val="28"/>
          <w:szCs w:val="28"/>
        </w:rPr>
        <w:t>за 20</w:t>
      </w:r>
      <w:r w:rsidR="00B96DB1" w:rsidRPr="00115B0B">
        <w:rPr>
          <w:rFonts w:ascii="Times New Roman" w:hAnsi="Times New Roman" w:cs="Times New Roman"/>
          <w:sz w:val="28"/>
          <w:szCs w:val="28"/>
        </w:rPr>
        <w:t>2</w:t>
      </w:r>
      <w:r w:rsidR="00A50972" w:rsidRPr="00115B0B">
        <w:rPr>
          <w:rFonts w:ascii="Times New Roman" w:hAnsi="Times New Roman" w:cs="Times New Roman"/>
          <w:sz w:val="28"/>
          <w:szCs w:val="28"/>
        </w:rPr>
        <w:t>3</w:t>
      </w:r>
      <w:r w:rsidRPr="00115B0B">
        <w:rPr>
          <w:rFonts w:ascii="Times New Roman" w:hAnsi="Times New Roman" w:cs="Times New Roman"/>
          <w:sz w:val="28"/>
          <w:szCs w:val="28"/>
        </w:rPr>
        <w:t xml:space="preserve"> год </w:t>
      </w:r>
      <w:r w:rsidR="00F81091" w:rsidRPr="00115B0B">
        <w:rPr>
          <w:rFonts w:ascii="Times New Roman" w:hAnsi="Times New Roman" w:cs="Times New Roman"/>
          <w:sz w:val="28"/>
          <w:szCs w:val="28"/>
        </w:rPr>
        <w:t xml:space="preserve">по направлению </w:t>
      </w:r>
      <w:r w:rsidRPr="00115B0B">
        <w:rPr>
          <w:rFonts w:ascii="Times New Roman" w:hAnsi="Times New Roman" w:cs="Times New Roman"/>
          <w:sz w:val="28"/>
          <w:szCs w:val="28"/>
        </w:rPr>
        <w:t>представлен в приложении 1 к</w:t>
      </w:r>
      <w:r w:rsidR="00B724A0" w:rsidRPr="00115B0B">
        <w:rPr>
          <w:rFonts w:ascii="Times New Roman" w:hAnsi="Times New Roman" w:cs="Times New Roman"/>
          <w:sz w:val="28"/>
          <w:szCs w:val="28"/>
        </w:rPr>
        <w:t> </w:t>
      </w:r>
      <w:r w:rsidRPr="00115B0B">
        <w:rPr>
          <w:rFonts w:ascii="Times New Roman" w:hAnsi="Times New Roman" w:cs="Times New Roman"/>
          <w:sz w:val="28"/>
          <w:szCs w:val="28"/>
        </w:rPr>
        <w:t>отчету.</w:t>
      </w:r>
    </w:p>
    <w:p w:rsidR="00506C33" w:rsidRPr="00115B0B" w:rsidRDefault="00506C33" w:rsidP="009970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83DA7" w:rsidRPr="00115B0B" w:rsidRDefault="00647FE1" w:rsidP="00483D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Показатель 14. «Рост численности постоянного населения (среднегодовой)» исполнен на </w:t>
      </w:r>
      <w:r w:rsidR="00231E1C" w:rsidRPr="00115B0B">
        <w:rPr>
          <w:rFonts w:ascii="Times New Roman" w:hAnsi="Times New Roman" w:cs="Times New Roman"/>
          <w:sz w:val="28"/>
          <w:szCs w:val="28"/>
        </w:rPr>
        <w:t>100,7</w:t>
      </w:r>
      <w:r w:rsidRPr="00115B0B">
        <w:rPr>
          <w:rFonts w:ascii="Times New Roman" w:hAnsi="Times New Roman" w:cs="Times New Roman"/>
          <w:sz w:val="28"/>
          <w:szCs w:val="28"/>
        </w:rPr>
        <w:t>%</w:t>
      </w:r>
      <w:r w:rsidR="00231E1C" w:rsidRPr="00115B0B">
        <w:rPr>
          <w:rFonts w:ascii="Times New Roman" w:hAnsi="Times New Roman" w:cs="Times New Roman"/>
          <w:sz w:val="28"/>
          <w:szCs w:val="28"/>
        </w:rPr>
        <w:t xml:space="preserve"> и составил 113</w:t>
      </w:r>
      <w:r w:rsidR="006043A1" w:rsidRPr="00115B0B">
        <w:rPr>
          <w:rFonts w:ascii="Times New Roman" w:hAnsi="Times New Roman" w:cs="Times New Roman"/>
          <w:sz w:val="28"/>
          <w:szCs w:val="28"/>
        </w:rPr>
        <w:t>,</w:t>
      </w:r>
      <w:r w:rsidR="00231E1C" w:rsidRPr="00115B0B">
        <w:rPr>
          <w:rFonts w:ascii="Times New Roman" w:hAnsi="Times New Roman" w:cs="Times New Roman"/>
          <w:sz w:val="28"/>
          <w:szCs w:val="28"/>
        </w:rPr>
        <w:t>8</w:t>
      </w:r>
      <w:r w:rsidR="00483DA7" w:rsidRPr="00115B0B">
        <w:rPr>
          <w:rFonts w:ascii="Times New Roman" w:hAnsi="Times New Roman" w:cs="Times New Roman"/>
          <w:sz w:val="28"/>
          <w:szCs w:val="28"/>
        </w:rPr>
        <w:t>% при планово</w:t>
      </w:r>
      <w:r w:rsidR="00231E1C" w:rsidRPr="00115B0B">
        <w:rPr>
          <w:rFonts w:ascii="Times New Roman" w:hAnsi="Times New Roman" w:cs="Times New Roman"/>
          <w:sz w:val="28"/>
          <w:szCs w:val="28"/>
        </w:rPr>
        <w:t>м значении 113</w:t>
      </w:r>
      <w:r w:rsidR="006043A1" w:rsidRPr="00115B0B">
        <w:rPr>
          <w:rFonts w:ascii="Times New Roman" w:hAnsi="Times New Roman" w:cs="Times New Roman"/>
          <w:sz w:val="28"/>
          <w:szCs w:val="28"/>
        </w:rPr>
        <w:t>,</w:t>
      </w:r>
      <w:r w:rsidR="00231E1C" w:rsidRPr="00115B0B">
        <w:rPr>
          <w:rFonts w:ascii="Times New Roman" w:hAnsi="Times New Roman" w:cs="Times New Roman"/>
          <w:sz w:val="28"/>
          <w:szCs w:val="28"/>
        </w:rPr>
        <w:t>0</w:t>
      </w:r>
      <w:r w:rsidR="006043A1" w:rsidRPr="00115B0B">
        <w:rPr>
          <w:rFonts w:ascii="Times New Roman" w:hAnsi="Times New Roman" w:cs="Times New Roman"/>
          <w:sz w:val="28"/>
          <w:szCs w:val="28"/>
        </w:rPr>
        <w:t>%</w:t>
      </w:r>
      <w:r w:rsidRPr="00115B0B">
        <w:rPr>
          <w:rFonts w:ascii="Times New Roman" w:hAnsi="Times New Roman" w:cs="Times New Roman"/>
          <w:sz w:val="28"/>
          <w:szCs w:val="28"/>
        </w:rPr>
        <w:t>.</w:t>
      </w:r>
    </w:p>
    <w:p w:rsidR="00506C33" w:rsidRPr="00115B0B" w:rsidRDefault="00231E1C" w:rsidP="00483DA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Отклонение значения показателя обусловлено, в основном, более высокими по сравнению с прогнозируемыми темпами миграционного прироста населения.</w:t>
      </w:r>
    </w:p>
    <w:p w:rsidR="00231E1C" w:rsidRPr="00115B0B" w:rsidRDefault="00231E1C" w:rsidP="00483DA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E4BFF" w:rsidRPr="00115B0B" w:rsidRDefault="00EE4BFF" w:rsidP="00506C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115B0B">
        <w:rPr>
          <w:rFonts w:ascii="Times New Roman" w:hAnsi="Times New Roman"/>
          <w:color w:val="000000"/>
          <w:sz w:val="28"/>
          <w:szCs w:val="28"/>
        </w:rPr>
        <w:t>15. «Соотношение прожиточного минимума и</w:t>
      </w:r>
      <w:r w:rsidR="009B37EE" w:rsidRPr="00115B0B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115B0B">
        <w:rPr>
          <w:rFonts w:ascii="Times New Roman" w:hAnsi="Times New Roman"/>
          <w:color w:val="000000"/>
          <w:sz w:val="28"/>
          <w:szCs w:val="28"/>
        </w:rPr>
        <w:t xml:space="preserve">среднедушевого дохода» </w:t>
      </w:r>
      <w:r w:rsidR="005F247B" w:rsidRPr="00115B0B">
        <w:rPr>
          <w:rFonts w:ascii="Times New Roman" w:hAnsi="Times New Roman" w:cs="Times New Roman"/>
          <w:sz w:val="28"/>
          <w:szCs w:val="28"/>
        </w:rPr>
        <w:t>исполнен на 94,7</w:t>
      </w:r>
      <w:r w:rsidR="006B1CD9" w:rsidRPr="00115B0B">
        <w:rPr>
          <w:rFonts w:ascii="Times New Roman" w:hAnsi="Times New Roman" w:cs="Times New Roman"/>
          <w:sz w:val="28"/>
          <w:szCs w:val="28"/>
        </w:rPr>
        <w:t>%</w:t>
      </w:r>
      <w:r w:rsidR="005F247B" w:rsidRPr="00115B0B">
        <w:rPr>
          <w:rFonts w:ascii="Times New Roman" w:hAnsi="Times New Roman" w:cs="Times New Roman"/>
          <w:sz w:val="28"/>
          <w:szCs w:val="28"/>
        </w:rPr>
        <w:t xml:space="preserve"> и составил 3,6</w:t>
      </w:r>
      <w:r w:rsidR="00231E1C" w:rsidRPr="00115B0B">
        <w:rPr>
          <w:rFonts w:ascii="Times New Roman" w:hAnsi="Times New Roman" w:cs="Times New Roman"/>
          <w:sz w:val="28"/>
          <w:szCs w:val="28"/>
        </w:rPr>
        <w:t>% при плановом значении 3,8</w:t>
      </w:r>
      <w:r w:rsidRPr="00115B0B">
        <w:rPr>
          <w:rFonts w:ascii="Times New Roman" w:hAnsi="Times New Roman" w:cs="Times New Roman"/>
          <w:sz w:val="28"/>
          <w:szCs w:val="28"/>
        </w:rPr>
        <w:t>%.</w:t>
      </w:r>
    </w:p>
    <w:p w:rsidR="00506C33" w:rsidRPr="00115B0B" w:rsidRDefault="00113DBE" w:rsidP="00506C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Отклонение значения показателя обусловлено, в основном, более высокими по сравнению с прогнозируемыми темпами роста прожиточного минимума в среднем на душу населения, опережающими, в свою очередь, темпы роста номинальных доходов населения.</w:t>
      </w:r>
    </w:p>
    <w:p w:rsidR="00113DBE" w:rsidRPr="00115B0B" w:rsidRDefault="00113DBE" w:rsidP="00506C3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47FE1" w:rsidRPr="00115B0B" w:rsidRDefault="00647FE1" w:rsidP="00506C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Показатель 16. «Ожидаемая продолжительность жизни при</w:t>
      </w:r>
      <w:r w:rsidR="009B37EE" w:rsidRPr="00115B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5B0B">
        <w:rPr>
          <w:rFonts w:ascii="Times New Roman" w:hAnsi="Times New Roman" w:cs="Times New Roman"/>
          <w:sz w:val="28"/>
          <w:szCs w:val="28"/>
        </w:rPr>
        <w:t>рождении»</w:t>
      </w:r>
      <w:r w:rsidR="006247C9" w:rsidRPr="00115B0B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113DBE" w:rsidRPr="00115B0B">
        <w:rPr>
          <w:rFonts w:ascii="Times New Roman" w:hAnsi="Times New Roman" w:cs="Times New Roman"/>
          <w:sz w:val="28"/>
          <w:szCs w:val="28"/>
        </w:rPr>
        <w:t>99,0</w:t>
      </w:r>
      <w:r w:rsidRPr="00115B0B">
        <w:rPr>
          <w:rFonts w:ascii="Times New Roman" w:hAnsi="Times New Roman" w:cs="Times New Roman"/>
          <w:sz w:val="28"/>
          <w:szCs w:val="28"/>
        </w:rPr>
        <w:t>%</w:t>
      </w:r>
      <w:r w:rsidR="006043A1" w:rsidRPr="00115B0B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113DBE" w:rsidRPr="00115B0B">
        <w:rPr>
          <w:rFonts w:ascii="Times New Roman" w:hAnsi="Times New Roman" w:cs="Times New Roman"/>
          <w:sz w:val="28"/>
          <w:szCs w:val="28"/>
        </w:rPr>
        <w:t>75,7</w:t>
      </w:r>
      <w:r w:rsidR="006043A1" w:rsidRPr="00115B0B">
        <w:rPr>
          <w:rFonts w:ascii="Times New Roman" w:hAnsi="Times New Roman" w:cs="Times New Roman"/>
          <w:sz w:val="28"/>
          <w:szCs w:val="28"/>
        </w:rPr>
        <w:t xml:space="preserve"> </w:t>
      </w:r>
      <w:r w:rsidR="00EE4BFF" w:rsidRPr="00115B0B">
        <w:rPr>
          <w:rFonts w:ascii="Times New Roman" w:hAnsi="Times New Roman" w:cs="Times New Roman"/>
          <w:sz w:val="28"/>
          <w:szCs w:val="28"/>
        </w:rPr>
        <w:t>лет</w:t>
      </w:r>
      <w:r w:rsidR="006043A1" w:rsidRPr="00115B0B">
        <w:rPr>
          <w:rFonts w:ascii="Times New Roman" w:hAnsi="Times New Roman" w:cs="Times New Roman"/>
          <w:sz w:val="28"/>
          <w:szCs w:val="28"/>
        </w:rPr>
        <w:t xml:space="preserve"> при плановом значении 7</w:t>
      </w:r>
      <w:r w:rsidR="00113DBE" w:rsidRPr="00115B0B">
        <w:rPr>
          <w:rFonts w:ascii="Times New Roman" w:hAnsi="Times New Roman" w:cs="Times New Roman"/>
          <w:sz w:val="28"/>
          <w:szCs w:val="28"/>
        </w:rPr>
        <w:t>6,5</w:t>
      </w:r>
      <w:r w:rsidR="006043A1" w:rsidRPr="00115B0B">
        <w:rPr>
          <w:rFonts w:ascii="Times New Roman" w:hAnsi="Times New Roman" w:cs="Times New Roman"/>
          <w:sz w:val="28"/>
          <w:szCs w:val="28"/>
        </w:rPr>
        <w:t xml:space="preserve"> </w:t>
      </w:r>
      <w:r w:rsidR="00EE4BFF" w:rsidRPr="00115B0B">
        <w:rPr>
          <w:rFonts w:ascii="Times New Roman" w:hAnsi="Times New Roman" w:cs="Times New Roman"/>
          <w:sz w:val="28"/>
          <w:szCs w:val="28"/>
        </w:rPr>
        <w:t>лет</w:t>
      </w:r>
      <w:r w:rsidR="006043A1" w:rsidRPr="00115B0B">
        <w:rPr>
          <w:rFonts w:ascii="Times New Roman" w:hAnsi="Times New Roman" w:cs="Times New Roman"/>
          <w:sz w:val="28"/>
          <w:szCs w:val="28"/>
        </w:rPr>
        <w:t>.</w:t>
      </w:r>
    </w:p>
    <w:p w:rsidR="000504C7" w:rsidRPr="00115B0B" w:rsidRDefault="00C2437D" w:rsidP="00506C3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Отклонение значения показателя обусловлено сохранением негативного влияния неблагоприятной санитарно-эпидемиологической ситуации </w:t>
      </w:r>
      <w:r w:rsidR="00A07FB2">
        <w:rPr>
          <w:rFonts w:ascii="Times New Roman" w:hAnsi="Times New Roman" w:cs="Times New Roman"/>
          <w:sz w:val="28"/>
          <w:szCs w:val="28"/>
        </w:rPr>
        <w:br/>
      </w:r>
      <w:r w:rsidRPr="00115B0B">
        <w:rPr>
          <w:rFonts w:ascii="Times New Roman" w:hAnsi="Times New Roman" w:cs="Times New Roman"/>
          <w:sz w:val="28"/>
          <w:szCs w:val="28"/>
        </w:rPr>
        <w:t>в условиях пандемии</w:t>
      </w:r>
      <w:r w:rsidR="00BF7FA0">
        <w:rPr>
          <w:rFonts w:ascii="Times New Roman" w:hAnsi="Times New Roman" w:cs="Times New Roman"/>
          <w:sz w:val="28"/>
          <w:szCs w:val="28"/>
        </w:rPr>
        <w:t>,</w:t>
      </w:r>
      <w:r w:rsidRPr="00115B0B">
        <w:rPr>
          <w:rFonts w:ascii="Times New Roman" w:hAnsi="Times New Roman" w:cs="Times New Roman"/>
          <w:sz w:val="28"/>
          <w:szCs w:val="28"/>
        </w:rPr>
        <w:t xml:space="preserve"> несмотря на существенное снижение уровня смертности.</w:t>
      </w:r>
    </w:p>
    <w:p w:rsidR="00C2437D" w:rsidRPr="00115B0B" w:rsidRDefault="00C2437D" w:rsidP="00506C3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D7509" w:rsidRPr="00115B0B" w:rsidRDefault="000504C7" w:rsidP="006D7509">
      <w:pPr>
        <w:suppressAutoHyphens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17. «Обеспеченность детей дошкольного возраста местами </w:t>
      </w:r>
      <w:r w:rsidR="009960AF" w:rsidRPr="00115B0B">
        <w:rPr>
          <w:rFonts w:ascii="Times New Roman" w:hAnsi="Times New Roman" w:cs="Times New Roman"/>
          <w:sz w:val="28"/>
          <w:szCs w:val="28"/>
        </w:rPr>
        <w:t>в образовательных</w:t>
      </w:r>
      <w:r w:rsidRPr="00115B0B">
        <w:rPr>
          <w:rFonts w:ascii="Times New Roman" w:hAnsi="Times New Roman" w:cs="Times New Roman"/>
          <w:sz w:val="28"/>
          <w:szCs w:val="28"/>
        </w:rPr>
        <w:t xml:space="preserve"> организациях, реализующих программы дошкольного образования» </w:t>
      </w:r>
      <w:r w:rsidR="006D7509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 на 105,5% и составил 95,2% при плановом значении 90,2%.</w:t>
      </w:r>
    </w:p>
    <w:p w:rsidR="006D7509" w:rsidRPr="00115B0B" w:rsidRDefault="006D7509" w:rsidP="006D7509">
      <w:pPr>
        <w:suppressAutoHyphens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Всем детям в возрасте от 3 до 7 лет предоставлена возможность посещать муниципальные детские сады.</w:t>
      </w:r>
      <w:r w:rsidRPr="00115B0B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Полностью удовлетворен 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актуальный спрос на предоставление места детям в возрасте от одного года.</w:t>
      </w:r>
    </w:p>
    <w:p w:rsidR="000504C7" w:rsidRPr="00115B0B" w:rsidRDefault="000504C7" w:rsidP="00426360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6D7509" w:rsidRPr="00115B0B" w:rsidRDefault="000504C7" w:rsidP="006D7509">
      <w:pPr>
        <w:pStyle w:val="af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Показатель 18. «Обеспечение односменного режима обучения в муниципальных общеобразовательных организациях для обучающихся по</w:t>
      </w:r>
      <w:r w:rsidR="00056F28" w:rsidRPr="00115B0B">
        <w:rPr>
          <w:rFonts w:ascii="Times New Roman" w:hAnsi="Times New Roman" w:cs="Times New Roman"/>
          <w:sz w:val="28"/>
          <w:szCs w:val="28"/>
        </w:rPr>
        <w:t> </w:t>
      </w:r>
      <w:r w:rsidRPr="00115B0B">
        <w:rPr>
          <w:rFonts w:ascii="Times New Roman" w:hAnsi="Times New Roman" w:cs="Times New Roman"/>
          <w:sz w:val="28"/>
          <w:szCs w:val="28"/>
        </w:rPr>
        <w:t xml:space="preserve">очной форме реализации образовательных программ» </w:t>
      </w:r>
      <w:r w:rsidR="006D7509" w:rsidRPr="00115B0B">
        <w:rPr>
          <w:rFonts w:ascii="Times New Roman" w:hAnsi="Times New Roman" w:cs="Times New Roman"/>
          <w:sz w:val="28"/>
          <w:szCs w:val="28"/>
        </w:rPr>
        <w:t xml:space="preserve">исполнен на 80,5% </w:t>
      </w:r>
      <w:r w:rsidR="00A07FB2">
        <w:rPr>
          <w:rFonts w:ascii="Times New Roman" w:hAnsi="Times New Roman" w:cs="Times New Roman"/>
          <w:sz w:val="28"/>
          <w:szCs w:val="28"/>
        </w:rPr>
        <w:br/>
      </w:r>
      <w:r w:rsidR="006D7509" w:rsidRPr="00115B0B">
        <w:rPr>
          <w:rFonts w:ascii="Times New Roman" w:hAnsi="Times New Roman" w:cs="Times New Roman"/>
          <w:sz w:val="28"/>
          <w:szCs w:val="28"/>
        </w:rPr>
        <w:t>и составил 60,3% при плановом значении 74,9%.</w:t>
      </w:r>
    </w:p>
    <w:p w:rsidR="006D7509" w:rsidRPr="00115B0B" w:rsidRDefault="006D7509" w:rsidP="006D7509">
      <w:pPr>
        <w:pStyle w:val="af2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В 2023/24 учебном году по состоянию на 05.09.2023 численность обучающихся муниципальных общеобразовательных учреждений увеличилась на 2 464 человека относительно такой же отчетной даты 2022/23 учебного года и составляет 61 140 человек (05.09.2023 – 58 676 человек) при мощности муниципальных общеобразовательных учреждений города – 36 699 мест (без учета муниципального бюджетного вечернего (сменного) общеобразовательного учреждения открытой (сменной) общеобразовательной школы).</w:t>
      </w:r>
    </w:p>
    <w:p w:rsidR="006D7509" w:rsidRPr="00115B0B" w:rsidRDefault="006D7509" w:rsidP="006D7509">
      <w:pPr>
        <w:pStyle w:val="af2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Число обучающихся во вторую смену составляет 39,7%.</w:t>
      </w:r>
    </w:p>
    <w:p w:rsidR="006D7509" w:rsidRDefault="006D7509" w:rsidP="006D7509">
      <w:pPr>
        <w:pStyle w:val="af2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Государственной программой Ханты-Мансийского автономного округа – Югр</w:t>
      </w:r>
      <w:r w:rsidR="00C043C2">
        <w:rPr>
          <w:rFonts w:ascii="Times New Roman" w:hAnsi="Times New Roman" w:cs="Times New Roman"/>
          <w:sz w:val="28"/>
          <w:szCs w:val="28"/>
        </w:rPr>
        <w:t>ы «Развитие образования» до 2030</w:t>
      </w:r>
      <w:r w:rsidRPr="00115B0B">
        <w:rPr>
          <w:rFonts w:ascii="Times New Roman" w:hAnsi="Times New Roman" w:cs="Times New Roman"/>
          <w:sz w:val="28"/>
          <w:szCs w:val="28"/>
        </w:rPr>
        <w:t xml:space="preserve"> год</w:t>
      </w:r>
      <w:r w:rsidR="00C043C2">
        <w:rPr>
          <w:rFonts w:ascii="Times New Roman" w:hAnsi="Times New Roman" w:cs="Times New Roman"/>
          <w:sz w:val="28"/>
          <w:szCs w:val="28"/>
        </w:rPr>
        <w:t>а</w:t>
      </w:r>
      <w:r w:rsidRPr="00115B0B">
        <w:rPr>
          <w:rFonts w:ascii="Times New Roman" w:hAnsi="Times New Roman" w:cs="Times New Roman"/>
          <w:sz w:val="28"/>
          <w:szCs w:val="28"/>
        </w:rPr>
        <w:t xml:space="preserve"> предусмотрено строительство в городе Сургуте 15-ти общеобразовательных учреждений мощностью 18 400 мест (в том числе «Школа-детский сад в поселке Голд Фиш» на 100 учащихся/200 мест), что позволит улучшить значение показателя в среднесрочной перспективе.</w:t>
      </w:r>
    </w:p>
    <w:p w:rsidR="00A07FB2" w:rsidRPr="00A07FB2" w:rsidRDefault="00A07FB2" w:rsidP="00A07FB2">
      <w:pPr>
        <w:pStyle w:val="af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4 квартале 2023 введен в эксплуатацию объект образования</w:t>
      </w:r>
      <w:r w:rsidRPr="00115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 «Средняя общеобразовательная школа в микрорайоне 42 г. Сургута на 900 учащихся (Общеобразовательная организация с унив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ерсальной безбарьерной средой)».</w:t>
      </w:r>
    </w:p>
    <w:p w:rsidR="006D7509" w:rsidRPr="00115B0B" w:rsidRDefault="006D7509" w:rsidP="006D7509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115B0B">
        <w:rPr>
          <w:rFonts w:ascii="Times New Roman" w:hAnsi="Times New Roman" w:cs="Times New Roman"/>
          <w:bCs/>
          <w:sz w:val="28"/>
          <w:szCs w:val="28"/>
        </w:rPr>
        <w:t>Ведется строительство объектов образования:</w:t>
      </w:r>
    </w:p>
    <w:p w:rsidR="006D7509" w:rsidRPr="00115B0B" w:rsidRDefault="006D7509" w:rsidP="006D7509">
      <w:pPr>
        <w:pStyle w:val="af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15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 начальная школа - детский сад в п.  Голд Фиш на 100/200 мест, срок ввода в эксплуатацию – 3 квартал 2024 года.</w:t>
      </w:r>
    </w:p>
    <w:p w:rsidR="006D7509" w:rsidRPr="00115B0B" w:rsidRDefault="006D7509" w:rsidP="006D7509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115B0B">
        <w:rPr>
          <w:rFonts w:ascii="Times New Roman" w:hAnsi="Times New Roman" w:cs="Times New Roman"/>
          <w:bCs/>
          <w:sz w:val="28"/>
          <w:szCs w:val="28"/>
        </w:rPr>
        <w:t xml:space="preserve">- «Средняя общеобразовательная школа в микрорайоне 20А г. Сургута (общеобразовательная организация с универсальной безбарьерной средой), мощностью 1 500 мест», срок ввода в эксплуатацию </w:t>
      </w:r>
      <w:r w:rsidRPr="00115B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r w:rsidRPr="00115B0B">
        <w:rPr>
          <w:rFonts w:ascii="Times New Roman" w:hAnsi="Times New Roman" w:cs="Times New Roman"/>
          <w:bCs/>
          <w:sz w:val="28"/>
          <w:szCs w:val="28"/>
        </w:rPr>
        <w:t>4 квартал 2024 года.</w:t>
      </w:r>
    </w:p>
    <w:p w:rsidR="000504C7" w:rsidRPr="00115B0B" w:rsidRDefault="006D7509" w:rsidP="006D7509">
      <w:pPr>
        <w:pStyle w:val="af2"/>
        <w:rPr>
          <w:rFonts w:ascii="Times New Roman" w:hAnsi="Times New Roman" w:cs="Times New Roman"/>
          <w:bCs/>
          <w:sz w:val="28"/>
          <w:szCs w:val="28"/>
        </w:rPr>
      </w:pPr>
      <w:r w:rsidRPr="00115B0B">
        <w:rPr>
          <w:rFonts w:ascii="Times New Roman" w:hAnsi="Times New Roman" w:cs="Times New Roman"/>
          <w:bCs/>
          <w:sz w:val="28"/>
          <w:szCs w:val="28"/>
        </w:rPr>
        <w:t>Ведется расторжение концессионных соглашений по созданию объектов образования в микрорайонах № 5 А на 1500 мест, № 38 на 1500 мест, № 34 на 1500 мест.</w:t>
      </w:r>
    </w:p>
    <w:p w:rsidR="006D7509" w:rsidRPr="00115B0B" w:rsidRDefault="000504C7" w:rsidP="006D7509">
      <w:pPr>
        <w:suppressAutoHyphens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Показатель 19. «Охват дополнительным образованием детей в 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группы» </w:t>
      </w:r>
      <w:r w:rsidR="006D7509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 на 129,7% и составил 87,8% при плановом значении 67,7%.</w:t>
      </w:r>
    </w:p>
    <w:p w:rsidR="006D7509" w:rsidRPr="00115B0B" w:rsidRDefault="006D7509" w:rsidP="006D7509">
      <w:pPr>
        <w:pStyle w:val="af2"/>
        <w:suppressAutoHyphens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lastRenderedPageBreak/>
        <w:t>65 718 человек в возрасте от 5 до 18 лет получают дополнительное образование (в том числе в негосударственных организациях, без учета учреждений культуры и спорта).</w:t>
      </w:r>
    </w:p>
    <w:p w:rsidR="006D7509" w:rsidRPr="00115B0B" w:rsidRDefault="006D7509" w:rsidP="006D7509">
      <w:pPr>
        <w:pStyle w:val="af2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На территории города организована деятельность 13 школьных технопарков, 2-х корпусов детского технопарка «Кванториум» и центра цифрового образования детей «IТ-куб», охват детей в возрасте 5 – 18 лет составил более 9500 человек.</w:t>
      </w:r>
    </w:p>
    <w:p w:rsidR="006D7509" w:rsidRPr="00115B0B" w:rsidRDefault="006D7509" w:rsidP="006D7509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eastAsia="Calibri" w:hAnsi="Times New Roman" w:cs="Times New Roman"/>
          <w:color w:val="000000"/>
          <w:sz w:val="28"/>
          <w:szCs w:val="28"/>
        </w:rPr>
        <w:t>Реализуется модель предоставления сертификата дополнительного образования и способов его использования в автоматизированной информационной системе «Персонифицированное дополнительное образование»</w:t>
      </w:r>
      <w:r w:rsidRPr="00115B0B">
        <w:rPr>
          <w:rFonts w:ascii="Times New Roman" w:eastAsia="Calibri" w:hAnsi="Times New Roman" w:cs="Times New Roman"/>
          <w:color w:val="000000"/>
        </w:rPr>
        <w:t xml:space="preserve"> </w:t>
      </w:r>
      <w:r w:rsidRPr="00115B0B">
        <w:rPr>
          <w:rFonts w:ascii="Times New Roman" w:hAnsi="Times New Roman" w:cs="Times New Roman"/>
          <w:sz w:val="28"/>
          <w:szCs w:val="28"/>
        </w:rPr>
        <w:t xml:space="preserve">(далее – АИС ПДО). </w:t>
      </w:r>
    </w:p>
    <w:p w:rsidR="006D7509" w:rsidRPr="00115B0B" w:rsidRDefault="006D7509" w:rsidP="006D7509">
      <w:pPr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Данная система позволяет получить доступ к полной информации о возможностях дополнительного образования в городе, ребенку и его родителям (законным представителям) выбирать обучение в любой организации, реализующей дополнительные общеобразовательные программы и программы спортивной подготовки, обеспечить равный доступ детей в возрасте от 5 до 18 лет к обучению по программам дополнительного образования, реализуемым на бюджетной основе, с использованием сертификата персонифицированного финансирования, а также за счет средств родительской платы.</w:t>
      </w:r>
    </w:p>
    <w:p w:rsidR="006D7509" w:rsidRPr="00115B0B" w:rsidRDefault="006D7509" w:rsidP="006D7509">
      <w:pPr>
        <w:pStyle w:val="af4"/>
        <w:shd w:val="clear" w:color="auto" w:fill="FFFFFF"/>
        <w:suppressAutoHyphens/>
        <w:spacing w:before="0" w:beforeAutospacing="0" w:after="0" w:afterAutospacing="0"/>
        <w:ind w:firstLine="708"/>
        <w:jc w:val="both"/>
        <w:textAlignment w:val="top"/>
        <w:rPr>
          <w:sz w:val="28"/>
          <w:szCs w:val="28"/>
        </w:rPr>
      </w:pPr>
      <w:r w:rsidRPr="00115B0B">
        <w:rPr>
          <w:rFonts w:eastAsia="Calibri"/>
          <w:sz w:val="28"/>
          <w:szCs w:val="28"/>
          <w:lang w:eastAsia="en-US"/>
        </w:rPr>
        <w:t xml:space="preserve">В АИС ПДО </w:t>
      </w:r>
      <w:r w:rsidRPr="00115B0B">
        <w:rPr>
          <w:sz w:val="28"/>
          <w:szCs w:val="28"/>
        </w:rPr>
        <w:t>зарегистрированы:</w:t>
      </w:r>
    </w:p>
    <w:p w:rsidR="006D7509" w:rsidRPr="00115B0B" w:rsidRDefault="006D7509" w:rsidP="006D7509">
      <w:pPr>
        <w:pStyle w:val="af4"/>
        <w:shd w:val="clear" w:color="auto" w:fill="FFFFFF"/>
        <w:suppressAutoHyphens/>
        <w:spacing w:before="0" w:beforeAutospacing="0" w:after="0" w:afterAutospacing="0"/>
        <w:ind w:firstLine="709"/>
        <w:jc w:val="both"/>
        <w:textAlignment w:val="top"/>
        <w:rPr>
          <w:sz w:val="28"/>
          <w:szCs w:val="28"/>
        </w:rPr>
      </w:pPr>
      <w:r w:rsidRPr="00115B0B">
        <w:rPr>
          <w:sz w:val="28"/>
          <w:szCs w:val="28"/>
        </w:rPr>
        <w:t>- более 74 тыс. детей в возрасте от 5 до 18 лет;</w:t>
      </w:r>
    </w:p>
    <w:p w:rsidR="006D7509" w:rsidRPr="00115B0B" w:rsidRDefault="006D7509" w:rsidP="006D7509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B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- 80 учреждений, подведомственных департаменту образования (37 общеобразовательных учреждений, 39 детских садов, 4 учреждения дополнительного образования); </w:t>
      </w:r>
    </w:p>
    <w:p w:rsidR="006D7509" w:rsidRPr="00115B0B" w:rsidRDefault="006D7509" w:rsidP="006D7509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B0B">
        <w:rPr>
          <w:rFonts w:ascii="Times New Roman" w:eastAsia="Calibri" w:hAnsi="Times New Roman" w:cs="Times New Roman"/>
          <w:sz w:val="28"/>
          <w:szCs w:val="28"/>
          <w:lang w:eastAsia="en-US"/>
        </w:rPr>
        <w:t>- 8 учреждений, подведомственных управлению физической культуры и спорта;</w:t>
      </w:r>
    </w:p>
    <w:p w:rsidR="006D7509" w:rsidRPr="00115B0B" w:rsidRDefault="006D7509" w:rsidP="006D7509">
      <w:pPr>
        <w:widowControl/>
        <w:suppressAutoHyphens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15B0B">
        <w:rPr>
          <w:rFonts w:ascii="Times New Roman" w:eastAsia="Calibri" w:hAnsi="Times New Roman" w:cs="Times New Roman"/>
          <w:sz w:val="28"/>
          <w:szCs w:val="28"/>
          <w:lang w:eastAsia="en-US"/>
        </w:rPr>
        <w:t>- 16 негосударственных организаций.</w:t>
      </w:r>
    </w:p>
    <w:p w:rsidR="006D7509" w:rsidRPr="00115B0B" w:rsidRDefault="006D7509" w:rsidP="006D7509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До 01.09.2023 с использованием сертификата персонифицированного финансирования дополнительного образования по сертифицированным дополнительным общеразвивающим программам обучались 2 000 детей в возрасте от 5 до 18 лет, с 01.09.2023 по сертифицированным дополнительным общеразвив</w:t>
      </w:r>
      <w:r w:rsidR="00A07FB2">
        <w:rPr>
          <w:rFonts w:ascii="Times New Roman" w:hAnsi="Times New Roman" w:cs="Times New Roman"/>
          <w:color w:val="000000" w:themeColor="text1"/>
          <w:sz w:val="28"/>
          <w:szCs w:val="28"/>
        </w:rPr>
        <w:t>ающим программам обучаются 2 673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F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ребенка 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 применением социального сертификата. </w:t>
      </w:r>
    </w:p>
    <w:p w:rsidR="005E2B87" w:rsidRPr="00115B0B" w:rsidRDefault="005E2B87" w:rsidP="00FC24B0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FC24B0" w:rsidRPr="00115B0B" w:rsidRDefault="005E2B87" w:rsidP="00FC24B0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Показатель 20. «Доля выпускников 11-х классов, поступивших в</w:t>
      </w:r>
      <w:r w:rsidR="004322A7" w:rsidRPr="00115B0B">
        <w:rPr>
          <w:rFonts w:ascii="Times New Roman" w:hAnsi="Times New Roman" w:cs="Times New Roman"/>
          <w:sz w:val="28"/>
          <w:szCs w:val="28"/>
        </w:rPr>
        <w:t> </w:t>
      </w:r>
      <w:r w:rsidRPr="00115B0B">
        <w:rPr>
          <w:rFonts w:ascii="Times New Roman" w:hAnsi="Times New Roman" w:cs="Times New Roman"/>
          <w:sz w:val="28"/>
          <w:szCs w:val="28"/>
        </w:rPr>
        <w:t xml:space="preserve">учреждения высшего и среднего профессионального образования» </w:t>
      </w:r>
      <w:r w:rsidR="006D7509" w:rsidRPr="00115B0B">
        <w:rPr>
          <w:rFonts w:ascii="Times New Roman" w:hAnsi="Times New Roman" w:cs="Times New Roman"/>
          <w:sz w:val="28"/>
          <w:szCs w:val="28"/>
        </w:rPr>
        <w:t>исполнен на 106,6</w:t>
      </w:r>
      <w:r w:rsidR="00FC24B0" w:rsidRPr="00115B0B">
        <w:rPr>
          <w:rFonts w:ascii="Times New Roman" w:hAnsi="Times New Roman" w:cs="Times New Roman"/>
          <w:sz w:val="28"/>
          <w:szCs w:val="28"/>
        </w:rPr>
        <w:t>% и составил 93</w:t>
      </w:r>
      <w:r w:rsidR="006D7509" w:rsidRPr="00115B0B">
        <w:rPr>
          <w:rFonts w:ascii="Times New Roman" w:hAnsi="Times New Roman" w:cs="Times New Roman"/>
          <w:sz w:val="28"/>
          <w:szCs w:val="28"/>
        </w:rPr>
        <w:t>,4</w:t>
      </w:r>
      <w:r w:rsidR="00FC24B0" w:rsidRPr="00115B0B">
        <w:rPr>
          <w:rFonts w:ascii="Times New Roman" w:hAnsi="Times New Roman" w:cs="Times New Roman"/>
          <w:sz w:val="28"/>
          <w:szCs w:val="28"/>
        </w:rPr>
        <w:t>% при плановом значении 87,6%.</w:t>
      </w:r>
    </w:p>
    <w:p w:rsidR="00FC24B0" w:rsidRPr="00115B0B" w:rsidRDefault="00FC24B0" w:rsidP="00FC24B0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15B0B">
        <w:rPr>
          <w:rFonts w:ascii="Times New Roman" w:eastAsia="Times New Roman" w:hAnsi="Times New Roman" w:cs="Times New Roman"/>
          <w:sz w:val="28"/>
          <w:szCs w:val="28"/>
        </w:rPr>
        <w:t>В городе созданы и успешно функционируют:</w:t>
      </w:r>
    </w:p>
    <w:p w:rsidR="00FC24B0" w:rsidRPr="00115B0B" w:rsidRDefault="00FC24B0" w:rsidP="00FC24B0">
      <w:pPr>
        <w:suppressAutoHyphens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115B0B">
        <w:rPr>
          <w:rFonts w:ascii="Times New Roman" w:eastAsia="Times New Roman" w:hAnsi="Times New Roman" w:cs="Times New Roman"/>
          <w:sz w:val="28"/>
          <w:szCs w:val="28"/>
        </w:rPr>
        <w:t xml:space="preserve">-  система </w:t>
      </w:r>
      <w:r w:rsidRPr="00115B0B">
        <w:rPr>
          <w:rFonts w:ascii="Times New Roman" w:eastAsia="Calibri" w:hAnsi="Times New Roman" w:cs="Times New Roman"/>
          <w:sz w:val="28"/>
          <w:szCs w:val="28"/>
        </w:rPr>
        <w:t xml:space="preserve">профильного обучения, позволяющая ежегодно формировать муниципальную сеть профильных классов и групп, максимально отвечающую системным изменениям, происходящим в сфере образования, на рынке труда, </w:t>
      </w:r>
      <w:r w:rsidRPr="00115B0B">
        <w:rPr>
          <w:rFonts w:ascii="Times New Roman" w:eastAsia="Calibri" w:hAnsi="Times New Roman" w:cs="Times New Roman"/>
          <w:bCs/>
          <w:sz w:val="28"/>
          <w:szCs w:val="28"/>
        </w:rPr>
        <w:t>удовлетворяющую образовательные запросы обучающихся и их родителей;</w:t>
      </w:r>
    </w:p>
    <w:p w:rsidR="00FC24B0" w:rsidRPr="00115B0B" w:rsidRDefault="00FC24B0" w:rsidP="00FC24B0">
      <w:pPr>
        <w:suppressAutoHyphens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15B0B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Pr="00115B0B">
        <w:rPr>
          <w:rFonts w:ascii="Times New Roman" w:hAnsi="Times New Roman"/>
          <w:color w:val="000000" w:themeColor="text1"/>
          <w:sz w:val="28"/>
          <w:szCs w:val="28"/>
        </w:rPr>
        <w:t xml:space="preserve">система социального партнерства общеобразовательных организаций </w:t>
      </w:r>
      <w:r w:rsidRPr="00115B0B">
        <w:rPr>
          <w:rFonts w:ascii="Times New Roman" w:hAnsi="Times New Roman"/>
          <w:color w:val="000000" w:themeColor="text1"/>
          <w:sz w:val="28"/>
          <w:szCs w:val="28"/>
        </w:rPr>
        <w:br/>
        <w:t xml:space="preserve">с учреждениями высшего и среднего профессионального образования, а также </w:t>
      </w:r>
      <w:r w:rsidRPr="00115B0B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предприятиями и организациями экономической и социальной сферы;</w:t>
      </w:r>
    </w:p>
    <w:p w:rsidR="00FC24B0" w:rsidRPr="00115B0B" w:rsidRDefault="00FC24B0" w:rsidP="00FC24B0">
      <w:pPr>
        <w:pStyle w:val="af2"/>
        <w:ind w:firstLine="709"/>
        <w:rPr>
          <w:rFonts w:ascii="Times New Roman" w:hAnsi="Times New Roman"/>
          <w:sz w:val="28"/>
          <w:szCs w:val="28"/>
        </w:rPr>
      </w:pPr>
      <w:r w:rsidRPr="00115B0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15B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15B0B">
        <w:rPr>
          <w:rFonts w:ascii="Times New Roman" w:hAnsi="Times New Roman"/>
          <w:sz w:val="28"/>
          <w:szCs w:val="28"/>
        </w:rPr>
        <w:t>единая модель профессиональной ориентации – профориентационный минимум, который включает универсальный набор профориентационных практик и инструментов для проведения профессиональной ориентации обучающихся 6-</w:t>
      </w:r>
      <w:r w:rsidR="00A07FB2">
        <w:rPr>
          <w:rFonts w:ascii="Times New Roman" w:hAnsi="Times New Roman"/>
          <w:sz w:val="28"/>
          <w:szCs w:val="28"/>
        </w:rPr>
        <w:t>1</w:t>
      </w:r>
      <w:r w:rsidRPr="00115B0B">
        <w:rPr>
          <w:rFonts w:ascii="Times New Roman" w:hAnsi="Times New Roman"/>
          <w:sz w:val="28"/>
          <w:szCs w:val="28"/>
        </w:rPr>
        <w:t>1-х классов.</w:t>
      </w:r>
    </w:p>
    <w:p w:rsidR="00FC24B0" w:rsidRPr="00115B0B" w:rsidRDefault="00FC24B0" w:rsidP="00FC24B0">
      <w:pPr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115B0B">
        <w:rPr>
          <w:rFonts w:ascii="Times New Roman" w:eastAsia="Calibri" w:hAnsi="Times New Roman" w:cs="Times New Roman"/>
          <w:bCs/>
          <w:sz w:val="28"/>
          <w:szCs w:val="28"/>
        </w:rPr>
        <w:t xml:space="preserve"> Все э</w:t>
      </w:r>
      <w:r w:rsidRPr="00115B0B">
        <w:rPr>
          <w:rFonts w:ascii="Times New Roman" w:eastAsia="Calibri" w:hAnsi="Times New Roman" w:cs="Times New Roman"/>
          <w:sz w:val="28"/>
          <w:szCs w:val="28"/>
        </w:rPr>
        <w:t>то способствовало достижению планового значения по данному показателю.</w:t>
      </w:r>
    </w:p>
    <w:p w:rsidR="000504C7" w:rsidRPr="00115B0B" w:rsidRDefault="000504C7" w:rsidP="002E2B65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</w:p>
    <w:p w:rsidR="00093AC2" w:rsidRPr="00115B0B" w:rsidRDefault="000504C7" w:rsidP="00371065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Показатель 21. «Численность населения, работающего в качестве волонтеров</w:t>
      </w:r>
      <w:r w:rsidR="00BF7FA0">
        <w:rPr>
          <w:rFonts w:ascii="Times New Roman" w:hAnsi="Times New Roman" w:cs="Times New Roman"/>
          <w:sz w:val="28"/>
          <w:szCs w:val="28"/>
        </w:rPr>
        <w:t>»</w:t>
      </w:r>
      <w:r w:rsidR="00A46BCD" w:rsidRPr="00115B0B">
        <w:rPr>
          <w:rFonts w:ascii="Times New Roman" w:hAnsi="Times New Roman" w:cs="Times New Roman"/>
          <w:sz w:val="28"/>
          <w:szCs w:val="28"/>
        </w:rPr>
        <w:t xml:space="preserve"> исполнен по достижению планового значения 680 человек </w:t>
      </w:r>
      <w:r w:rsidR="00A07FB2">
        <w:rPr>
          <w:rFonts w:ascii="Times New Roman" w:hAnsi="Times New Roman" w:cs="Times New Roman"/>
          <w:sz w:val="28"/>
          <w:szCs w:val="28"/>
        </w:rPr>
        <w:br/>
      </w:r>
      <w:r w:rsidR="00A46BCD" w:rsidRPr="00115B0B">
        <w:rPr>
          <w:rFonts w:ascii="Times New Roman" w:hAnsi="Times New Roman" w:cs="Times New Roman"/>
          <w:sz w:val="28"/>
          <w:szCs w:val="28"/>
        </w:rPr>
        <w:t>и составил 11 692 человека (с нарастающим итогом).</w:t>
      </w:r>
    </w:p>
    <w:p w:rsidR="00093AC2" w:rsidRPr="00115B0B" w:rsidRDefault="00093AC2" w:rsidP="00093AC2">
      <w:pPr>
        <w:pStyle w:val="af2"/>
        <w:suppressAutoHyphens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Достижение значения показателя стало возможным в связи с началом полноценной работы портала «Добро.ру», возможностью электронной регистрации и оформления электронной волонтерской книжки для участников волонтерского движения. </w:t>
      </w:r>
    </w:p>
    <w:p w:rsidR="00093AC2" w:rsidRPr="00115B0B" w:rsidRDefault="00093AC2" w:rsidP="00093AC2">
      <w:pPr>
        <w:pStyle w:val="af2"/>
        <w:suppressAutoHyphens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По данным портала «Добро.ру» за 2023 года официально зарегистрированы в качестве волонтеров – 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11 692</w:t>
      </w:r>
      <w:r w:rsidRPr="00115B0B">
        <w:rPr>
          <w:rFonts w:ascii="Times New Roman" w:hAnsi="Times New Roman" w:cs="Times New Roman"/>
          <w:color w:val="000000" w:themeColor="text1"/>
        </w:rPr>
        <w:t xml:space="preserve"> </w:t>
      </w:r>
      <w:r w:rsidRPr="00115B0B">
        <w:rPr>
          <w:rFonts w:ascii="Times New Roman" w:hAnsi="Times New Roman" w:cs="Times New Roman"/>
          <w:sz w:val="28"/>
          <w:szCs w:val="28"/>
        </w:rPr>
        <w:t>молодых жителя города Сургута. Волонтерское движение является одной из самых востребованных направлений активности молодежи (прирост за 2023 год составил 4 698 человек).</w:t>
      </w:r>
    </w:p>
    <w:p w:rsidR="00BE20DD" w:rsidRPr="00115B0B" w:rsidRDefault="00BE20DD" w:rsidP="00FC24B0">
      <w:pPr>
        <w:suppressAutoHyphens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55C5" w:rsidRPr="00115B0B" w:rsidRDefault="00BE20DD" w:rsidP="00871CE1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22. «Доля населения, систематически занимающегося физической культурой и спортом» </w:t>
      </w:r>
      <w:r w:rsidR="00871CE1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 на 91,6% и составил 44,0% </w:t>
      </w:r>
      <w:r w:rsidR="00A07F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71CE1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при плановом значении 48,0%.</w:t>
      </w:r>
    </w:p>
    <w:p w:rsidR="00871CE1" w:rsidRPr="00115B0B" w:rsidRDefault="00871CE1" w:rsidP="00871C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Значение показателя «Доля населения, систематически занимающегося физической культурой и спортом, %», установленного Стратегией социально-экономического развития муниципального образования городской округ город Сургут на 2023 год составляет 48 %. Постановлением Правительства Ханты-М</w:t>
      </w:r>
      <w:r w:rsidR="00D927B9">
        <w:rPr>
          <w:rFonts w:ascii="Times New Roman" w:hAnsi="Times New Roman" w:cs="Times New Roman"/>
          <w:sz w:val="28"/>
          <w:szCs w:val="28"/>
        </w:rPr>
        <w:t xml:space="preserve">ансийского автономного округа – </w:t>
      </w:r>
      <w:r w:rsidRPr="00115B0B">
        <w:rPr>
          <w:rFonts w:ascii="Times New Roman" w:hAnsi="Times New Roman" w:cs="Times New Roman"/>
          <w:sz w:val="28"/>
          <w:szCs w:val="28"/>
        </w:rPr>
        <w:t xml:space="preserve">Югры от 31.10.2021 № 471-п </w:t>
      </w:r>
      <w:r w:rsidR="008E443D" w:rsidRPr="00115B0B">
        <w:rPr>
          <w:rFonts w:ascii="Times New Roman" w:hAnsi="Times New Roman" w:cs="Times New Roman"/>
          <w:sz w:val="28"/>
          <w:szCs w:val="28"/>
        </w:rPr>
        <w:br/>
      </w:r>
      <w:r w:rsidRPr="00115B0B">
        <w:rPr>
          <w:rFonts w:ascii="Times New Roman" w:hAnsi="Times New Roman" w:cs="Times New Roman"/>
          <w:sz w:val="28"/>
          <w:szCs w:val="28"/>
        </w:rPr>
        <w:t>«О государственной программе Ханты-Ман</w:t>
      </w:r>
      <w:r w:rsidR="008E443D" w:rsidRPr="00115B0B">
        <w:rPr>
          <w:rFonts w:ascii="Times New Roman" w:hAnsi="Times New Roman" w:cs="Times New Roman"/>
          <w:sz w:val="28"/>
          <w:szCs w:val="28"/>
        </w:rPr>
        <w:t xml:space="preserve">сийского автономного округа – </w:t>
      </w:r>
      <w:r w:rsidRPr="00115B0B">
        <w:rPr>
          <w:rFonts w:ascii="Times New Roman" w:hAnsi="Times New Roman" w:cs="Times New Roman"/>
          <w:sz w:val="28"/>
          <w:szCs w:val="28"/>
        </w:rPr>
        <w:t>Югры «Развитие физической культуры и спорта» у</w:t>
      </w:r>
      <w:r w:rsidR="008E443D" w:rsidRPr="00115B0B">
        <w:rPr>
          <w:rFonts w:ascii="Times New Roman" w:hAnsi="Times New Roman" w:cs="Times New Roman"/>
          <w:sz w:val="28"/>
          <w:szCs w:val="28"/>
        </w:rPr>
        <w:t xml:space="preserve">становлено значение показателя – </w:t>
      </w:r>
      <w:r w:rsidRPr="00115B0B">
        <w:rPr>
          <w:rFonts w:ascii="Times New Roman" w:hAnsi="Times New Roman" w:cs="Times New Roman"/>
          <w:sz w:val="28"/>
          <w:szCs w:val="28"/>
        </w:rPr>
        <w:t xml:space="preserve">44 %. Корректировка значений показателей Стратегии в 2023 году не производилась.  </w:t>
      </w:r>
    </w:p>
    <w:p w:rsidR="00871CE1" w:rsidRPr="00115B0B" w:rsidRDefault="00871CE1" w:rsidP="00871CE1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8E443D" w:rsidRPr="00115B0B" w:rsidRDefault="00CC5F8C" w:rsidP="008E443D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23</w:t>
      </w:r>
      <w:r w:rsidR="007E55C5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. «Уровень обеспеченности населения спортивными сооружениями исходя из единовременной пропускной способности»</w:t>
      </w:r>
      <w:r w:rsidR="00D75C9A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443D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 на 116,7% и составил 47,3% при плановом значении 40,5%.</w:t>
      </w:r>
    </w:p>
    <w:p w:rsidR="008E443D" w:rsidRPr="00115B0B" w:rsidRDefault="008E443D" w:rsidP="008E443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Показатель достигнут за счет ввода в эксплуатацию новых спортивных сооружений (4 комплексные спортивные площадки для круглогодичного использования, 4 площадки с трена</w:t>
      </w:r>
      <w:r w:rsidR="00A07FB2">
        <w:rPr>
          <w:rFonts w:ascii="Times New Roman" w:hAnsi="Times New Roman" w:cs="Times New Roman"/>
          <w:sz w:val="28"/>
          <w:szCs w:val="28"/>
        </w:rPr>
        <w:t>жерами, спортивный физкультурно</w:t>
      </w:r>
      <w:r w:rsidRPr="00115B0B">
        <w:rPr>
          <w:rFonts w:ascii="Times New Roman" w:hAnsi="Times New Roman" w:cs="Times New Roman"/>
          <w:sz w:val="28"/>
          <w:szCs w:val="28"/>
        </w:rPr>
        <w:t>-оздоровительный центр, теннисный комплекс «Матч-Арена», клуб единоборств) с общей единовременной пропускной способностью 306 человек.</w:t>
      </w:r>
    </w:p>
    <w:p w:rsidR="000504C7" w:rsidRPr="00115B0B" w:rsidRDefault="000504C7" w:rsidP="008E443D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163EBB" w:rsidRPr="00115B0B" w:rsidRDefault="00F31D87" w:rsidP="00163EBB">
      <w:pPr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24. «Доля граждан, выполнивших нормативы 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Всероссийского физк</w:t>
      </w:r>
      <w:r w:rsidR="00024070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ультурно-спортивного комплекса «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Готов к труду и</w:t>
      </w:r>
      <w:r w:rsidR="009B37EE" w:rsidRPr="00115B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024070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обороне» 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(ГТО), в общей численности населения, принявшего участие в</w:t>
      </w:r>
      <w:r w:rsidR="009B37EE" w:rsidRPr="00115B0B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сдаче нормативов Всероссийского физк</w:t>
      </w:r>
      <w:r w:rsidR="00024070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ультурно-спортивного комплекса «Готов к труду и обороне»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5C9A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(ГТО)» </w:t>
      </w:r>
      <w:r w:rsidR="00163EBB" w:rsidRPr="00115B0B">
        <w:rPr>
          <w:rFonts w:ascii="Times New Roman" w:hAnsi="Times New Roman"/>
          <w:color w:val="000000" w:themeColor="text1"/>
          <w:sz w:val="28"/>
          <w:szCs w:val="28"/>
        </w:rPr>
        <w:t xml:space="preserve">исполнен на 94,9% и составил 48,4% </w:t>
      </w:r>
      <w:r w:rsidR="00A07FB2">
        <w:rPr>
          <w:rFonts w:ascii="Times New Roman" w:hAnsi="Times New Roman"/>
          <w:color w:val="000000" w:themeColor="text1"/>
          <w:sz w:val="28"/>
          <w:szCs w:val="28"/>
        </w:rPr>
        <w:br/>
      </w:r>
      <w:r w:rsidR="00163EBB" w:rsidRPr="00115B0B">
        <w:rPr>
          <w:rFonts w:ascii="Times New Roman" w:hAnsi="Times New Roman"/>
          <w:color w:val="000000" w:themeColor="text1"/>
          <w:sz w:val="28"/>
          <w:szCs w:val="28"/>
        </w:rPr>
        <w:t xml:space="preserve">при плановом значении 51,0%. </w:t>
      </w:r>
    </w:p>
    <w:p w:rsidR="00A1420E" w:rsidRPr="00853057" w:rsidRDefault="00A1420E" w:rsidP="00A1420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Pr="00A1420E">
        <w:rPr>
          <w:rFonts w:ascii="Times New Roman" w:hAnsi="Times New Roman"/>
          <w:sz w:val="28"/>
          <w:szCs w:val="28"/>
        </w:rPr>
        <w:t xml:space="preserve">выполнение показателя обусловлено спецификой работы электронной системы АИС ГТО (далее – система), а именно данные </w:t>
      </w:r>
      <w:r w:rsidR="00F604A5">
        <w:rPr>
          <w:rFonts w:ascii="Times New Roman" w:hAnsi="Times New Roman"/>
          <w:sz w:val="28"/>
          <w:szCs w:val="28"/>
        </w:rPr>
        <w:br/>
      </w:r>
      <w:r w:rsidRPr="00A1420E">
        <w:rPr>
          <w:rFonts w:ascii="Times New Roman" w:hAnsi="Times New Roman"/>
          <w:sz w:val="28"/>
          <w:szCs w:val="28"/>
        </w:rPr>
        <w:t xml:space="preserve">о количестве человек, выполнивших испытания (тесты) комплекса ГТО </w:t>
      </w:r>
      <w:r w:rsidR="00F604A5">
        <w:rPr>
          <w:rFonts w:ascii="Times New Roman" w:hAnsi="Times New Roman"/>
          <w:sz w:val="28"/>
          <w:szCs w:val="28"/>
        </w:rPr>
        <w:br/>
      </w:r>
      <w:r w:rsidRPr="00A1420E">
        <w:rPr>
          <w:rFonts w:ascii="Times New Roman" w:hAnsi="Times New Roman"/>
          <w:sz w:val="28"/>
          <w:szCs w:val="28"/>
        </w:rPr>
        <w:t>за 4 квартал 2023 года будут отражаться в системе 1 квартале 2024 года.</w:t>
      </w:r>
    </w:p>
    <w:p w:rsidR="00A1420E" w:rsidRDefault="00A1420E" w:rsidP="00A5097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0972" w:rsidRPr="00115B0B" w:rsidRDefault="00E20F1A" w:rsidP="00A5097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25. </w:t>
      </w:r>
      <w:r w:rsidR="000C3696" w:rsidRPr="00115B0B">
        <w:rPr>
          <w:rFonts w:ascii="Times New Roman" w:hAnsi="Times New Roman" w:cs="Times New Roman"/>
          <w:sz w:val="28"/>
          <w:szCs w:val="28"/>
        </w:rPr>
        <w:t xml:space="preserve">«Доля граждан, получивших социальную поддержку </w:t>
      </w:r>
      <w:r w:rsidR="000C3696" w:rsidRPr="00115B0B">
        <w:rPr>
          <w:rFonts w:ascii="Times New Roman" w:hAnsi="Times New Roman" w:cs="Times New Roman"/>
          <w:sz w:val="28"/>
          <w:szCs w:val="28"/>
        </w:rPr>
        <w:br/>
        <w:t xml:space="preserve">в общей численности граждан, имеющих право на ее получение </w:t>
      </w:r>
      <w:r w:rsidR="00A07FB2">
        <w:rPr>
          <w:rFonts w:ascii="Times New Roman" w:hAnsi="Times New Roman" w:cs="Times New Roman"/>
          <w:sz w:val="28"/>
          <w:szCs w:val="28"/>
        </w:rPr>
        <w:br/>
      </w:r>
      <w:r w:rsidR="000C3696" w:rsidRPr="00115B0B">
        <w:rPr>
          <w:rFonts w:ascii="Times New Roman" w:hAnsi="Times New Roman" w:cs="Times New Roman"/>
          <w:sz w:val="28"/>
          <w:szCs w:val="28"/>
        </w:rPr>
        <w:t>и обратившихся за ее получением» исполнен на 100 % и составил 100 %.</w:t>
      </w:r>
    </w:p>
    <w:p w:rsidR="00E20F1A" w:rsidRPr="00115B0B" w:rsidRDefault="00E20F1A" w:rsidP="00F31D8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3696" w:rsidRPr="00115B0B" w:rsidRDefault="00E20F1A" w:rsidP="000C3696">
      <w:pPr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Показатель 26. </w:t>
      </w:r>
      <w:r w:rsidR="000C3696" w:rsidRPr="00115B0B">
        <w:rPr>
          <w:rFonts w:ascii="Times New Roman" w:hAnsi="Times New Roman" w:cs="Times New Roman"/>
          <w:sz w:val="28"/>
          <w:szCs w:val="28"/>
        </w:rPr>
        <w:t xml:space="preserve">«Доля работников организаций муниципального сектора, охваченных мероприятиями по улучшению условий и охраны труда в общей численности работников муниципальных организаций» исполнен на 100 % </w:t>
      </w:r>
      <w:r w:rsidR="000C3696" w:rsidRPr="00115B0B">
        <w:rPr>
          <w:rFonts w:ascii="Times New Roman" w:hAnsi="Times New Roman" w:cs="Times New Roman"/>
          <w:sz w:val="28"/>
          <w:szCs w:val="28"/>
        </w:rPr>
        <w:br/>
        <w:t xml:space="preserve">и составил 100 %. </w:t>
      </w:r>
    </w:p>
    <w:p w:rsidR="00E20F1A" w:rsidRPr="00115B0B" w:rsidRDefault="00E20F1A" w:rsidP="00F31D8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4BFF" w:rsidRPr="00115B0B" w:rsidRDefault="00EE4BFF" w:rsidP="0057276F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Показатель 27</w:t>
      </w:r>
      <w:r w:rsidR="00674CA0" w:rsidRPr="00115B0B">
        <w:rPr>
          <w:rFonts w:ascii="Times New Roman" w:hAnsi="Times New Roman" w:cs="Times New Roman"/>
          <w:sz w:val="28"/>
          <w:szCs w:val="28"/>
        </w:rPr>
        <w:t>.</w:t>
      </w:r>
      <w:r w:rsidRPr="00115B0B">
        <w:rPr>
          <w:rFonts w:ascii="Times New Roman" w:hAnsi="Times New Roman" w:cs="Times New Roman"/>
          <w:sz w:val="28"/>
          <w:szCs w:val="28"/>
        </w:rPr>
        <w:t xml:space="preserve"> «Соотношение прожиточного минимума и пенсии по</w:t>
      </w:r>
      <w:r w:rsidR="009065BD" w:rsidRPr="00115B0B">
        <w:rPr>
          <w:rFonts w:ascii="Times New Roman" w:hAnsi="Times New Roman" w:cs="Times New Roman"/>
          <w:sz w:val="28"/>
          <w:szCs w:val="28"/>
        </w:rPr>
        <w:t> </w:t>
      </w:r>
      <w:r w:rsidRPr="00115B0B">
        <w:rPr>
          <w:rFonts w:ascii="Times New Roman" w:hAnsi="Times New Roman" w:cs="Times New Roman"/>
          <w:sz w:val="28"/>
          <w:szCs w:val="28"/>
        </w:rPr>
        <w:t xml:space="preserve">старости» исполнен на </w:t>
      </w:r>
      <w:r w:rsidR="00D53613" w:rsidRPr="00115B0B">
        <w:rPr>
          <w:rFonts w:ascii="Times New Roman" w:hAnsi="Times New Roman" w:cs="Times New Roman"/>
          <w:sz w:val="28"/>
          <w:szCs w:val="28"/>
        </w:rPr>
        <w:t>94,7</w:t>
      </w:r>
      <w:r w:rsidRPr="00115B0B">
        <w:rPr>
          <w:rFonts w:ascii="Times New Roman" w:hAnsi="Times New Roman" w:cs="Times New Roman"/>
          <w:sz w:val="28"/>
          <w:szCs w:val="28"/>
        </w:rPr>
        <w:t xml:space="preserve">% </w:t>
      </w:r>
      <w:r w:rsidR="00E77EF9" w:rsidRPr="00115B0B">
        <w:rPr>
          <w:rFonts w:ascii="Times New Roman" w:hAnsi="Times New Roman" w:cs="Times New Roman"/>
          <w:sz w:val="28"/>
          <w:szCs w:val="28"/>
        </w:rPr>
        <w:t>и состав</w:t>
      </w:r>
      <w:r w:rsidR="00D53613" w:rsidRPr="00115B0B">
        <w:rPr>
          <w:rFonts w:ascii="Times New Roman" w:hAnsi="Times New Roman" w:cs="Times New Roman"/>
          <w:sz w:val="28"/>
          <w:szCs w:val="28"/>
        </w:rPr>
        <w:t>ил 1,8 при плановом значении 1,9</w:t>
      </w:r>
      <w:r w:rsidRPr="00115B0B">
        <w:rPr>
          <w:rFonts w:ascii="Times New Roman" w:hAnsi="Times New Roman" w:cs="Times New Roman"/>
          <w:sz w:val="28"/>
          <w:szCs w:val="28"/>
        </w:rPr>
        <w:t>.</w:t>
      </w:r>
    </w:p>
    <w:p w:rsidR="00D53613" w:rsidRPr="00115B0B" w:rsidRDefault="00D53613" w:rsidP="00EE4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Отклонение значения показателя обусловлено, в основном, более высокими по сравнению с прогнозируемыми темпами роста прожиточного минимума пенсионера.</w:t>
      </w:r>
    </w:p>
    <w:p w:rsidR="00D53613" w:rsidRPr="00115B0B" w:rsidRDefault="00D53613" w:rsidP="00EE4BF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D2CAA" w:rsidRPr="00115B0B" w:rsidRDefault="001D2CAA" w:rsidP="00EE4BF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340ACD" w:rsidRPr="00115B0B">
        <w:rPr>
          <w:rFonts w:ascii="Times New Roman" w:hAnsi="Times New Roman" w:cs="Times New Roman"/>
          <w:sz w:val="28"/>
          <w:szCs w:val="28"/>
        </w:rPr>
        <w:t xml:space="preserve">28. </w:t>
      </w:r>
      <w:r w:rsidR="00E04AC2" w:rsidRPr="00115B0B">
        <w:rPr>
          <w:rFonts w:ascii="Times New Roman" w:hAnsi="Times New Roman" w:cs="Times New Roman"/>
          <w:sz w:val="28"/>
          <w:szCs w:val="28"/>
        </w:rPr>
        <w:t>«</w:t>
      </w:r>
      <w:r w:rsidR="00340ACD" w:rsidRPr="00115B0B">
        <w:rPr>
          <w:rFonts w:ascii="Times New Roman" w:hAnsi="Times New Roman" w:cs="Times New Roman"/>
          <w:sz w:val="28"/>
          <w:szCs w:val="28"/>
        </w:rPr>
        <w:t>Удовлетворе</w:t>
      </w:r>
      <w:r w:rsidRPr="00115B0B">
        <w:rPr>
          <w:rFonts w:ascii="Times New Roman" w:hAnsi="Times New Roman" w:cs="Times New Roman"/>
          <w:sz w:val="28"/>
          <w:szCs w:val="28"/>
        </w:rPr>
        <w:t xml:space="preserve">нность потребителей качеством оказания муниципальных </w:t>
      </w:r>
      <w:r w:rsidR="007E2FB7" w:rsidRPr="00115B0B">
        <w:rPr>
          <w:rFonts w:ascii="Times New Roman" w:hAnsi="Times New Roman" w:cs="Times New Roman"/>
          <w:sz w:val="28"/>
          <w:szCs w:val="28"/>
        </w:rPr>
        <w:t xml:space="preserve">услуг и работ в сфере культуры» </w:t>
      </w:r>
      <w:r w:rsidR="00492078" w:rsidRPr="00115B0B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B700CD" w:rsidRPr="00115B0B">
        <w:rPr>
          <w:rFonts w:ascii="Times New Roman" w:hAnsi="Times New Roman" w:cs="Times New Roman"/>
          <w:sz w:val="28"/>
          <w:szCs w:val="28"/>
        </w:rPr>
        <w:t>102,9</w:t>
      </w:r>
      <w:r w:rsidR="00340ACD" w:rsidRPr="00115B0B">
        <w:rPr>
          <w:rFonts w:ascii="Times New Roman" w:hAnsi="Times New Roman" w:cs="Times New Roman"/>
          <w:sz w:val="28"/>
          <w:szCs w:val="28"/>
        </w:rPr>
        <w:t>%</w:t>
      </w:r>
      <w:r w:rsidR="009E01AE" w:rsidRPr="00115B0B">
        <w:rPr>
          <w:rFonts w:ascii="Times New Roman" w:hAnsi="Times New Roman" w:cs="Times New Roman"/>
          <w:sz w:val="28"/>
          <w:szCs w:val="28"/>
        </w:rPr>
        <w:t xml:space="preserve"> </w:t>
      </w:r>
      <w:r w:rsidR="00E04AC2" w:rsidRPr="00115B0B">
        <w:rPr>
          <w:rFonts w:ascii="Times New Roman" w:hAnsi="Times New Roman" w:cs="Times New Roman"/>
          <w:sz w:val="28"/>
          <w:szCs w:val="28"/>
        </w:rPr>
        <w:t>и составил</w:t>
      </w:r>
      <w:r w:rsidR="00B700CD" w:rsidRPr="00115B0B">
        <w:rPr>
          <w:rFonts w:ascii="Times New Roman" w:hAnsi="Times New Roman" w:cs="Times New Roman"/>
          <w:sz w:val="28"/>
          <w:szCs w:val="28"/>
        </w:rPr>
        <w:t xml:space="preserve"> 92,6</w:t>
      </w:r>
      <w:r w:rsidR="0066477A" w:rsidRPr="00115B0B">
        <w:rPr>
          <w:rFonts w:ascii="Times New Roman" w:hAnsi="Times New Roman" w:cs="Times New Roman"/>
          <w:sz w:val="28"/>
          <w:szCs w:val="28"/>
        </w:rPr>
        <w:t>%</w:t>
      </w:r>
      <w:r w:rsidR="007E2FB7" w:rsidRPr="00115B0B">
        <w:rPr>
          <w:rFonts w:ascii="Times New Roman" w:hAnsi="Times New Roman" w:cs="Times New Roman"/>
          <w:sz w:val="28"/>
          <w:szCs w:val="28"/>
        </w:rPr>
        <w:t xml:space="preserve"> </w:t>
      </w:r>
      <w:r w:rsidR="009E01AE" w:rsidRPr="00115B0B">
        <w:rPr>
          <w:rFonts w:ascii="Times New Roman" w:hAnsi="Times New Roman" w:cs="Times New Roman"/>
          <w:sz w:val="28"/>
          <w:szCs w:val="28"/>
        </w:rPr>
        <w:t>при плановом значении 90</w:t>
      </w:r>
      <w:r w:rsidR="00DE3067" w:rsidRPr="00115B0B">
        <w:rPr>
          <w:rFonts w:ascii="Times New Roman" w:hAnsi="Times New Roman" w:cs="Times New Roman"/>
          <w:sz w:val="28"/>
          <w:szCs w:val="28"/>
        </w:rPr>
        <w:t>,0</w:t>
      </w:r>
      <w:r w:rsidR="009E01AE" w:rsidRPr="00115B0B">
        <w:rPr>
          <w:rFonts w:ascii="Times New Roman" w:hAnsi="Times New Roman" w:cs="Times New Roman"/>
          <w:sz w:val="28"/>
          <w:szCs w:val="28"/>
        </w:rPr>
        <w:t>%.</w:t>
      </w:r>
    </w:p>
    <w:p w:rsidR="009E01AE" w:rsidRDefault="00B700CD" w:rsidP="0013330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Потребители услуг отметили необходимость ремонта учреждений культуры. В целом качество муниципальных услуг и работ, предоставляемых культурными муниципальными учреждениями, ежегодно высоко оценивается жителями Сургута, что говорит о положительной динамике развития социально-культурной среды в городе.</w:t>
      </w:r>
    </w:p>
    <w:p w:rsidR="00A07FB2" w:rsidRPr="00115B0B" w:rsidRDefault="00A07FB2" w:rsidP="0013330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C65BD" w:rsidRPr="00115B0B" w:rsidRDefault="00DC65BD" w:rsidP="002C6CAC">
      <w:pPr>
        <w:spacing w:before="120"/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Показатель 29</w:t>
      </w:r>
      <w:r w:rsidR="00F53A3C" w:rsidRPr="00115B0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53A3C" w:rsidRPr="00115B0B">
        <w:rPr>
          <w:rFonts w:ascii="Times New Roman" w:hAnsi="Times New Roman" w:cs="Times New Roman"/>
          <w:sz w:val="28"/>
          <w:szCs w:val="28"/>
        </w:rPr>
        <w:t>.</w:t>
      </w:r>
      <w:r w:rsidRPr="00115B0B">
        <w:rPr>
          <w:rFonts w:ascii="Times New Roman" w:hAnsi="Times New Roman" w:cs="Times New Roman"/>
          <w:sz w:val="28"/>
          <w:szCs w:val="28"/>
        </w:rPr>
        <w:t xml:space="preserve"> </w:t>
      </w:r>
      <w:r w:rsidR="000A35F8" w:rsidRPr="00115B0B">
        <w:rPr>
          <w:rFonts w:ascii="Times New Roman" w:hAnsi="Times New Roman" w:cs="Times New Roman"/>
          <w:sz w:val="28"/>
          <w:szCs w:val="28"/>
        </w:rPr>
        <w:t>«</w:t>
      </w:r>
      <w:r w:rsidRPr="00115B0B">
        <w:rPr>
          <w:rFonts w:ascii="Times New Roman" w:hAnsi="Times New Roman" w:cs="Times New Roman"/>
          <w:sz w:val="28"/>
          <w:szCs w:val="28"/>
        </w:rPr>
        <w:t>Рост количества посещений жителями города культурных мероприятий</w:t>
      </w:r>
      <w:r w:rsidR="000A35F8" w:rsidRPr="00115B0B">
        <w:rPr>
          <w:rFonts w:ascii="Times New Roman" w:hAnsi="Times New Roman" w:cs="Times New Roman"/>
          <w:sz w:val="28"/>
          <w:szCs w:val="28"/>
        </w:rPr>
        <w:t>»</w:t>
      </w:r>
      <w:r w:rsidRPr="00115B0B">
        <w:rPr>
          <w:rFonts w:ascii="Times New Roman" w:hAnsi="Times New Roman" w:cs="Times New Roman"/>
          <w:sz w:val="28"/>
          <w:szCs w:val="28"/>
        </w:rPr>
        <w:t xml:space="preserve"> исполнен на </w:t>
      </w:r>
      <w:r w:rsidR="008E0AA9" w:rsidRPr="00115B0B">
        <w:rPr>
          <w:rFonts w:ascii="Times New Roman" w:hAnsi="Times New Roman" w:cs="Times New Roman"/>
          <w:sz w:val="28"/>
          <w:szCs w:val="28"/>
        </w:rPr>
        <w:t>89,7</w:t>
      </w:r>
      <w:r w:rsidRPr="00115B0B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8E0AA9" w:rsidRPr="00115B0B">
        <w:rPr>
          <w:rFonts w:ascii="Times New Roman" w:hAnsi="Times New Roman" w:cs="Times New Roman"/>
          <w:sz w:val="28"/>
          <w:szCs w:val="28"/>
        </w:rPr>
        <w:t>107,7</w:t>
      </w:r>
      <w:r w:rsidR="000A35F8" w:rsidRPr="00115B0B">
        <w:rPr>
          <w:rFonts w:ascii="Times New Roman" w:hAnsi="Times New Roman" w:cs="Times New Roman"/>
          <w:sz w:val="28"/>
          <w:szCs w:val="28"/>
        </w:rPr>
        <w:t>%</w:t>
      </w:r>
      <w:r w:rsidRPr="00115B0B">
        <w:rPr>
          <w:rFonts w:ascii="Times New Roman" w:hAnsi="Times New Roman" w:cs="Times New Roman"/>
          <w:sz w:val="28"/>
          <w:szCs w:val="28"/>
        </w:rPr>
        <w:t xml:space="preserve"> при</w:t>
      </w:r>
      <w:r w:rsidR="009B37EE" w:rsidRPr="00115B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5B0B">
        <w:rPr>
          <w:rFonts w:ascii="Times New Roman" w:hAnsi="Times New Roman" w:cs="Times New Roman"/>
          <w:sz w:val="28"/>
          <w:szCs w:val="28"/>
        </w:rPr>
        <w:t xml:space="preserve">плановом значении </w:t>
      </w:r>
      <w:r w:rsidR="008E0AA9" w:rsidRPr="00115B0B">
        <w:rPr>
          <w:rFonts w:ascii="Times New Roman" w:hAnsi="Times New Roman" w:cs="Times New Roman"/>
          <w:sz w:val="28"/>
          <w:szCs w:val="28"/>
        </w:rPr>
        <w:t>120</w:t>
      </w:r>
      <w:r w:rsidR="000A35F8" w:rsidRPr="00115B0B">
        <w:rPr>
          <w:rFonts w:ascii="Times New Roman" w:hAnsi="Times New Roman" w:cs="Times New Roman"/>
          <w:sz w:val="28"/>
          <w:szCs w:val="28"/>
        </w:rPr>
        <w:t>%</w:t>
      </w:r>
      <w:r w:rsidRPr="00115B0B">
        <w:rPr>
          <w:rFonts w:ascii="Times New Roman" w:hAnsi="Times New Roman" w:cs="Times New Roman"/>
          <w:sz w:val="28"/>
          <w:szCs w:val="28"/>
        </w:rPr>
        <w:t>.</w:t>
      </w:r>
    </w:p>
    <w:p w:rsidR="008E0AA9" w:rsidRPr="00115B0B" w:rsidRDefault="008E0AA9" w:rsidP="008E0A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Инфраструктурная обеспеченность города Сургута объектами культуры остается недостаточной. </w:t>
      </w:r>
      <w:r w:rsidR="00133306" w:rsidRPr="00115B0B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</w:t>
      </w:r>
      <w:r w:rsidRPr="00115B0B">
        <w:rPr>
          <w:rFonts w:ascii="Times New Roman" w:hAnsi="Times New Roman" w:cs="Times New Roman"/>
          <w:sz w:val="28"/>
          <w:szCs w:val="28"/>
        </w:rPr>
        <w:t xml:space="preserve">«Детская музыкальная школа № 3» </w:t>
      </w:r>
      <w:r w:rsidR="00133306" w:rsidRPr="00115B0B">
        <w:rPr>
          <w:rFonts w:ascii="Times New Roman" w:hAnsi="Times New Roman" w:cs="Times New Roman"/>
          <w:sz w:val="28"/>
          <w:szCs w:val="28"/>
        </w:rPr>
        <w:br/>
      </w:r>
      <w:r w:rsidRPr="00115B0B">
        <w:rPr>
          <w:rFonts w:ascii="Times New Roman" w:hAnsi="Times New Roman" w:cs="Times New Roman"/>
          <w:sz w:val="28"/>
          <w:szCs w:val="28"/>
        </w:rPr>
        <w:t xml:space="preserve">и муниципальное автономное учреждение «Театр актера и куклы «Петрушка» располагаются на арендованных площадях, муниципальное бюджетное учреждение культуры «Сургутский художественный музей» располагается </w:t>
      </w:r>
      <w:r w:rsidR="00133306" w:rsidRPr="00115B0B">
        <w:rPr>
          <w:rFonts w:ascii="Times New Roman" w:hAnsi="Times New Roman" w:cs="Times New Roman"/>
          <w:sz w:val="28"/>
          <w:szCs w:val="28"/>
        </w:rPr>
        <w:br/>
      </w:r>
      <w:r w:rsidRPr="00115B0B">
        <w:rPr>
          <w:rFonts w:ascii="Times New Roman" w:hAnsi="Times New Roman" w:cs="Times New Roman"/>
          <w:sz w:val="28"/>
          <w:szCs w:val="28"/>
        </w:rPr>
        <w:t xml:space="preserve">в здании муниципального бюджетного учреждения культуры «Сургутский </w:t>
      </w:r>
      <w:r w:rsidRPr="00115B0B">
        <w:rPr>
          <w:rFonts w:ascii="Times New Roman" w:hAnsi="Times New Roman" w:cs="Times New Roman"/>
          <w:sz w:val="28"/>
          <w:szCs w:val="28"/>
        </w:rPr>
        <w:lastRenderedPageBreak/>
        <w:t xml:space="preserve">краеведческий музей» на основании договора безвозмездного пользования. </w:t>
      </w:r>
    </w:p>
    <w:p w:rsidR="008E0AA9" w:rsidRPr="00115B0B" w:rsidRDefault="008E0AA9" w:rsidP="008E0A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города Сургута до 2030 года предусмотрено строительство (реконструкция) приоритетных объектов культуры:</w:t>
      </w:r>
    </w:p>
    <w:p w:rsidR="008E0AA9" w:rsidRPr="00115B0B" w:rsidRDefault="008E0AA9" w:rsidP="008E0A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‒</w:t>
      </w:r>
      <w:r w:rsidR="00296745">
        <w:rPr>
          <w:rFonts w:ascii="Times New Roman" w:hAnsi="Times New Roman" w:cs="Times New Roman"/>
          <w:sz w:val="28"/>
          <w:szCs w:val="28"/>
        </w:rPr>
        <w:t> </w:t>
      </w:r>
      <w:r w:rsidRPr="00115B0B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133306" w:rsidRPr="00115B0B">
        <w:rPr>
          <w:rFonts w:ascii="Times New Roman" w:hAnsi="Times New Roman" w:cs="Times New Roman"/>
          <w:sz w:val="28"/>
          <w:szCs w:val="28"/>
        </w:rPr>
        <w:t xml:space="preserve">муниципального автономного учреждения </w:t>
      </w:r>
      <w:r w:rsidRPr="00115B0B">
        <w:rPr>
          <w:rFonts w:ascii="Times New Roman" w:hAnsi="Times New Roman" w:cs="Times New Roman"/>
          <w:sz w:val="28"/>
          <w:szCs w:val="28"/>
        </w:rPr>
        <w:t>«Городской культурный центр» (реконструкция);</w:t>
      </w:r>
    </w:p>
    <w:p w:rsidR="008E0AA9" w:rsidRPr="00115B0B" w:rsidRDefault="008E0AA9" w:rsidP="008E0A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‒ театра актера и куклы;</w:t>
      </w:r>
    </w:p>
    <w:p w:rsidR="008E0AA9" w:rsidRPr="00115B0B" w:rsidRDefault="008E0AA9" w:rsidP="008E0A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‒ детской школы искусств;</w:t>
      </w:r>
    </w:p>
    <w:p w:rsidR="008E0AA9" w:rsidRPr="00115B0B" w:rsidRDefault="008E0AA9" w:rsidP="008E0A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‒</w:t>
      </w:r>
      <w:r w:rsidR="00296745">
        <w:rPr>
          <w:rFonts w:ascii="Times New Roman" w:hAnsi="Times New Roman" w:cs="Times New Roman"/>
          <w:sz w:val="28"/>
          <w:szCs w:val="28"/>
        </w:rPr>
        <w:t> </w:t>
      </w:r>
      <w:r w:rsidRPr="00115B0B">
        <w:rPr>
          <w:rFonts w:ascii="Times New Roman" w:hAnsi="Times New Roman" w:cs="Times New Roman"/>
          <w:sz w:val="28"/>
          <w:szCs w:val="28"/>
        </w:rPr>
        <w:t>музейно-выставочного павильона на территории мемориального комплекса геологов-первопроходцев «Дом Ф.К. Салманова»;</w:t>
      </w:r>
    </w:p>
    <w:p w:rsidR="008E0AA9" w:rsidRPr="00115B0B" w:rsidRDefault="008E0AA9" w:rsidP="008E0A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‒ нежилого здания «Дом пионеров» (реконструкция). </w:t>
      </w:r>
    </w:p>
    <w:p w:rsidR="008E0AA9" w:rsidRPr="00115B0B" w:rsidRDefault="008E0AA9" w:rsidP="008E0AA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Государственной программой «Культурное пространство» предусмотрено приобретение помещения для размещения в нем детской школы искусств (без обеспечения финансированием). </w:t>
      </w:r>
    </w:p>
    <w:p w:rsidR="00EE4BFF" w:rsidRPr="00115B0B" w:rsidRDefault="00EE4BFF" w:rsidP="008E0A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0744" w:rsidRPr="00115B0B" w:rsidRDefault="00550744" w:rsidP="00550744">
      <w:pPr>
        <w:ind w:firstLine="709"/>
        <w:rPr>
          <w:rFonts w:ascii="Times New Roman" w:eastAsiaTheme="minorHAnsi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15B0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115B0B">
        <w:rPr>
          <w:rFonts w:ascii="Times New Roman" w:hAnsi="Times New Roman" w:cs="Times New Roman"/>
          <w:sz w:val="28"/>
          <w:szCs w:val="28"/>
        </w:rPr>
        <w:t xml:space="preserve">. </w:t>
      </w:r>
      <w:r w:rsidR="002F7D15" w:rsidRPr="00115B0B">
        <w:rPr>
          <w:rFonts w:ascii="Times New Roman" w:hAnsi="Times New Roman" w:cs="Times New Roman"/>
          <w:sz w:val="28"/>
          <w:szCs w:val="28"/>
        </w:rPr>
        <w:t>Анализ</w:t>
      </w:r>
      <w:r w:rsidR="00F81091" w:rsidRPr="00115B0B">
        <w:rPr>
          <w:rFonts w:ascii="Times New Roman" w:hAnsi="Times New Roman" w:cs="Times New Roman"/>
          <w:sz w:val="28"/>
          <w:szCs w:val="28"/>
        </w:rPr>
        <w:t xml:space="preserve"> </w:t>
      </w:r>
      <w:r w:rsidRPr="00115B0B">
        <w:rPr>
          <w:rFonts w:ascii="Times New Roman" w:hAnsi="Times New Roman" w:cs="Times New Roman"/>
          <w:sz w:val="28"/>
          <w:szCs w:val="28"/>
        </w:rPr>
        <w:t xml:space="preserve">реализации мероприятий, флагманских проектов </w:t>
      </w:r>
      <w:r w:rsidR="006E62FE" w:rsidRPr="00115B0B">
        <w:rPr>
          <w:rFonts w:ascii="Times New Roman" w:hAnsi="Times New Roman" w:cs="Times New Roman"/>
          <w:sz w:val="28"/>
          <w:szCs w:val="28"/>
        </w:rPr>
        <w:t>и проектов</w:t>
      </w:r>
      <w:r w:rsidRPr="00115B0B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 Стратегии.</w:t>
      </w:r>
    </w:p>
    <w:p w:rsidR="00F81091" w:rsidRPr="00115B0B" w:rsidRDefault="00550744" w:rsidP="005507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Анализ реализации плана мероприятий по реализации Стратегии </w:t>
      </w:r>
      <w:r w:rsidR="00F81091" w:rsidRPr="00115B0B">
        <w:rPr>
          <w:rFonts w:ascii="Times New Roman" w:hAnsi="Times New Roman" w:cs="Times New Roman"/>
          <w:sz w:val="28"/>
          <w:szCs w:val="28"/>
        </w:rPr>
        <w:t>за 20</w:t>
      </w:r>
      <w:r w:rsidR="00B96DB1" w:rsidRPr="00115B0B">
        <w:rPr>
          <w:rFonts w:ascii="Times New Roman" w:hAnsi="Times New Roman" w:cs="Times New Roman"/>
          <w:sz w:val="28"/>
          <w:szCs w:val="28"/>
        </w:rPr>
        <w:t>2</w:t>
      </w:r>
      <w:r w:rsidR="00995E41">
        <w:rPr>
          <w:rFonts w:ascii="Times New Roman" w:hAnsi="Times New Roman" w:cs="Times New Roman"/>
          <w:sz w:val="28"/>
          <w:szCs w:val="28"/>
        </w:rPr>
        <w:t>3</w:t>
      </w:r>
      <w:r w:rsidR="00F81091" w:rsidRPr="00115B0B">
        <w:rPr>
          <w:rFonts w:ascii="Times New Roman" w:hAnsi="Times New Roman" w:cs="Times New Roman"/>
          <w:sz w:val="28"/>
          <w:szCs w:val="28"/>
        </w:rPr>
        <w:t xml:space="preserve"> год по </w:t>
      </w:r>
      <w:r w:rsidRPr="00115B0B">
        <w:rPr>
          <w:rFonts w:ascii="Times New Roman" w:hAnsi="Times New Roman" w:cs="Times New Roman"/>
          <w:sz w:val="28"/>
          <w:szCs w:val="28"/>
        </w:rPr>
        <w:t>направлени</w:t>
      </w:r>
      <w:r w:rsidR="00F81091" w:rsidRPr="00115B0B">
        <w:rPr>
          <w:rFonts w:ascii="Times New Roman" w:hAnsi="Times New Roman" w:cs="Times New Roman"/>
          <w:sz w:val="28"/>
          <w:szCs w:val="28"/>
        </w:rPr>
        <w:t>ю</w:t>
      </w:r>
      <w:r w:rsidRPr="00115B0B">
        <w:rPr>
          <w:rFonts w:ascii="Times New Roman" w:hAnsi="Times New Roman" w:cs="Times New Roman"/>
          <w:sz w:val="28"/>
          <w:szCs w:val="28"/>
        </w:rPr>
        <w:t xml:space="preserve"> представлен в приложени</w:t>
      </w:r>
      <w:r w:rsidR="00F81091" w:rsidRPr="00115B0B">
        <w:rPr>
          <w:rFonts w:ascii="Times New Roman" w:hAnsi="Times New Roman" w:cs="Times New Roman"/>
          <w:sz w:val="28"/>
          <w:szCs w:val="28"/>
        </w:rPr>
        <w:t>и</w:t>
      </w:r>
      <w:r w:rsidRPr="00115B0B">
        <w:rPr>
          <w:rFonts w:ascii="Times New Roman" w:hAnsi="Times New Roman" w:cs="Times New Roman"/>
          <w:sz w:val="28"/>
          <w:szCs w:val="28"/>
        </w:rPr>
        <w:t xml:space="preserve"> 2 к отчет</w:t>
      </w:r>
      <w:r w:rsidR="00F81091" w:rsidRPr="00115B0B">
        <w:rPr>
          <w:rFonts w:ascii="Times New Roman" w:hAnsi="Times New Roman" w:cs="Times New Roman"/>
          <w:sz w:val="28"/>
          <w:szCs w:val="28"/>
        </w:rPr>
        <w:t>у.</w:t>
      </w:r>
    </w:p>
    <w:p w:rsidR="00550744" w:rsidRPr="00115B0B" w:rsidRDefault="00550744" w:rsidP="005507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744" w:rsidRPr="00115B0B" w:rsidRDefault="00550744" w:rsidP="0055074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115B0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15B0B">
        <w:rPr>
          <w:rFonts w:ascii="Times New Roman" w:hAnsi="Times New Roman" w:cs="Times New Roman"/>
          <w:sz w:val="28"/>
          <w:szCs w:val="28"/>
        </w:rPr>
        <w:t xml:space="preserve">. </w:t>
      </w:r>
      <w:r w:rsidR="00AC7500" w:rsidRPr="00115B0B">
        <w:rPr>
          <w:rFonts w:ascii="Times New Roman" w:hAnsi="Times New Roman" w:cs="Times New Roman"/>
          <w:sz w:val="28"/>
          <w:szCs w:val="28"/>
        </w:rPr>
        <w:t>В</w:t>
      </w:r>
      <w:r w:rsidRPr="00115B0B">
        <w:rPr>
          <w:rFonts w:ascii="Times New Roman" w:hAnsi="Times New Roman" w:cs="Times New Roman"/>
          <w:sz w:val="28"/>
          <w:szCs w:val="28"/>
        </w:rPr>
        <w:t>ыводы</w:t>
      </w:r>
      <w:r w:rsidR="00AC7500" w:rsidRPr="00115B0B">
        <w:rPr>
          <w:rFonts w:ascii="Times New Roman" w:hAnsi="Times New Roman" w:cs="Times New Roman"/>
          <w:sz w:val="28"/>
          <w:szCs w:val="28"/>
        </w:rPr>
        <w:t>.</w:t>
      </w:r>
    </w:p>
    <w:p w:rsidR="00AC7500" w:rsidRPr="00115B0B" w:rsidRDefault="00AC7500" w:rsidP="00AC750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достижения плановых значений целевых показателей позволяет сделать вывод о промежуточном достижении цели направления «Социальная среда» Стратегии социально-экономического развития муниципального </w:t>
      </w:r>
      <w:r w:rsidR="00F53A3C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городской </w:t>
      </w:r>
      <w:r w:rsidR="005A0640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округ Сургут</w:t>
      </w:r>
      <w:r w:rsidR="00F53A3C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Ханты-Мансийского автономного </w:t>
      </w:r>
      <w:r w:rsidR="00A07FB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3A3C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округа – Югры на период до 2030 года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Достигнуты плановые значения </w:t>
      </w:r>
      <w:r w:rsidR="00163EBB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53A3C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63EBB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6E62FE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16</w:t>
      </w:r>
      <w:r w:rsidR="002C6CAC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-ти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целевых показателей (</w:t>
      </w:r>
      <w:r w:rsidR="00163EBB"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</w:p>
    <w:p w:rsidR="002A047D" w:rsidRDefault="007333D8" w:rsidP="007333D8">
      <w:pPr>
        <w:suppressAutoHyphens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В целях достижения планового значения по показателю «Обеспечение односменного режима обучения в муниципальных общеобразовательных организациях для обучающихся по очной форме реализации образовательных программ»* в 4 квартале 2023 года </w:t>
      </w:r>
      <w:r w:rsidR="00A07FB2">
        <w:rPr>
          <w:rFonts w:ascii="Times New Roman" w:hAnsi="Times New Roman" w:cs="Times New Roman"/>
          <w:sz w:val="28"/>
          <w:szCs w:val="28"/>
        </w:rPr>
        <w:t xml:space="preserve">введен </w:t>
      </w:r>
      <w:r w:rsidRPr="00115B0B">
        <w:rPr>
          <w:rFonts w:ascii="Times New Roman" w:hAnsi="Times New Roman" w:cs="Times New Roman"/>
          <w:sz w:val="28"/>
          <w:szCs w:val="28"/>
        </w:rPr>
        <w:t xml:space="preserve">в эксплуатацию </w:t>
      </w:r>
      <w:r w:rsidR="00A07FB2">
        <w:rPr>
          <w:rFonts w:ascii="Times New Roman" w:hAnsi="Times New Roman" w:cs="Times New Roman"/>
          <w:sz w:val="28"/>
          <w:szCs w:val="28"/>
        </w:rPr>
        <w:t xml:space="preserve">объект образования в микрорайоне 42 на 900 мест, который начнет функционировать в 2024 году; продолжается строительство </w:t>
      </w:r>
      <w:r w:rsidRPr="00115B0B">
        <w:rPr>
          <w:rFonts w:ascii="Times New Roman" w:hAnsi="Times New Roman" w:cs="Times New Roman"/>
          <w:sz w:val="28"/>
          <w:szCs w:val="28"/>
        </w:rPr>
        <w:t>начальной школы-детского сада в п. Голд Фиш на 100/200 мест</w:t>
      </w:r>
      <w:r w:rsidR="00A07FB2">
        <w:rPr>
          <w:rFonts w:ascii="Times New Roman" w:hAnsi="Times New Roman" w:cs="Times New Roman"/>
          <w:sz w:val="28"/>
          <w:szCs w:val="28"/>
        </w:rPr>
        <w:t xml:space="preserve"> (срок ввода </w:t>
      </w:r>
      <w:r w:rsidR="00A07FB2" w:rsidRPr="00115B0B">
        <w:rPr>
          <w:rFonts w:ascii="Times New Roman" w:hAnsi="Times New Roman" w:cs="Times New Roman"/>
          <w:sz w:val="28"/>
          <w:szCs w:val="28"/>
        </w:rPr>
        <w:t>в 3 квартале 2024 года</w:t>
      </w:r>
      <w:r w:rsidR="00A07FB2">
        <w:rPr>
          <w:rFonts w:ascii="Times New Roman" w:hAnsi="Times New Roman" w:cs="Times New Roman"/>
          <w:sz w:val="28"/>
          <w:szCs w:val="28"/>
        </w:rPr>
        <w:t>)</w:t>
      </w:r>
      <w:r w:rsidRPr="00115B0B">
        <w:rPr>
          <w:rFonts w:ascii="Times New Roman" w:hAnsi="Times New Roman" w:cs="Times New Roman"/>
          <w:sz w:val="28"/>
          <w:szCs w:val="28"/>
        </w:rPr>
        <w:t xml:space="preserve">, школы в микрорайоне </w:t>
      </w:r>
      <w:r w:rsidR="00A07FB2">
        <w:rPr>
          <w:rFonts w:ascii="Times New Roman" w:hAnsi="Times New Roman" w:cs="Times New Roman"/>
          <w:sz w:val="28"/>
          <w:szCs w:val="28"/>
        </w:rPr>
        <w:br/>
      </w:r>
      <w:r w:rsidRPr="00115B0B">
        <w:rPr>
          <w:rFonts w:ascii="Times New Roman" w:hAnsi="Times New Roman" w:cs="Times New Roman"/>
          <w:sz w:val="28"/>
          <w:szCs w:val="28"/>
        </w:rPr>
        <w:t>№ 20 А на 1500 мест</w:t>
      </w:r>
      <w:r w:rsidR="00A07FB2">
        <w:rPr>
          <w:rFonts w:ascii="Times New Roman" w:hAnsi="Times New Roman" w:cs="Times New Roman"/>
          <w:sz w:val="28"/>
          <w:szCs w:val="28"/>
        </w:rPr>
        <w:t xml:space="preserve"> (срок ввода в 4 квартале 2024 года)</w:t>
      </w:r>
      <w:r w:rsidRPr="00115B0B">
        <w:rPr>
          <w:rFonts w:ascii="Times New Roman" w:hAnsi="Times New Roman" w:cs="Times New Roman"/>
          <w:sz w:val="28"/>
          <w:szCs w:val="28"/>
        </w:rPr>
        <w:t>.</w:t>
      </w:r>
    </w:p>
    <w:p w:rsidR="009454AC" w:rsidRDefault="009454AC" w:rsidP="0094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достижения значений показателей по вектору «Физическая культура</w:t>
      </w:r>
      <w:r w:rsidR="00995E41">
        <w:rPr>
          <w:rFonts w:ascii="Times New Roman" w:hAnsi="Times New Roman" w:cs="Times New Roman"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sz w:val="28"/>
          <w:szCs w:val="28"/>
        </w:rPr>
        <w:t>» осуществляется деятельность по:</w:t>
      </w:r>
    </w:p>
    <w:p w:rsidR="009454AC" w:rsidRDefault="009454AC" w:rsidP="0094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75F5B">
        <w:rPr>
          <w:rFonts w:ascii="Times New Roman" w:hAnsi="Times New Roman" w:cs="Times New Roman"/>
          <w:sz w:val="28"/>
          <w:szCs w:val="28"/>
        </w:rPr>
        <w:t>пропаганд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F5B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спорта, здорового образа жизни, профилактик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5F5B">
        <w:rPr>
          <w:rFonts w:ascii="Times New Roman" w:hAnsi="Times New Roman" w:cs="Times New Roman"/>
          <w:sz w:val="28"/>
          <w:szCs w:val="28"/>
        </w:rPr>
        <w:t xml:space="preserve"> негативных явлений среди различных возрастных групп за счет использования средств и возможностей радио, телевидения, телекоммуникационной сети «Интернет», печатной продукции; 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5F5B">
        <w:rPr>
          <w:rFonts w:ascii="Times New Roman" w:hAnsi="Times New Roman" w:cs="Times New Roman"/>
          <w:sz w:val="28"/>
          <w:szCs w:val="28"/>
        </w:rPr>
        <w:t xml:space="preserve"> мероприятий, демонстрирующих возможности и достижения людей систематически занимающихся физической культурой и профессионально занимающихся спортом;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4AC" w:rsidRDefault="009454AC" w:rsidP="0094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266D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C266D">
        <w:rPr>
          <w:rFonts w:ascii="Times New Roman" w:hAnsi="Times New Roman" w:cs="Times New Roman"/>
          <w:sz w:val="28"/>
          <w:szCs w:val="28"/>
        </w:rPr>
        <w:t xml:space="preserve"> спортивно-массовых и зрелищно –массовых мероприятий, организованных для детей и взрослых, спортсменов-любителей любого возраста и профессионалов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4AC" w:rsidRDefault="006B7A69" w:rsidP="0094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454AC">
        <w:rPr>
          <w:rFonts w:ascii="Times New Roman" w:hAnsi="Times New Roman" w:cs="Times New Roman"/>
          <w:sz w:val="28"/>
          <w:szCs w:val="28"/>
        </w:rPr>
        <w:t>с</w:t>
      </w:r>
      <w:r w:rsidR="009454AC" w:rsidRPr="00C75F5B">
        <w:rPr>
          <w:rFonts w:ascii="Times New Roman" w:hAnsi="Times New Roman" w:cs="Times New Roman"/>
          <w:sz w:val="28"/>
          <w:szCs w:val="28"/>
        </w:rPr>
        <w:t>истематическо</w:t>
      </w:r>
      <w:r w:rsidR="009454AC">
        <w:rPr>
          <w:rFonts w:ascii="Times New Roman" w:hAnsi="Times New Roman" w:cs="Times New Roman"/>
          <w:sz w:val="28"/>
          <w:szCs w:val="28"/>
        </w:rPr>
        <w:t>му</w:t>
      </w:r>
      <w:r w:rsidR="009454AC" w:rsidRPr="00C75F5B">
        <w:rPr>
          <w:rFonts w:ascii="Times New Roman" w:hAnsi="Times New Roman" w:cs="Times New Roman"/>
          <w:sz w:val="28"/>
          <w:szCs w:val="28"/>
        </w:rPr>
        <w:t xml:space="preserve"> обновлени</w:t>
      </w:r>
      <w:r w:rsidR="009454AC">
        <w:rPr>
          <w:rFonts w:ascii="Times New Roman" w:hAnsi="Times New Roman" w:cs="Times New Roman"/>
          <w:sz w:val="28"/>
          <w:szCs w:val="28"/>
        </w:rPr>
        <w:t>ю</w:t>
      </w:r>
      <w:r w:rsidR="009454AC" w:rsidRPr="00C75F5B">
        <w:rPr>
          <w:rFonts w:ascii="Times New Roman" w:hAnsi="Times New Roman" w:cs="Times New Roman"/>
          <w:sz w:val="28"/>
          <w:szCs w:val="28"/>
        </w:rPr>
        <w:t xml:space="preserve"> и укреплени</w:t>
      </w:r>
      <w:r w:rsidR="009454AC">
        <w:rPr>
          <w:rFonts w:ascii="Times New Roman" w:hAnsi="Times New Roman" w:cs="Times New Roman"/>
          <w:sz w:val="28"/>
          <w:szCs w:val="28"/>
        </w:rPr>
        <w:t>ю</w:t>
      </w:r>
      <w:r w:rsidR="009454AC" w:rsidRPr="00C75F5B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учреждений физкультурно-спортивной направленности</w:t>
      </w:r>
      <w:r w:rsidR="009454AC">
        <w:rPr>
          <w:rFonts w:ascii="Times New Roman" w:hAnsi="Times New Roman" w:cs="Times New Roman"/>
          <w:sz w:val="28"/>
          <w:szCs w:val="28"/>
        </w:rPr>
        <w:t>;</w:t>
      </w:r>
    </w:p>
    <w:p w:rsidR="009454AC" w:rsidRDefault="009454AC" w:rsidP="009454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B7A6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75F5B">
        <w:rPr>
          <w:rFonts w:ascii="Times New Roman" w:hAnsi="Times New Roman" w:cs="Times New Roman"/>
          <w:sz w:val="28"/>
          <w:szCs w:val="28"/>
        </w:rPr>
        <w:t>оздани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5F5B">
        <w:rPr>
          <w:rFonts w:ascii="Times New Roman" w:hAnsi="Times New Roman" w:cs="Times New Roman"/>
          <w:sz w:val="28"/>
          <w:szCs w:val="28"/>
        </w:rPr>
        <w:t xml:space="preserve"> условий формирования конкурентной среды для негосударственных организаций, оказывающих услуги в сфере физической культуры и спорта, посредством предоставления субсидий на оказание услуг, льготных условий аренды муниципального недвижимого имущества и других мер, тем самым повышая качество и разнообразие оказываемых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4AC" w:rsidRPr="00115B0B" w:rsidRDefault="009454AC" w:rsidP="009454AC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C75F5B">
        <w:rPr>
          <w:rFonts w:ascii="Times New Roman" w:hAnsi="Times New Roman" w:cs="Times New Roman"/>
          <w:sz w:val="28"/>
          <w:szCs w:val="28"/>
        </w:rPr>
        <w:t>ривлечени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5F5B">
        <w:rPr>
          <w:rFonts w:ascii="Times New Roman" w:hAnsi="Times New Roman" w:cs="Times New Roman"/>
          <w:sz w:val="28"/>
          <w:szCs w:val="28"/>
        </w:rPr>
        <w:t xml:space="preserve"> инвестиций для развития инфраструктуры физической культуры и спорта города, посредством муниципально-частного партнерства и заключения концессионных соглашений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3121" w:rsidRPr="00115B0B" w:rsidRDefault="00E13121" w:rsidP="00E13121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Планируемые мероприятия, направленные на реализацию задач вектора </w:t>
      </w:r>
      <w:r w:rsidR="00995E41">
        <w:rPr>
          <w:rFonts w:ascii="Times New Roman" w:hAnsi="Times New Roman" w:cs="Times New Roman"/>
          <w:sz w:val="28"/>
          <w:szCs w:val="28"/>
        </w:rPr>
        <w:t xml:space="preserve">«Социальная поддержка» </w:t>
      </w:r>
      <w:r w:rsidRPr="00115B0B">
        <w:rPr>
          <w:rFonts w:ascii="Times New Roman" w:hAnsi="Times New Roman" w:cs="Times New Roman"/>
          <w:sz w:val="28"/>
          <w:szCs w:val="28"/>
          <w:lang w:eastAsia="en-US"/>
        </w:rPr>
        <w:t>по достижению стратегической цели</w:t>
      </w:r>
      <w:r w:rsidRPr="00115B0B">
        <w:rPr>
          <w:rFonts w:ascii="Times New Roman" w:hAnsi="Times New Roman" w:cs="Times New Roman"/>
          <w:sz w:val="28"/>
          <w:szCs w:val="28"/>
        </w:rPr>
        <w:t xml:space="preserve"> по </w:t>
      </w:r>
      <w:r w:rsidRPr="00115B0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социальной поддержке отдельных категор</w:t>
      </w:r>
      <w:r w:rsidR="00BF7FA0">
        <w:rPr>
          <w:rFonts w:ascii="Times New Roman" w:eastAsiaTheme="minorHAnsi" w:hAnsi="Times New Roman" w:cs="Times New Roman"/>
          <w:sz w:val="28"/>
          <w:szCs w:val="28"/>
          <w:lang w:eastAsia="en-US"/>
        </w:rPr>
        <w:t>ий граждан, содействию улучшению</w:t>
      </w:r>
      <w:r w:rsidRPr="00115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95E41">
        <w:rPr>
          <w:rFonts w:ascii="Times New Roman" w:eastAsiaTheme="minorHAnsi" w:hAnsi="Times New Roman" w:cs="Times New Roman"/>
          <w:sz w:val="28"/>
          <w:szCs w:val="28"/>
          <w:lang w:eastAsia="en-US"/>
        </w:rPr>
        <w:t>условий и </w:t>
      </w:r>
      <w:r w:rsidRPr="00115B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охраны труда, обеспечивающих сохранение жизни и здоровья работников организаций города, </w:t>
      </w:r>
      <w:r w:rsidRPr="00115B0B">
        <w:rPr>
          <w:rFonts w:ascii="Times New Roman" w:hAnsi="Times New Roman" w:cs="Times New Roman"/>
          <w:sz w:val="28"/>
          <w:szCs w:val="28"/>
        </w:rPr>
        <w:t>выполнены.</w:t>
      </w:r>
      <w:r w:rsidRPr="00115B0B">
        <w:t xml:space="preserve">  </w:t>
      </w:r>
    </w:p>
    <w:p w:rsidR="002A047D" w:rsidRPr="00115B0B" w:rsidRDefault="002A047D" w:rsidP="002A047D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15B0B">
        <w:rPr>
          <w:rFonts w:ascii="Times New Roman" w:hAnsi="Times New Roman" w:cs="Times New Roman"/>
          <w:sz w:val="28"/>
          <w:szCs w:val="28"/>
        </w:rPr>
        <w:t>В</w:t>
      </w:r>
      <w:r w:rsidRPr="00115B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течение 2023 года реализация вектора «Культура» осуществлялась</w:t>
      </w:r>
      <w:r w:rsidRPr="00115B0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в соответствии со стратегической целью и задачами, направленными</w:t>
      </w:r>
      <w:r w:rsidRPr="00115B0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на ее достижение.</w:t>
      </w:r>
    </w:p>
    <w:p w:rsidR="002A047D" w:rsidRPr="00115B0B" w:rsidRDefault="002A047D" w:rsidP="002A04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Требует дальнейшего решения задача инфраструктурного обеспечения сферы культуры, вопрос строительства новых объектов остается приоритетным в рамках реализации Стратегии.</w:t>
      </w:r>
    </w:p>
    <w:p w:rsidR="00F81091" w:rsidRPr="00115B0B" w:rsidRDefault="00F81091" w:rsidP="009970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3D8" w:rsidRPr="00115B0B" w:rsidRDefault="007333D8" w:rsidP="0099708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33D8" w:rsidRPr="00115B0B" w:rsidRDefault="007333D8" w:rsidP="007333D8">
      <w:pPr>
        <w:pStyle w:val="af2"/>
        <w:rPr>
          <w:rFonts w:ascii="Times New Roman" w:hAnsi="Times New Roman" w:cs="Times New Roman"/>
          <w:sz w:val="22"/>
          <w:szCs w:val="22"/>
        </w:rPr>
      </w:pPr>
      <w:r w:rsidRPr="00115B0B">
        <w:rPr>
          <w:rFonts w:ascii="Times New Roman" w:hAnsi="Times New Roman" w:cs="Times New Roman"/>
          <w:sz w:val="22"/>
          <w:szCs w:val="22"/>
        </w:rPr>
        <w:t xml:space="preserve">*С </w:t>
      </w:r>
      <w:r w:rsidRPr="00115B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01.01.2023 показатель </w:t>
      </w:r>
      <w:r w:rsidRPr="00115B0B">
        <w:rPr>
          <w:rFonts w:ascii="Times New Roman" w:hAnsi="Times New Roman" w:cs="Times New Roman"/>
          <w:sz w:val="22"/>
          <w:szCs w:val="22"/>
        </w:rPr>
        <w:t xml:space="preserve">«Обеспечение односменного режима обучения в муниципальных общеобразовательных организациях для обучающихся по очной форме реализации образовательных программ» исключен </w:t>
      </w:r>
      <w:r w:rsidRPr="00115B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115B0B">
        <w:rPr>
          <w:rFonts w:ascii="Times New Roman" w:hAnsi="Times New Roman" w:cs="Times New Roman"/>
          <w:sz w:val="22"/>
          <w:szCs w:val="22"/>
        </w:rPr>
        <w:t xml:space="preserve">из муниципальной программы «Развитие образования города Сургута на период до 2030 года»  (утверждена </w:t>
      </w:r>
      <w:r w:rsidRPr="00115B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постановлением Администрации г. Сургута от 13.12. 2013 года № 8993) в связи </w:t>
      </w:r>
      <w:r w:rsidRPr="00115B0B">
        <w:rPr>
          <w:rFonts w:ascii="Times New Roman" w:hAnsi="Times New Roman" w:cs="Times New Roman"/>
          <w:sz w:val="22"/>
          <w:szCs w:val="22"/>
        </w:rPr>
        <w:t xml:space="preserve">с изданием Распоряжения Правительства РФ от 15.03.2021 № 621-р об утрате силы Распоряжения Правительства РФ от 23.10.2015 № 2145-р «О программе «Содействие созданию в  субъектах Российской Федерации (исходя из прогнозируемой потребности) новых мест в общеобразовательных организациях» на 2016 – 2025 годы», задачей которой </w:t>
      </w:r>
      <w:r w:rsidRPr="00115B0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было, в </w:t>
      </w:r>
      <w:r w:rsidRPr="00115B0B">
        <w:rPr>
          <w:rFonts w:ascii="Times New Roman" w:hAnsi="Times New Roman" w:cs="Times New Roman"/>
          <w:sz w:val="22"/>
          <w:szCs w:val="22"/>
        </w:rPr>
        <w:t xml:space="preserve">том числе, обеспечение односменного режима обучения в 1-11(12) классах общеобразовательных организаций. </w:t>
      </w:r>
    </w:p>
    <w:p w:rsidR="007333D8" w:rsidRPr="00115B0B" w:rsidRDefault="007333D8" w:rsidP="00997089">
      <w:pPr>
        <w:ind w:firstLine="709"/>
        <w:rPr>
          <w:rFonts w:ascii="Times New Roman" w:hAnsi="Times New Roman" w:cs="Times New Roman"/>
          <w:sz w:val="28"/>
          <w:szCs w:val="28"/>
        </w:rPr>
        <w:sectPr w:rsidR="007333D8" w:rsidRPr="00115B0B" w:rsidSect="00C4717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089" w:rsidRPr="00115B0B" w:rsidRDefault="00997089" w:rsidP="00997089"/>
    <w:p w:rsidR="00550744" w:rsidRPr="00115B0B" w:rsidRDefault="00550744" w:rsidP="00550744">
      <w:pPr>
        <w:ind w:firstLine="10773"/>
        <w:rPr>
          <w:rFonts w:ascii="Times New Roman" w:eastAsiaTheme="minorHAnsi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Приложение 1 к отчету                                                                                                                               </w:t>
      </w:r>
    </w:p>
    <w:p w:rsidR="00550744" w:rsidRPr="00115B0B" w:rsidRDefault="00550744" w:rsidP="00550744">
      <w:pPr>
        <w:ind w:firstLine="10773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о реализации направления </w:t>
      </w:r>
    </w:p>
    <w:p w:rsidR="00550744" w:rsidRPr="00115B0B" w:rsidRDefault="00550744" w:rsidP="00550744">
      <w:pPr>
        <w:ind w:firstLine="10773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«Социальная среда» за 20</w:t>
      </w:r>
      <w:r w:rsidR="00B96DB1" w:rsidRPr="00115B0B">
        <w:rPr>
          <w:rFonts w:ascii="Times New Roman" w:hAnsi="Times New Roman" w:cs="Times New Roman"/>
          <w:sz w:val="28"/>
          <w:szCs w:val="28"/>
        </w:rPr>
        <w:t>2</w:t>
      </w:r>
      <w:r w:rsidR="004C4128" w:rsidRPr="00115B0B">
        <w:rPr>
          <w:rFonts w:ascii="Times New Roman" w:hAnsi="Times New Roman" w:cs="Times New Roman"/>
          <w:sz w:val="28"/>
          <w:szCs w:val="28"/>
        </w:rPr>
        <w:t>3</w:t>
      </w:r>
      <w:r w:rsidRPr="00115B0B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B06FC7" w:rsidRPr="00115B0B" w:rsidRDefault="00B06FC7" w:rsidP="00550744">
      <w:pPr>
        <w:ind w:firstLine="10773"/>
        <w:rPr>
          <w:rFonts w:ascii="Times New Roman" w:hAnsi="Times New Roman" w:cs="Times New Roman"/>
          <w:sz w:val="28"/>
          <w:szCs w:val="28"/>
        </w:rPr>
      </w:pPr>
    </w:p>
    <w:p w:rsidR="00B06FC7" w:rsidRPr="00115B0B" w:rsidRDefault="00B06FC7" w:rsidP="00B06FC7">
      <w:pPr>
        <w:jc w:val="center"/>
        <w:rPr>
          <w:rFonts w:ascii="Times New Roman" w:hAnsi="Times New Roman" w:cs="Times New Roman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Анализ достижения плановых значений целевых показателей Стратегии социально-экономического развития муниципального образования городской округ Сургут </w:t>
      </w:r>
      <w:r w:rsidR="00AC7177" w:rsidRPr="00115B0B">
        <w:rPr>
          <w:rFonts w:ascii="Times New Roman" w:hAnsi="Times New Roman" w:cs="Times New Roman"/>
          <w:sz w:val="28"/>
          <w:szCs w:val="28"/>
        </w:rPr>
        <w:t>Хан</w:t>
      </w:r>
      <w:r w:rsidR="00872ABA" w:rsidRPr="00115B0B">
        <w:rPr>
          <w:rFonts w:ascii="Times New Roman" w:hAnsi="Times New Roman" w:cs="Times New Roman"/>
          <w:sz w:val="28"/>
          <w:szCs w:val="28"/>
        </w:rPr>
        <w:t>т</w:t>
      </w:r>
      <w:r w:rsidR="00AC7177" w:rsidRPr="00115B0B">
        <w:rPr>
          <w:rFonts w:ascii="Times New Roman" w:hAnsi="Times New Roman" w:cs="Times New Roman"/>
          <w:sz w:val="28"/>
          <w:szCs w:val="28"/>
        </w:rPr>
        <w:t xml:space="preserve">ы-Мансийского автономного округа – Югры </w:t>
      </w:r>
      <w:r w:rsidR="00AC7177" w:rsidRPr="00115B0B">
        <w:rPr>
          <w:rFonts w:ascii="Times New Roman" w:hAnsi="Times New Roman" w:cs="Times New Roman"/>
          <w:sz w:val="28"/>
          <w:szCs w:val="28"/>
        </w:rPr>
        <w:br/>
        <w:t xml:space="preserve">на период до 2030 года </w:t>
      </w:r>
      <w:r w:rsidRPr="00115B0B">
        <w:rPr>
          <w:rFonts w:ascii="Times New Roman" w:hAnsi="Times New Roman" w:cs="Times New Roman"/>
          <w:sz w:val="28"/>
          <w:szCs w:val="28"/>
        </w:rPr>
        <w:t>за 20</w:t>
      </w:r>
      <w:r w:rsidR="00B96DB1" w:rsidRPr="00115B0B">
        <w:rPr>
          <w:rFonts w:ascii="Times New Roman" w:hAnsi="Times New Roman" w:cs="Times New Roman"/>
          <w:sz w:val="28"/>
          <w:szCs w:val="28"/>
        </w:rPr>
        <w:t>2</w:t>
      </w:r>
      <w:r w:rsidR="00637F77" w:rsidRPr="00115B0B">
        <w:rPr>
          <w:rFonts w:ascii="Times New Roman" w:hAnsi="Times New Roman" w:cs="Times New Roman"/>
          <w:sz w:val="28"/>
          <w:szCs w:val="28"/>
        </w:rPr>
        <w:t xml:space="preserve">3 </w:t>
      </w:r>
      <w:r w:rsidRPr="00115B0B">
        <w:rPr>
          <w:rFonts w:ascii="Times New Roman" w:hAnsi="Times New Roman" w:cs="Times New Roman"/>
          <w:sz w:val="28"/>
          <w:szCs w:val="28"/>
        </w:rPr>
        <w:t>год</w:t>
      </w:r>
    </w:p>
    <w:p w:rsidR="00BE0B1D" w:rsidRPr="00115B0B" w:rsidRDefault="00550744" w:rsidP="00550744">
      <w:pPr>
        <w:ind w:firstLine="10773"/>
        <w:rPr>
          <w:rFonts w:ascii="Times New Roman" w:hAnsi="Times New Roman" w:cs="Times New Roman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4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  <w:gridCol w:w="1843"/>
        <w:gridCol w:w="1701"/>
        <w:gridCol w:w="2409"/>
        <w:gridCol w:w="12"/>
      </w:tblGrid>
      <w:tr w:rsidR="00BE0B1D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B1D" w:rsidRPr="00115B0B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D" w:rsidRPr="00115B0B" w:rsidRDefault="00BE0B1D" w:rsidP="007074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План</w:t>
            </w:r>
          </w:p>
          <w:p w:rsidR="0070744D" w:rsidRPr="00115B0B" w:rsidRDefault="0070744D" w:rsidP="0070744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</w:t>
            </w:r>
            <w:r w:rsidR="00B96DB1" w:rsidRPr="00115B0B">
              <w:rPr>
                <w:rFonts w:ascii="Times New Roman" w:hAnsi="Times New Roman" w:cs="Times New Roman"/>
              </w:rPr>
              <w:t>2</w:t>
            </w:r>
            <w:r w:rsidR="00637F77" w:rsidRPr="00115B0B">
              <w:rPr>
                <w:rFonts w:ascii="Times New Roman" w:hAnsi="Times New Roman" w:cs="Times New Roman"/>
              </w:rPr>
              <w:t>3</w:t>
            </w:r>
            <w:r w:rsidRPr="00115B0B">
              <w:rPr>
                <w:rFonts w:ascii="Times New Roman" w:hAnsi="Times New Roman" w:cs="Times New Roman"/>
              </w:rPr>
              <w:t xml:space="preserve"> год</w:t>
            </w:r>
          </w:p>
          <w:p w:rsidR="00BE0B1D" w:rsidRPr="00115B0B" w:rsidRDefault="00BE0B1D" w:rsidP="00F425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4D" w:rsidRPr="00115B0B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Факт</w:t>
            </w:r>
            <w:r w:rsidR="0070744D" w:rsidRPr="00115B0B">
              <w:rPr>
                <w:rFonts w:ascii="Times New Roman" w:hAnsi="Times New Roman" w:cs="Times New Roman"/>
              </w:rPr>
              <w:t xml:space="preserve"> </w:t>
            </w:r>
          </w:p>
          <w:p w:rsidR="00BE0B1D" w:rsidRPr="00115B0B" w:rsidRDefault="0070744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</w:t>
            </w:r>
            <w:r w:rsidR="00B96DB1" w:rsidRPr="00115B0B">
              <w:rPr>
                <w:rFonts w:ascii="Times New Roman" w:hAnsi="Times New Roman" w:cs="Times New Roman"/>
              </w:rPr>
              <w:t>2</w:t>
            </w:r>
            <w:r w:rsidR="00637F77" w:rsidRPr="00115B0B">
              <w:rPr>
                <w:rFonts w:ascii="Times New Roman" w:hAnsi="Times New Roman" w:cs="Times New Roman"/>
              </w:rPr>
              <w:t>3</w:t>
            </w:r>
            <w:r w:rsidRPr="00115B0B">
              <w:rPr>
                <w:rFonts w:ascii="Times New Roman" w:hAnsi="Times New Roman" w:cs="Times New Roman"/>
              </w:rPr>
              <w:t xml:space="preserve"> год</w:t>
            </w:r>
            <w:r w:rsidR="00091A80" w:rsidRPr="00115B0B">
              <w:rPr>
                <w:rFonts w:ascii="Times New Roman" w:hAnsi="Times New Roman" w:cs="Times New Roman"/>
              </w:rPr>
              <w:t>*</w:t>
            </w:r>
            <w:r w:rsidR="00571D14" w:rsidRPr="00115B0B">
              <w:rPr>
                <w:rFonts w:ascii="Times New Roman" w:hAnsi="Times New Roman" w:cs="Times New Roman"/>
              </w:rPr>
              <w:t xml:space="preserve">  **</w:t>
            </w:r>
          </w:p>
          <w:p w:rsidR="00BE0B1D" w:rsidRPr="00115B0B" w:rsidRDefault="00BE0B1D" w:rsidP="00F4255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0B1D" w:rsidRPr="00115B0B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Исполнение</w:t>
            </w:r>
          </w:p>
          <w:p w:rsidR="00BE0B1D" w:rsidRPr="00115B0B" w:rsidRDefault="00BE0B1D" w:rsidP="00FA4DF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(%)</w:t>
            </w:r>
          </w:p>
        </w:tc>
      </w:tr>
      <w:tr w:rsidR="00F42552" w:rsidRPr="00115B0B" w:rsidTr="00A866CB">
        <w:trPr>
          <w:trHeight w:val="319"/>
        </w:trPr>
        <w:tc>
          <w:tcPr>
            <w:tcW w:w="147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42552" w:rsidRPr="00115B0B" w:rsidRDefault="002F1730" w:rsidP="00FA4DFA">
            <w:pPr>
              <w:pStyle w:val="a5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1.2. </w:t>
            </w:r>
            <w:r w:rsidR="00C2563B">
              <w:rPr>
                <w:rFonts w:ascii="Times New Roman" w:hAnsi="Times New Roman" w:cs="Times New Roman"/>
              </w:rPr>
              <w:t xml:space="preserve">Направление </w:t>
            </w:r>
            <w:r w:rsidR="004A4E8F">
              <w:rPr>
                <w:rFonts w:ascii="Times New Roman" w:hAnsi="Times New Roman" w:cs="Times New Roman"/>
              </w:rPr>
              <w:t>–</w:t>
            </w:r>
            <w:r w:rsidR="00C2563B">
              <w:rPr>
                <w:rFonts w:ascii="Times New Roman" w:hAnsi="Times New Roman" w:cs="Times New Roman"/>
              </w:rPr>
              <w:t xml:space="preserve"> Социальная среда</w:t>
            </w:r>
          </w:p>
        </w:tc>
      </w:tr>
      <w:tr w:rsidR="00A0513A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115B0B" w:rsidRDefault="00A0513A" w:rsidP="00A0513A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14. Рост численности постоянного населения (среднегодовой),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115B0B" w:rsidRDefault="00231E1C" w:rsidP="00A0513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115B0B" w:rsidRDefault="00231E1C" w:rsidP="00571D1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13A" w:rsidRPr="00115B0B" w:rsidRDefault="00231E1C" w:rsidP="00090E1E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15B0B">
              <w:rPr>
                <w:rFonts w:ascii="Times New Roman" w:hAnsi="Times New Roman" w:cs="Times New Roman"/>
              </w:rPr>
              <w:t>100,7</w:t>
            </w:r>
          </w:p>
        </w:tc>
      </w:tr>
      <w:tr w:rsidR="00A0513A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115B0B" w:rsidRDefault="00A0513A" w:rsidP="00A0513A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15. Соотношение прожиточного минимума и среднедушевого дохода,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115B0B" w:rsidRDefault="00F97BDB" w:rsidP="00814F9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3,</w:t>
            </w:r>
            <w:r w:rsidR="00036977" w:rsidRPr="0011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115B0B" w:rsidRDefault="00196006" w:rsidP="00F97BD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13A" w:rsidRPr="00115B0B" w:rsidRDefault="00196006" w:rsidP="00196006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15B0B">
              <w:rPr>
                <w:rFonts w:ascii="Times New Roman" w:hAnsi="Times New Roman" w:cs="Times New Roman"/>
              </w:rPr>
              <w:t>94</w:t>
            </w:r>
            <w:r w:rsidR="00036977" w:rsidRPr="00115B0B">
              <w:rPr>
                <w:rFonts w:ascii="Times New Roman" w:hAnsi="Times New Roman" w:cs="Times New Roman"/>
              </w:rPr>
              <w:t>,</w:t>
            </w:r>
            <w:r w:rsidRPr="00115B0B">
              <w:rPr>
                <w:rFonts w:ascii="Times New Roman" w:hAnsi="Times New Roman" w:cs="Times New Roman"/>
              </w:rPr>
              <w:t>7</w:t>
            </w:r>
          </w:p>
        </w:tc>
      </w:tr>
      <w:tr w:rsidR="00A0513A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115B0B" w:rsidRDefault="00A0513A" w:rsidP="00A0513A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16. Ожидаемая продолжительность жизни при рождении,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115B0B" w:rsidRDefault="00D26070" w:rsidP="00D2607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76</w:t>
            </w:r>
            <w:r w:rsidR="00A036FF" w:rsidRPr="00115B0B">
              <w:rPr>
                <w:rFonts w:ascii="Times New Roman" w:hAnsi="Times New Roman" w:cs="Times New Roman"/>
              </w:rPr>
              <w:t>,</w:t>
            </w:r>
            <w:r w:rsidRPr="0011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13A" w:rsidRPr="00115B0B" w:rsidRDefault="00D26070" w:rsidP="00995E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513A" w:rsidRPr="00115B0B" w:rsidRDefault="00D26070" w:rsidP="00090E1E">
            <w:pPr>
              <w:pStyle w:val="a5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15B0B">
              <w:rPr>
                <w:rFonts w:ascii="Times New Roman" w:hAnsi="Times New Roman" w:cs="Times New Roman"/>
              </w:rPr>
              <w:t>99,0</w:t>
            </w:r>
          </w:p>
        </w:tc>
      </w:tr>
      <w:tr w:rsidR="00C2563B" w:rsidRPr="00115B0B" w:rsidTr="00C2563B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563B" w:rsidRPr="00115B0B" w:rsidRDefault="00C2563B" w:rsidP="00C2563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C2563B">
              <w:rPr>
                <w:rFonts w:ascii="Times New Roman" w:hAnsi="Times New Roman" w:cs="Times New Roman"/>
              </w:rPr>
              <w:t xml:space="preserve">2.1. </w:t>
            </w:r>
            <w:r>
              <w:rPr>
                <w:rFonts w:ascii="Times New Roman" w:hAnsi="Times New Roman" w:cs="Times New Roman"/>
              </w:rPr>
              <w:t xml:space="preserve">Вектор </w:t>
            </w:r>
            <w:r w:rsidR="004A4E8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563B">
              <w:rPr>
                <w:rFonts w:ascii="Times New Roman" w:hAnsi="Times New Roman" w:cs="Times New Roman"/>
              </w:rPr>
              <w:t xml:space="preserve">Образование, </w:t>
            </w:r>
            <w:r>
              <w:rPr>
                <w:rFonts w:ascii="Times New Roman" w:hAnsi="Times New Roman" w:cs="Times New Roman"/>
              </w:rPr>
              <w:t>воспитание, молодежная политика</w:t>
            </w:r>
          </w:p>
        </w:tc>
      </w:tr>
      <w:tr w:rsidR="00275AEB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17. Обеспеченность детей дошкольного возраста местами в образовательных организациях, реализующих программы дошкольного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105,5</w:t>
            </w:r>
          </w:p>
        </w:tc>
      </w:tr>
      <w:tr w:rsidR="00275AEB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18. Обеспечение односменного режима обучения в муниципальных общеобразовательных организациях для обучающихся по очной форме реализации образовательных программ,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80,5</w:t>
            </w:r>
          </w:p>
        </w:tc>
      </w:tr>
      <w:tr w:rsidR="00275AEB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19. Охват дополнительным образованием детей в возрасте от 5 до 18 лет, получающих услуги в муниципальных образовательных организациях, подведомственных департаменту образования Администрации города, и негосударственных организациях в общей численности детей этой возрастной группы,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129,7</w:t>
            </w:r>
          </w:p>
        </w:tc>
      </w:tr>
      <w:tr w:rsidR="00275AEB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20. Доля выпускников 11-х классов, поступивших в учреждения высшего и среднего профессионального образования,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115B0B" w:rsidRDefault="001F1809" w:rsidP="001F180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106</w:t>
            </w:r>
            <w:r w:rsidR="00A036FF" w:rsidRPr="00115B0B">
              <w:rPr>
                <w:rFonts w:ascii="Times New Roman" w:hAnsi="Times New Roman" w:cs="Times New Roman"/>
              </w:rPr>
              <w:t>,</w:t>
            </w:r>
            <w:r w:rsidRPr="00115B0B">
              <w:rPr>
                <w:rFonts w:ascii="Times New Roman" w:hAnsi="Times New Roman" w:cs="Times New Roman"/>
              </w:rPr>
              <w:t>6</w:t>
            </w:r>
          </w:p>
        </w:tc>
      </w:tr>
      <w:tr w:rsidR="00275AEB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275AEB" w:rsidP="00275AEB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21. Численность населения, работающего в качестве волонтеров, человек с нарастающим итогом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68</w:t>
            </w:r>
            <w:r w:rsidR="00275AEB" w:rsidRPr="00115B0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11 692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AEB" w:rsidRPr="00115B0B" w:rsidRDefault="001F1809" w:rsidP="00275AE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1 719</w:t>
            </w:r>
          </w:p>
        </w:tc>
      </w:tr>
      <w:tr w:rsidR="00C2563B" w:rsidRPr="00115B0B" w:rsidTr="00C2563B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563B" w:rsidRPr="00115B0B" w:rsidRDefault="00C2563B" w:rsidP="00C2563B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1.2.2. Вектор </w:t>
            </w:r>
            <w:r w:rsidR="004A4E8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Физическая культура и спорт</w:t>
            </w:r>
          </w:p>
        </w:tc>
      </w:tr>
      <w:tr w:rsidR="0030719A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A" w:rsidRPr="00115B0B" w:rsidRDefault="0030719A" w:rsidP="0030719A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22. Доля населения, систематически занимающегося физической культурой и спортом, в общей численности населения, % (нарастающим итогом)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A" w:rsidRPr="00115B0B" w:rsidRDefault="0030719A" w:rsidP="003071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48,0</w:t>
            </w:r>
          </w:p>
          <w:p w:rsidR="0030719A" w:rsidRPr="00115B0B" w:rsidRDefault="0030719A" w:rsidP="003071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A" w:rsidRPr="00115B0B" w:rsidRDefault="0030719A" w:rsidP="003071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19A" w:rsidRPr="00115B0B" w:rsidRDefault="0030719A" w:rsidP="003071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91,6</w:t>
            </w:r>
          </w:p>
        </w:tc>
      </w:tr>
      <w:tr w:rsidR="0030719A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A" w:rsidRPr="00115B0B" w:rsidRDefault="0030719A" w:rsidP="0030719A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23. Уровень обеспеченности населения спортивными сооружениями исходя из единовременной пропускной способности,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A" w:rsidRPr="00115B0B" w:rsidRDefault="0030719A" w:rsidP="003071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A" w:rsidRPr="00115B0B" w:rsidRDefault="0030719A" w:rsidP="003071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19A" w:rsidRPr="00115B0B" w:rsidRDefault="0030719A" w:rsidP="003071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116,7</w:t>
            </w:r>
          </w:p>
        </w:tc>
      </w:tr>
      <w:tr w:rsidR="0030719A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A" w:rsidRPr="00115B0B" w:rsidRDefault="0030719A" w:rsidP="0030719A">
            <w:pPr>
              <w:widowControl/>
              <w:ind w:firstLine="0"/>
              <w:jc w:val="left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24. 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A" w:rsidRPr="00115B0B" w:rsidRDefault="0030719A" w:rsidP="0030719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19A" w:rsidRPr="00115B0B" w:rsidRDefault="0030719A" w:rsidP="003071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19A" w:rsidRPr="00115B0B" w:rsidRDefault="0030719A" w:rsidP="0030719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94,9</w:t>
            </w:r>
          </w:p>
        </w:tc>
      </w:tr>
      <w:tr w:rsidR="00C2563B" w:rsidRPr="00115B0B" w:rsidTr="00C2563B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563B" w:rsidRPr="00115B0B" w:rsidRDefault="00C2563B" w:rsidP="00C2563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1.2.3. Вектор </w:t>
            </w:r>
            <w:r w:rsidR="004A4E8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Социальная поддержка</w:t>
            </w:r>
          </w:p>
        </w:tc>
      </w:tr>
      <w:tr w:rsidR="000F0F90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115B0B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25. Доля граждан, получивших социальную поддержку в общей численности граждан, имеющих право на ее получение и обратившихся за ее получением,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115B0B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115B0B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F90" w:rsidRPr="00115B0B" w:rsidRDefault="000F0F90" w:rsidP="00090E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100</w:t>
            </w:r>
          </w:p>
        </w:tc>
      </w:tr>
      <w:tr w:rsidR="000F0F90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115B0B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26. Доля работников организаций муниципального сектора, охваченных мероприятиями по улучшению условий и охраны труда в общей численности работников муниципальных организаций,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115B0B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115B0B" w:rsidRDefault="000F0F9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F90" w:rsidRPr="00115B0B" w:rsidRDefault="000F0F90" w:rsidP="00090E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100</w:t>
            </w:r>
          </w:p>
        </w:tc>
      </w:tr>
      <w:tr w:rsidR="000F0F90" w:rsidRPr="00115B0B" w:rsidTr="008368E5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115B0B" w:rsidRDefault="000F0F90" w:rsidP="000F0F90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27. Соотношение прожиточного минимума и пенсии по старости, коэффициент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115B0B" w:rsidRDefault="00012B63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90" w:rsidRPr="00115B0B" w:rsidRDefault="00CE7360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0F90" w:rsidRPr="00115B0B" w:rsidRDefault="00012B63" w:rsidP="000F0F9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94,7</w:t>
            </w:r>
          </w:p>
        </w:tc>
      </w:tr>
      <w:tr w:rsidR="00C2563B" w:rsidRPr="00115B0B" w:rsidTr="00C2563B">
        <w:trPr>
          <w:gridAfter w:val="1"/>
          <w:wAfter w:w="12" w:type="dxa"/>
        </w:trPr>
        <w:tc>
          <w:tcPr>
            <w:tcW w:w="147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563B" w:rsidRPr="00115B0B" w:rsidRDefault="00C2563B" w:rsidP="00C2563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1.2.4. Вектор </w:t>
            </w:r>
            <w:r w:rsidR="004A4E8F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Культура</w:t>
            </w:r>
          </w:p>
        </w:tc>
      </w:tr>
      <w:tr w:rsidR="00B804A5" w:rsidRPr="00115B0B" w:rsidTr="00DE17FA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5" w:rsidRPr="00115B0B" w:rsidRDefault="00B804A5" w:rsidP="00B804A5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28. Удовлетворённость потребителей качеством оказания муниципальных услуг и работ в сфере культуры, % от числа опрошенных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5" w:rsidRPr="00115B0B" w:rsidRDefault="00B804A5" w:rsidP="00995E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5" w:rsidRPr="00115B0B" w:rsidRDefault="00012B63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92,64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4A5" w:rsidRPr="00115B0B" w:rsidRDefault="00012B63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102,93</w:t>
            </w:r>
          </w:p>
        </w:tc>
      </w:tr>
      <w:tr w:rsidR="00B804A5" w:rsidRPr="00115B0B" w:rsidTr="00DE17FA">
        <w:trPr>
          <w:gridAfter w:val="1"/>
          <w:wAfter w:w="12" w:type="dxa"/>
        </w:trPr>
        <w:tc>
          <w:tcPr>
            <w:tcW w:w="88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A5" w:rsidRPr="00115B0B" w:rsidRDefault="00B804A5" w:rsidP="00B804A5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29</w:t>
            </w:r>
            <w:r w:rsidRPr="00115B0B">
              <w:rPr>
                <w:rFonts w:ascii="Times New Roman" w:hAnsi="Times New Roman" w:cs="Times New Roman"/>
                <w:vertAlign w:val="superscript"/>
              </w:rPr>
              <w:t>1</w:t>
            </w:r>
            <w:r w:rsidRPr="00115B0B">
              <w:rPr>
                <w:rFonts w:ascii="Times New Roman" w:hAnsi="Times New Roman" w:cs="Times New Roman"/>
              </w:rPr>
              <w:t>. Рост количества посещений жителями города культурных мероприятий,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5" w:rsidRPr="00115B0B" w:rsidRDefault="00012B63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12</w:t>
            </w:r>
            <w:r w:rsidR="00A036FF" w:rsidRPr="00115B0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4A5" w:rsidRPr="00115B0B" w:rsidRDefault="00012B63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107,72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04A5" w:rsidRPr="00115B0B" w:rsidRDefault="00012B63" w:rsidP="00B804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89,77</w:t>
            </w:r>
          </w:p>
        </w:tc>
      </w:tr>
    </w:tbl>
    <w:p w:rsidR="00BE0B1D" w:rsidRPr="00115B0B" w:rsidRDefault="00BE0B1D" w:rsidP="00BE0B1D">
      <w:pPr>
        <w:rPr>
          <w:rFonts w:ascii="Times New Roman" w:hAnsi="Times New Roman" w:cs="Times New Roman"/>
        </w:rPr>
      </w:pPr>
    </w:p>
    <w:p w:rsidR="00091A80" w:rsidRPr="00115B0B" w:rsidRDefault="00091A80" w:rsidP="00091A80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B0B">
        <w:rPr>
          <w:rFonts w:ascii="Times New Roman" w:hAnsi="Times New Roman" w:cs="Times New Roman"/>
          <w:color w:val="000000" w:themeColor="text1"/>
          <w:sz w:val="28"/>
          <w:szCs w:val="28"/>
        </w:rPr>
        <w:t>*к отчету прилагаются данные, используемые для расчета показателей в соответствии с методикой расчета показателей Стратегии социально-экономического развития муниципального образования городской округ город Сургут до 2030 года (в соответствии с приложениями к отчетам по векторам развития).</w:t>
      </w:r>
    </w:p>
    <w:p w:rsidR="0030719A" w:rsidRPr="00115B0B" w:rsidRDefault="0049376B" w:rsidP="0030719A">
      <w:pPr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*</w:t>
      </w:r>
      <w:r w:rsidR="00091A80" w:rsidRPr="00115B0B">
        <w:rPr>
          <w:rFonts w:ascii="Times New Roman" w:hAnsi="Times New Roman" w:cs="Times New Roman"/>
          <w:sz w:val="28"/>
          <w:szCs w:val="28"/>
        </w:rPr>
        <w:t>*</w:t>
      </w:r>
      <w:r w:rsidRPr="00115B0B">
        <w:rPr>
          <w:rFonts w:ascii="Times New Roman" w:hAnsi="Times New Roman" w:cs="Times New Roman"/>
          <w:sz w:val="28"/>
          <w:szCs w:val="28"/>
        </w:rPr>
        <w:t xml:space="preserve"> предварительные данные.</w:t>
      </w:r>
    </w:p>
    <w:p w:rsidR="00085BD5" w:rsidRPr="00115B0B" w:rsidRDefault="00085BD5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085BD5" w:rsidRPr="00115B0B" w:rsidRDefault="00085BD5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833869" w:rsidRPr="00115B0B" w:rsidRDefault="00833869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833869" w:rsidRPr="00115B0B" w:rsidRDefault="00833869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833869" w:rsidRPr="00115B0B" w:rsidRDefault="00833869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</w:p>
    <w:p w:rsidR="002B0D3E" w:rsidRPr="00115B0B" w:rsidRDefault="002B0D3E" w:rsidP="003B28E3">
      <w:pPr>
        <w:pageBreakBefore/>
        <w:ind w:firstLine="11198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Приложение 2 к отчету                                                                                                                               </w:t>
      </w:r>
    </w:p>
    <w:p w:rsidR="00E273E8" w:rsidRPr="00115B0B" w:rsidRDefault="002B0D3E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 xml:space="preserve">о реализации направления </w:t>
      </w:r>
    </w:p>
    <w:p w:rsidR="002B0D3E" w:rsidRPr="00115B0B" w:rsidRDefault="002B0D3E" w:rsidP="00E273E8">
      <w:pPr>
        <w:ind w:firstLine="11199"/>
        <w:rPr>
          <w:rFonts w:ascii="Times New Roman" w:hAnsi="Times New Roman" w:cs="Times New Roman"/>
          <w:sz w:val="28"/>
          <w:szCs w:val="28"/>
        </w:rPr>
      </w:pPr>
      <w:r w:rsidRPr="00115B0B">
        <w:rPr>
          <w:rFonts w:ascii="Times New Roman" w:hAnsi="Times New Roman" w:cs="Times New Roman"/>
          <w:sz w:val="28"/>
          <w:szCs w:val="28"/>
        </w:rPr>
        <w:t>«</w:t>
      </w:r>
      <w:r w:rsidR="00E273E8" w:rsidRPr="00115B0B">
        <w:rPr>
          <w:rFonts w:ascii="Times New Roman" w:hAnsi="Times New Roman" w:cs="Times New Roman"/>
          <w:sz w:val="28"/>
          <w:szCs w:val="28"/>
        </w:rPr>
        <w:t>Социальная</w:t>
      </w:r>
      <w:r w:rsidRPr="00115B0B">
        <w:rPr>
          <w:rFonts w:ascii="Times New Roman" w:hAnsi="Times New Roman" w:cs="Times New Roman"/>
          <w:sz w:val="28"/>
          <w:szCs w:val="28"/>
        </w:rPr>
        <w:t xml:space="preserve"> среда»</w:t>
      </w:r>
    </w:p>
    <w:p w:rsidR="002B0D3E" w:rsidRPr="00115B0B" w:rsidRDefault="002B0D3E" w:rsidP="00E273E8">
      <w:pPr>
        <w:ind w:firstLine="11199"/>
        <w:rPr>
          <w:rFonts w:ascii="Times New Roman" w:hAnsi="Times New Roman" w:cs="Times New Roman"/>
        </w:rPr>
      </w:pPr>
      <w:r w:rsidRPr="00115B0B">
        <w:rPr>
          <w:rFonts w:ascii="Times New Roman" w:hAnsi="Times New Roman" w:cs="Times New Roman"/>
          <w:sz w:val="28"/>
          <w:szCs w:val="28"/>
        </w:rPr>
        <w:t>за 20</w:t>
      </w:r>
      <w:r w:rsidR="00FA4DFA" w:rsidRPr="00115B0B">
        <w:rPr>
          <w:rFonts w:ascii="Times New Roman" w:hAnsi="Times New Roman" w:cs="Times New Roman"/>
          <w:sz w:val="28"/>
          <w:szCs w:val="28"/>
        </w:rPr>
        <w:t>2</w:t>
      </w:r>
      <w:r w:rsidR="004C4128" w:rsidRPr="00115B0B">
        <w:rPr>
          <w:rFonts w:ascii="Times New Roman" w:hAnsi="Times New Roman" w:cs="Times New Roman"/>
          <w:sz w:val="28"/>
          <w:szCs w:val="28"/>
        </w:rPr>
        <w:t>3</w:t>
      </w:r>
      <w:r w:rsidRPr="00115B0B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                                                                          </w:t>
      </w:r>
    </w:p>
    <w:p w:rsidR="002B0D3E" w:rsidRPr="00115B0B" w:rsidRDefault="002B0D3E" w:rsidP="002B0D3E">
      <w:pPr>
        <w:ind w:left="10206"/>
        <w:rPr>
          <w:rFonts w:ascii="Times New Roman" w:hAnsi="Times New Roman" w:cs="Times New Roman"/>
        </w:rPr>
      </w:pPr>
      <w:r w:rsidRPr="00115B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</w:p>
    <w:p w:rsidR="002B0D3E" w:rsidRPr="00115B0B" w:rsidRDefault="007E279C" w:rsidP="002B0D3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2078">
        <w:rPr>
          <w:rFonts w:ascii="Times New Roman" w:hAnsi="Times New Roman" w:cs="Times New Roman"/>
          <w:sz w:val="28"/>
          <w:szCs w:val="28"/>
        </w:rPr>
        <w:t>Анализ реализации плана мероприятий по реализации Стратегии социально-экономического развития муниципального образования городской округ Сургут Ханты-Мансийского автономного округа – Югры за 2023 год</w:t>
      </w:r>
    </w:p>
    <w:p w:rsidR="002B0D3E" w:rsidRPr="00115B0B" w:rsidRDefault="002B0D3E" w:rsidP="002B0D3E">
      <w:pPr>
        <w:jc w:val="center"/>
        <w:rPr>
          <w:rFonts w:ascii="Times New Roman" w:hAnsi="Times New Roman" w:cs="Times New Roman"/>
        </w:rPr>
      </w:pPr>
    </w:p>
    <w:tbl>
      <w:tblPr>
        <w:tblStyle w:val="11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4"/>
        <w:gridCol w:w="3260"/>
        <w:gridCol w:w="2977"/>
        <w:gridCol w:w="5812"/>
      </w:tblGrid>
      <w:tr w:rsidR="0059462F" w:rsidRPr="00115B0B" w:rsidTr="005C0725">
        <w:tc>
          <w:tcPr>
            <w:tcW w:w="3544" w:type="dxa"/>
            <w:shd w:val="clear" w:color="auto" w:fill="auto"/>
          </w:tcPr>
          <w:p w:rsidR="0059462F" w:rsidRPr="00115B0B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Наименование мероприятия/подмероприятия/</w:t>
            </w:r>
          </w:p>
          <w:p w:rsidR="0059462F" w:rsidRPr="00115B0B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ключевого события/события</w:t>
            </w:r>
          </w:p>
        </w:tc>
        <w:tc>
          <w:tcPr>
            <w:tcW w:w="3260" w:type="dxa"/>
            <w:shd w:val="clear" w:color="auto" w:fill="auto"/>
          </w:tcPr>
          <w:p w:rsidR="0059462F" w:rsidRPr="00115B0B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Ожидаемый результат реализации (индикатор мероприятия/</w:t>
            </w:r>
          </w:p>
          <w:p w:rsidR="0059462F" w:rsidRPr="00115B0B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подмероприятия</w:t>
            </w:r>
          </w:p>
          <w:p w:rsidR="0059462F" w:rsidRPr="00115B0B" w:rsidRDefault="0059462F" w:rsidP="00427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ключевого события/события) </w:t>
            </w:r>
            <w:r w:rsidRPr="00115B0B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115B0B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</w:p>
        </w:tc>
        <w:tc>
          <w:tcPr>
            <w:tcW w:w="2977" w:type="dxa"/>
            <w:shd w:val="clear" w:color="auto" w:fill="auto"/>
          </w:tcPr>
          <w:p w:rsidR="0059462F" w:rsidRPr="00115B0B" w:rsidRDefault="0059462F" w:rsidP="00427B5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Срок реализации мероприятия/ подмероприятия/ключевого события/события </w:t>
            </w:r>
            <w:r w:rsidRPr="00115B0B">
              <w:rPr>
                <w:rFonts w:ascii="Times New Roman" w:hAnsi="Times New Roman" w:cs="Times New Roman"/>
                <w:color w:val="000000"/>
              </w:rPr>
              <w:t xml:space="preserve">в соответствии с утвержденным планом мероприятий по реализации Стратегии </w:t>
            </w:r>
            <w:r w:rsidRPr="00115B0B">
              <w:rPr>
                <w:rFonts w:ascii="Times New Roman" w:hAnsi="Times New Roman" w:cs="Times New Roman"/>
                <w:color w:val="000000"/>
              </w:rPr>
              <w:br/>
              <w:t>социально-экономического развития муниципального образования городской округ Сургут</w:t>
            </w:r>
          </w:p>
        </w:tc>
        <w:tc>
          <w:tcPr>
            <w:tcW w:w="5812" w:type="dxa"/>
            <w:shd w:val="clear" w:color="auto" w:fill="auto"/>
          </w:tcPr>
          <w:p w:rsidR="0059462F" w:rsidRPr="00115B0B" w:rsidRDefault="0059462F" w:rsidP="0059462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Приводится информация об исполнении (неисполнении) с приведением внутренних и внешних условий, повлиявших на исполнение (неисполнение)</w:t>
            </w:r>
          </w:p>
        </w:tc>
      </w:tr>
      <w:tr w:rsidR="0059462F" w:rsidRPr="00115B0B" w:rsidTr="0059462F">
        <w:tc>
          <w:tcPr>
            <w:tcW w:w="15593" w:type="dxa"/>
            <w:gridSpan w:val="4"/>
            <w:shd w:val="clear" w:color="auto" w:fill="auto"/>
            <w:vAlign w:val="center"/>
          </w:tcPr>
          <w:p w:rsidR="0059462F" w:rsidRDefault="0059462F" w:rsidP="00FA4DFA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</w:t>
            </w:r>
            <w:r w:rsidR="007E279C">
              <w:rPr>
                <w:rFonts w:ascii="Times New Roman" w:eastAsia="Calibri" w:hAnsi="Times New Roman" w:cs="Times New Roman"/>
              </w:rPr>
              <w:t>. Направление – Социальная среда.</w:t>
            </w:r>
          </w:p>
          <w:p w:rsidR="007E279C" w:rsidRPr="00115B0B" w:rsidRDefault="007E279C" w:rsidP="00FA4DFA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7E279C">
              <w:rPr>
                <w:rFonts w:ascii="Times New Roman" w:eastAsia="Calibri" w:hAnsi="Times New Roman" w:cs="Times New Roman"/>
              </w:rPr>
              <w:t>Стратегическая цель направления – расширение возможностей развития человеческого капитала</w:t>
            </w:r>
          </w:p>
        </w:tc>
      </w:tr>
      <w:tr w:rsidR="00C2563B" w:rsidRPr="00115B0B" w:rsidTr="00C2563B">
        <w:tc>
          <w:tcPr>
            <w:tcW w:w="15593" w:type="dxa"/>
            <w:gridSpan w:val="4"/>
            <w:shd w:val="clear" w:color="auto" w:fill="auto"/>
          </w:tcPr>
          <w:p w:rsidR="00C2563B" w:rsidRPr="00C2563B" w:rsidRDefault="00C2563B" w:rsidP="00C2563B">
            <w:pPr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2563B">
              <w:rPr>
                <w:rFonts w:ascii="Times New Roman" w:eastAsiaTheme="minorHAnsi" w:hAnsi="Times New Roman" w:cs="Times New Roman"/>
                <w:lang w:eastAsia="en-US"/>
              </w:rPr>
              <w:t>2.1. Вектор – Образование, воспитание, молодежная политика</w:t>
            </w:r>
          </w:p>
          <w:p w:rsidR="00C2563B" w:rsidRPr="00115B0B" w:rsidRDefault="00C2563B" w:rsidP="00C2563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2563B">
              <w:rPr>
                <w:rFonts w:ascii="Times New Roman" w:eastAsiaTheme="minorHAnsi" w:hAnsi="Times New Roman" w:cs="Times New Roman"/>
                <w:lang w:eastAsia="en-US"/>
              </w:rPr>
              <w:t>Стратегическая цель вектора – обеспечение доступного и качественного образования в соответствии с индивидуальными запросами, способностями и потребностями каждого жителя города Сургута, направленного на дальнейшую самореализацию личности, ее профессиональное самоопределение</w:t>
            </w:r>
          </w:p>
        </w:tc>
      </w:tr>
      <w:tr w:rsidR="00D45879" w:rsidRPr="00115B0B" w:rsidTr="005C0725">
        <w:tc>
          <w:tcPr>
            <w:tcW w:w="3544" w:type="dxa"/>
            <w:shd w:val="clear" w:color="auto" w:fill="auto"/>
          </w:tcPr>
          <w:p w:rsidR="00D45879" w:rsidRPr="00115B0B" w:rsidRDefault="00D45879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2.1.1. Мероприятия по нормативно-правовому, организационному обеспечению, регулированию развития образования, воспитания, молодежной политики</w:t>
            </w:r>
          </w:p>
        </w:tc>
        <w:tc>
          <w:tcPr>
            <w:tcW w:w="3260" w:type="dxa"/>
            <w:shd w:val="clear" w:color="auto" w:fill="auto"/>
          </w:tcPr>
          <w:p w:rsidR="00D45879" w:rsidRPr="00115B0B" w:rsidRDefault="00D45879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обеспечив</w:t>
            </w:r>
            <w:bookmarkStart w:id="0" w:name="_GoBack"/>
            <w:bookmarkEnd w:id="0"/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ает выполнение целевых показателей 17, 18, 19, 20, 21</w:t>
            </w:r>
          </w:p>
        </w:tc>
        <w:tc>
          <w:tcPr>
            <w:tcW w:w="2977" w:type="dxa"/>
            <w:shd w:val="clear" w:color="auto" w:fill="auto"/>
          </w:tcPr>
          <w:p w:rsidR="00D45879" w:rsidRPr="00115B0B" w:rsidRDefault="00D45879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shd w:val="clear" w:color="auto" w:fill="auto"/>
          </w:tcPr>
          <w:p w:rsidR="00D45879" w:rsidRPr="00115B0B" w:rsidRDefault="00D45879" w:rsidP="00D45879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0E3501" w:rsidRPr="00115B0B" w:rsidTr="005C0725">
        <w:tc>
          <w:tcPr>
            <w:tcW w:w="3544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</w:rPr>
              <w:t>2.1.1.1</w:t>
            </w:r>
            <w:r w:rsidRPr="00115B0B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115B0B">
              <w:rPr>
                <w:rFonts w:ascii="Times New Roman" w:eastAsia="Calibri" w:hAnsi="Times New Roman" w:cs="Times New Roman"/>
              </w:rPr>
              <w:t>. Ключевое событие «Корректировка/реализация муниципальных программ в сфере развития образования и молодежной политики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1.</w:t>
            </w:r>
            <w:r w:rsidRPr="00115B0B">
              <w:rPr>
                <w:rFonts w:ascii="Times New Roman" w:eastAsia="Calibri" w:hAnsi="Times New Roman" w:cs="Times New Roman"/>
                <w:color w:val="FF0000"/>
              </w:rPr>
              <w:t> </w:t>
            </w:r>
            <w:r w:rsidRPr="00115B0B">
              <w:rPr>
                <w:rFonts w:ascii="Times New Roman" w:eastAsia="Calibri" w:hAnsi="Times New Roman" w:cs="Times New Roman"/>
              </w:rPr>
              <w:t>Количество мест в организациях, реализующих основную образовательную программу дошкольного образования:</w:t>
            </w:r>
          </w:p>
          <w:p w:rsidR="000E3501" w:rsidRPr="00115B0B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II этап (в 2023 году) – 31 413 человек;</w:t>
            </w:r>
          </w:p>
          <w:p w:rsidR="000E3501" w:rsidRPr="00115B0B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III этап (в 2030 году) – 34 680 человек.</w:t>
            </w:r>
          </w:p>
          <w:p w:rsidR="000E3501" w:rsidRPr="00115B0B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2.   Количество мест для обеспечения занятий в муниципальных общеобразовательных учреждениях в одну смену:</w:t>
            </w:r>
          </w:p>
          <w:p w:rsidR="000E3501" w:rsidRPr="00115B0B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II этап (в 2023 году) – 44 020 человек;</w:t>
            </w:r>
          </w:p>
          <w:p w:rsidR="000E3501" w:rsidRPr="00115B0B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III этап (в 2030 году) – 59 900 человек.</w:t>
            </w:r>
          </w:p>
          <w:p w:rsidR="000E3501" w:rsidRPr="00115B0B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3. Число детей в возрасте от 5 до 18 лет, охваченных дополнительным образованием:</w:t>
            </w:r>
          </w:p>
          <w:p w:rsidR="000E3501" w:rsidRPr="00115B0B" w:rsidRDefault="000E3501" w:rsidP="0028309B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II этап (в 2023 году) – 52 466 человек;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</w:rPr>
              <w:t>III этап (в 2030 году) – 58 669 человек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2021 - 2023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115B0B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Pr="00115B0B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115B0B">
              <w:rPr>
                <w:rFonts w:ascii="Times New Roman" w:hAnsi="Times New Roman" w:cs="Times New Roman"/>
                <w:lang w:val="en-US"/>
              </w:rPr>
              <w:t> </w:t>
            </w:r>
            <w:r w:rsidRPr="00115B0B">
              <w:rPr>
                <w:rFonts w:ascii="Times New Roman" w:hAnsi="Times New Roman" w:cs="Times New Roman"/>
              </w:rPr>
              <w:t xml:space="preserve">30 448 мест в организациях, </w:t>
            </w:r>
            <w:r w:rsidRPr="00115B0B">
              <w:rPr>
                <w:rFonts w:ascii="Times New Roman" w:eastAsia="Calibri" w:hAnsi="Times New Roman" w:cs="Times New Roman"/>
              </w:rPr>
              <w:t>реализующих основную образовательную программу дошкольного образования</w:t>
            </w:r>
            <w:r w:rsidRPr="00115B0B">
              <w:rPr>
                <w:rFonts w:ascii="Times New Roman" w:hAnsi="Times New Roman" w:cs="Times New Roman"/>
              </w:rPr>
              <w:t xml:space="preserve"> (в том числе 1 674 – в частных садах).</w:t>
            </w:r>
            <w:r w:rsidRPr="00115B0B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115B0B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115B0B">
              <w:rPr>
                <w:rFonts w:ascii="Times New Roman" w:hAnsi="Times New Roman" w:cs="Times New Roman"/>
                <w:color w:val="000000" w:themeColor="text1"/>
                <w:lang w:val="en-US"/>
              </w:rPr>
              <w:t> </w:t>
            </w:r>
            <w:r w:rsidRPr="00115B0B">
              <w:rPr>
                <w:rFonts w:ascii="Times New Roman" w:hAnsi="Times New Roman" w:cs="Times New Roman"/>
                <w:color w:val="000000" w:themeColor="text1"/>
              </w:rPr>
              <w:t>36 699 мест в</w:t>
            </w:r>
            <w:r w:rsidRPr="00115B0B">
              <w:rPr>
                <w:rFonts w:ascii="Times New Roman" w:eastAsia="Calibri" w:hAnsi="Times New Roman" w:cs="Times New Roman"/>
                <w:color w:val="000000" w:themeColor="text1"/>
              </w:rPr>
              <w:t xml:space="preserve"> муниципальных общеобразовательных учреждениях для обеспечения занятий в одну смену</w:t>
            </w:r>
            <w:r w:rsidRPr="00115B0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0E3501" w:rsidRPr="00115B0B" w:rsidRDefault="00637F77" w:rsidP="00995E41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115B0B">
              <w:rPr>
                <w:rFonts w:ascii="Times New Roman" w:hAnsi="Times New Roman" w:cs="Times New Roman"/>
                <w:color w:val="FF0000"/>
              </w:rPr>
              <w:t>.</w:t>
            </w:r>
            <w:r w:rsidRPr="00115B0B">
              <w:rPr>
                <w:rFonts w:ascii="Times New Roman" w:hAnsi="Times New Roman" w:cs="Times New Roman"/>
                <w:color w:val="FF0000"/>
                <w:lang w:val="en-US"/>
              </w:rPr>
              <w:t> </w:t>
            </w:r>
            <w:r w:rsidRPr="00115B0B">
              <w:rPr>
                <w:rFonts w:ascii="Times New Roman" w:hAnsi="Times New Roman" w:cs="Times New Roman"/>
                <w:color w:val="000000" w:themeColor="text1"/>
              </w:rPr>
              <w:t>65 718</w:t>
            </w:r>
            <w:r w:rsidRPr="00115B0B">
              <w:rPr>
                <w:rFonts w:ascii="Times New Roman" w:hAnsi="Times New Roman" w:cs="Times New Roman"/>
              </w:rPr>
              <w:t xml:space="preserve"> человек в возрасте от 5 до 18 лет получают дополнительное образование (в том числе в негосударственных организациях)</w:t>
            </w:r>
          </w:p>
        </w:tc>
      </w:tr>
      <w:tr w:rsidR="000E3501" w:rsidRPr="00115B0B" w:rsidTr="005C0725">
        <w:tc>
          <w:tcPr>
            <w:tcW w:w="3544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2.1.1.2. Ключевое событие «Флагманский проект «Непрерывное образование»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доля учащихся профильных классов, поступивших в учебные заведения высшего и среднего профессионального образования в соответствии с выбранным профилем:</w:t>
            </w:r>
          </w:p>
          <w:p w:rsidR="000E3501" w:rsidRPr="00115B0B" w:rsidRDefault="000E3501" w:rsidP="0028309B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(в 2023 году) - не менее 70%;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>III этап (в 2030 году) - не менее 70%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115B0B" w:rsidRDefault="00637F77" w:rsidP="00995E41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72,4% учащихся профильных классов поступили в 2023 году в организации высшего и среднего профессионального образования в соответствии с</w:t>
            </w:r>
            <w:r w:rsidR="00995E41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выбранным профилем</w:t>
            </w:r>
          </w:p>
        </w:tc>
      </w:tr>
      <w:tr w:rsidR="000E3501" w:rsidRPr="00115B0B" w:rsidTr="005C0725">
        <w:tc>
          <w:tcPr>
            <w:tcW w:w="3544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2.1.1.2.1. Событие 1. «Реализация приоритетного муниципального проекта «Я - архитектор будущего»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число выпускников, поступивших в учреждения высшего и среднего профессионального образования: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(в 2023 году) - 2 394 человека;</w:t>
            </w:r>
          </w:p>
          <w:p w:rsidR="000E3501" w:rsidRPr="00115B0B" w:rsidRDefault="000E3501" w:rsidP="00C2563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III этап (в 2030 году) - 3 519 человек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501" w:rsidRPr="00115B0B" w:rsidRDefault="00637F77" w:rsidP="00995E41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2 192 выпускника 11-х классов поступили в</w:t>
            </w:r>
            <w:r w:rsidR="00995E41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учреждения высшего и среднего профессионального образования</w:t>
            </w:r>
          </w:p>
        </w:tc>
      </w:tr>
      <w:tr w:rsidR="000E3501" w:rsidRPr="00115B0B" w:rsidTr="005C0725">
        <w:trPr>
          <w:trHeight w:val="1080"/>
        </w:trPr>
        <w:tc>
          <w:tcPr>
            <w:tcW w:w="3544" w:type="dxa"/>
            <w:shd w:val="clear" w:color="auto" w:fill="auto"/>
          </w:tcPr>
          <w:p w:rsidR="000E3501" w:rsidRPr="00115B0B" w:rsidRDefault="000E3501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2.1.1.2.2. Событие 2. «Реализация приоритетного муниципального проекта </w:t>
            </w:r>
            <w:r w:rsidR="003B28E3" w:rsidRPr="00115B0B"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Дополнительное образование - инвестиции в будущее»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число детей в возрасте 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от 5 до 18 лет, получающих дополнительное образование: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II этап (в 2023 году) – </w:t>
            </w:r>
            <w:r w:rsidRPr="00115B0B">
              <w:rPr>
                <w:rFonts w:ascii="Times New Roman" w:eastAsia="Calibri" w:hAnsi="Times New Roman" w:cs="Times New Roman"/>
              </w:rPr>
              <w:t xml:space="preserve">52 466 </w:t>
            </w:r>
            <w:r w:rsidRPr="00115B0B">
              <w:rPr>
                <w:rFonts w:ascii="Times New Roman" w:hAnsi="Times New Roman" w:cs="Times New Roman"/>
              </w:rPr>
              <w:t>человек;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 xml:space="preserve">III этап (в 2030 году) – </w:t>
            </w:r>
            <w:r w:rsidRPr="00115B0B">
              <w:rPr>
                <w:rFonts w:ascii="Times New Roman" w:eastAsia="Calibri" w:hAnsi="Times New Roman" w:cs="Times New Roman"/>
              </w:rPr>
              <w:t xml:space="preserve">58 669 </w:t>
            </w:r>
            <w:r w:rsidRPr="00115B0B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115B0B" w:rsidRDefault="00637F77" w:rsidP="00995E41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  <w:color w:val="000000" w:themeColor="text1"/>
              </w:rPr>
              <w:t xml:space="preserve">65 718 </w:t>
            </w:r>
            <w:r w:rsidRPr="00115B0B">
              <w:rPr>
                <w:rFonts w:ascii="Times New Roman" w:hAnsi="Times New Roman" w:cs="Times New Roman"/>
              </w:rPr>
              <w:t>человек в возрасте от 5 до 18 лет получают дополнительное образование (в том числе в</w:t>
            </w:r>
            <w:r w:rsidR="00995E41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негосударственных организациях)</w:t>
            </w:r>
          </w:p>
        </w:tc>
      </w:tr>
      <w:tr w:rsidR="000E3501" w:rsidRPr="00115B0B" w:rsidTr="005C0725">
        <w:trPr>
          <w:trHeight w:val="630"/>
        </w:trPr>
        <w:tc>
          <w:tcPr>
            <w:tcW w:w="3544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2.1.1.3</w:t>
            </w:r>
            <w:r w:rsidRPr="00115B0B">
              <w:rPr>
                <w:rFonts w:ascii="Times New Roman" w:eastAsiaTheme="minorHAnsi" w:hAnsi="Times New Roman" w:cs="Times New Roman"/>
                <w:vertAlign w:val="superscript"/>
                <w:lang w:eastAsia="en-US"/>
              </w:rPr>
              <w:t>1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. Ключевое событие «Флагманский проект «Развитие третьего сектора»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доля негосударственных, в том числе некоммерческих организаций, предоставляющих социальные услуги в общем числе организаций, предоставляющих услуги: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(в 2023 году)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сфере культуры - 80%;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сфере физической культуры и спорта - 50%;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сфере образования - 12%.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III этап (в 2025 году)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сфере культуры - 80%;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сфере физической культуры и спорта - 55%;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в сфере образования - 12%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2021 - 2023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80% - в сфере культуры;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jc w:val="left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62% - в сфере физической культуры и спорта;</w:t>
            </w:r>
          </w:p>
          <w:p w:rsidR="000E3501" w:rsidRPr="00115B0B" w:rsidRDefault="00637F77" w:rsidP="00637F77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22,3% - 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в сфере образования</w:t>
            </w:r>
          </w:p>
        </w:tc>
      </w:tr>
      <w:tr w:rsidR="000E3501" w:rsidRPr="00115B0B" w:rsidTr="005C0725">
        <w:tc>
          <w:tcPr>
            <w:tcW w:w="3544" w:type="dxa"/>
            <w:shd w:val="clear" w:color="auto" w:fill="FFFFFF"/>
          </w:tcPr>
          <w:p w:rsidR="000E3501" w:rsidRPr="00115B0B" w:rsidRDefault="000E3501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>2.1.1.3.1</w:t>
            </w:r>
            <w:r w:rsidRPr="00115B0B">
              <w:rPr>
                <w:rFonts w:ascii="Times New Roman" w:hAnsi="Times New Roman" w:cs="Times New Roman"/>
                <w:vertAlign w:val="superscript"/>
              </w:rPr>
              <w:t>1</w:t>
            </w:r>
            <w:r w:rsidRPr="00115B0B">
              <w:rPr>
                <w:rFonts w:ascii="Times New Roman" w:hAnsi="Times New Roman" w:cs="Times New Roman"/>
              </w:rPr>
              <w:t>. Событие «Реализация муниципального правового акта «Об</w:t>
            </w:r>
            <w:r w:rsidR="003B28E3" w:rsidRPr="00115B0B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утверждении плана мероприятий («дорожная карта») по поддержке доступа немуниципальных организаций (коммерческих, некоммерческих), индивидуальных предпринимателей к предоставлению услуг в социальной сфере на</w:t>
            </w:r>
            <w:r w:rsidR="003B28E3" w:rsidRPr="00115B0B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территории города Сургута»</w:t>
            </w:r>
          </w:p>
        </w:tc>
        <w:tc>
          <w:tcPr>
            <w:tcW w:w="3260" w:type="dxa"/>
            <w:shd w:val="clear" w:color="auto" w:fill="FFFFFF"/>
          </w:tcPr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доля средств бюджета города, выделенных немуниципальным организациям (коммерческим, некоммерческим): 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(в 2023 году) – 3 %;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  <w:lang w:val="en-US"/>
              </w:rPr>
              <w:t>III</w:t>
            </w:r>
            <w:r w:rsidRPr="00115B0B">
              <w:rPr>
                <w:rFonts w:ascii="Times New Roman" w:hAnsi="Times New Roman" w:cs="Times New Roman"/>
              </w:rPr>
              <w:t xml:space="preserve"> этап (в 2025 году) – 3,5%</w:t>
            </w:r>
          </w:p>
        </w:tc>
        <w:tc>
          <w:tcPr>
            <w:tcW w:w="2977" w:type="dxa"/>
            <w:shd w:val="clear" w:color="auto" w:fill="FFFFFF"/>
          </w:tcPr>
          <w:p w:rsidR="000E3501" w:rsidRPr="00115B0B" w:rsidRDefault="000E3501" w:rsidP="002B706C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>2021 - 2023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115B0B" w:rsidRDefault="00637F77" w:rsidP="00995E41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5,4% от общего объема средств бюджета города на</w:t>
            </w:r>
            <w:r w:rsidR="00995E41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предоставление муниципальных услуг (работ), оказываемых органами местного самоуправления, подведомственными организациями и негосударственными поставщиками в сфере образования, выделены в 2023 году немуниципальным организациям для оказания услуг (выполнения работ) населению в сфере образования в рамках реализации плана мероприятий («дорожной карты») по поддержке доступа немуниципальных организаций (коммерческих, некоммерческих), индивидуальных предпринимателей к предоставлению услуг в социальной сфере на территории города Сургута</w:t>
            </w:r>
          </w:p>
        </w:tc>
      </w:tr>
      <w:tr w:rsidR="000E3501" w:rsidRPr="00115B0B" w:rsidTr="005C0725">
        <w:tc>
          <w:tcPr>
            <w:tcW w:w="3544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2.1.2. Мероприятия по инфраструктурному обеспечению развития образования, воспитания, молодёжной политики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17, 18, 19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0E3501" w:rsidRPr="00115B0B" w:rsidTr="005C0725">
        <w:trPr>
          <w:trHeight w:val="70"/>
        </w:trPr>
        <w:tc>
          <w:tcPr>
            <w:tcW w:w="3544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2.1.2.1. Ключевое событие «Строительство и реконструкция общеобразовательных учреждений в рамках реализации муниципальной программы в сфере развития образования»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создание 26 200 мест: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(в 2023 году) – 10 320 мест;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>III этап (в 2030 году) – 15 880 мест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F" w:rsidRPr="004656DF" w:rsidRDefault="004656DF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квартале 2023 года введен в эксплуатацию объект образования в 42 микрорайоне на 900 мест, который начнет функционировать в 2024 году.</w:t>
            </w:r>
          </w:p>
          <w:p w:rsidR="00637F77" w:rsidRPr="00115B0B" w:rsidRDefault="004656DF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строительство 2</w:t>
            </w:r>
            <w:r w:rsidR="00637F77" w:rsidRPr="00115B0B">
              <w:rPr>
                <w:rFonts w:ascii="Times New Roman" w:hAnsi="Times New Roman" w:cs="Times New Roman"/>
              </w:rPr>
              <w:t>-х объектов образования в</w:t>
            </w:r>
            <w:r>
              <w:rPr>
                <w:rFonts w:ascii="Times New Roman" w:hAnsi="Times New Roman" w:cs="Times New Roman"/>
              </w:rPr>
              <w:t xml:space="preserve"> микрорайоне </w:t>
            </w:r>
            <w:r w:rsidR="00637F77" w:rsidRPr="00115B0B">
              <w:rPr>
                <w:rFonts w:ascii="Times New Roman" w:hAnsi="Times New Roman" w:cs="Times New Roman"/>
              </w:rPr>
              <w:t>20А и</w:t>
            </w:r>
            <w:r w:rsidR="00637F77" w:rsidRPr="00115B0B">
              <w:t xml:space="preserve"> </w:t>
            </w:r>
            <w:r w:rsidR="00637F77" w:rsidRPr="00115B0B">
              <w:rPr>
                <w:rFonts w:ascii="Times New Roman" w:hAnsi="Times New Roman" w:cs="Times New Roman"/>
              </w:rPr>
              <w:t xml:space="preserve">в поселке Голд Фиш на </w:t>
            </w:r>
            <w:r>
              <w:rPr>
                <w:rFonts w:ascii="Times New Roman" w:hAnsi="Times New Roman" w:cs="Times New Roman"/>
              </w:rPr>
              <w:t>1600</w:t>
            </w:r>
            <w:r w:rsidR="00637F77" w:rsidRPr="00115B0B">
              <w:rPr>
                <w:rFonts w:ascii="Times New Roman" w:hAnsi="Times New Roman" w:cs="Times New Roman"/>
              </w:rPr>
              <w:t xml:space="preserve"> мест.</w:t>
            </w:r>
          </w:p>
          <w:p w:rsidR="000E3501" w:rsidRPr="00115B0B" w:rsidRDefault="00637F77" w:rsidP="00995E41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государственную программу «Развитие образования» внесены изменения от 14.04.2023 в части актуализации количества объектов образования. Программой предусмотрено строительство 15-ти общеобразовательных организаций на 18 400 мест (в</w:t>
            </w:r>
            <w:r w:rsidR="00995E41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том числе «Школа-детский сад в поселке Голд Фиш» на 100 учащихся / 200 мест) и 4-х дошкольных образовательных организаций на 950 мест</w:t>
            </w:r>
          </w:p>
        </w:tc>
      </w:tr>
      <w:tr w:rsidR="000E3501" w:rsidRPr="00115B0B" w:rsidTr="005C0725">
        <w:trPr>
          <w:trHeight w:val="181"/>
        </w:trPr>
        <w:tc>
          <w:tcPr>
            <w:tcW w:w="3544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>2.1.2.1.1. Событие 1. «Создание новых мест в общеобразовательных учреждениях путём реконструкции, строительства и приобретения 24-х объектов образования»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создание 25 230 мест: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(в 2023 году) – 9 350 мест;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>III этап (в 2030 году) –  15 880 мест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DF" w:rsidRPr="004656DF" w:rsidRDefault="004656DF" w:rsidP="004656DF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квартале 2023 года введен в эксплуатацию объект образования в 42 микрорайоне на 900 мест, который начнет функционировать в 2024 году.</w:t>
            </w:r>
          </w:p>
          <w:p w:rsidR="000E3501" w:rsidRPr="00115B0B" w:rsidRDefault="004656DF" w:rsidP="004656D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Осуществляется строительство 2</w:t>
            </w:r>
            <w:r w:rsidR="00637F77" w:rsidRPr="00115B0B">
              <w:rPr>
                <w:rFonts w:ascii="Times New Roman" w:hAnsi="Times New Roman" w:cs="Times New Roman"/>
              </w:rPr>
              <w:t>-х  объ</w:t>
            </w:r>
            <w:r>
              <w:rPr>
                <w:rFonts w:ascii="Times New Roman" w:hAnsi="Times New Roman" w:cs="Times New Roman"/>
              </w:rPr>
              <w:t>ектов образования в микрорайоне</w:t>
            </w:r>
            <w:r w:rsidR="00637F77" w:rsidRPr="00115B0B">
              <w:rPr>
                <w:rFonts w:ascii="Times New Roman" w:hAnsi="Times New Roman" w:cs="Times New Roman"/>
              </w:rPr>
              <w:t xml:space="preserve">  20А</w:t>
            </w:r>
            <w:r w:rsidR="00637F77" w:rsidRPr="00115B0B">
              <w:t xml:space="preserve"> </w:t>
            </w:r>
            <w:r w:rsidR="00C17C63">
              <w:rPr>
                <w:rFonts w:ascii="Times New Roman" w:hAnsi="Times New Roman" w:cs="Times New Roman"/>
              </w:rPr>
              <w:t>и в поселке Голд Фиш на 1600</w:t>
            </w:r>
            <w:r w:rsidR="00637F77" w:rsidRPr="00115B0B">
              <w:rPr>
                <w:rFonts w:ascii="Times New Roman" w:hAnsi="Times New Roman" w:cs="Times New Roman"/>
              </w:rPr>
              <w:t xml:space="preserve"> мест</w:t>
            </w:r>
          </w:p>
        </w:tc>
      </w:tr>
      <w:tr w:rsidR="000E3501" w:rsidRPr="00115B0B" w:rsidTr="005C0725">
        <w:trPr>
          <w:trHeight w:val="181"/>
        </w:trPr>
        <w:tc>
          <w:tcPr>
            <w:tcW w:w="3544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2.1.2.1.2. Событие 2. «Создание дополнительных мест в общеобразовательных учреждениях путём оптимизации загруженности общеобразовательных учреждений за счёт эффективного использования имеющихся помещений»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создание 970 мест: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>II этап (в 2023 году) – 970 мест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115B0B" w:rsidRDefault="00637F77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За 2023 год места путем оптимизации загруженности общеобразовательных учреждений за счет эффективного использования имеющихся помещений не создавались</w:t>
            </w:r>
          </w:p>
        </w:tc>
      </w:tr>
      <w:tr w:rsidR="000E3501" w:rsidRPr="00115B0B" w:rsidTr="005C0725">
        <w:trPr>
          <w:trHeight w:val="181"/>
        </w:trPr>
        <w:tc>
          <w:tcPr>
            <w:tcW w:w="3544" w:type="dxa"/>
            <w:shd w:val="clear" w:color="auto" w:fill="auto"/>
          </w:tcPr>
          <w:p w:rsidR="000E3501" w:rsidRPr="00115B0B" w:rsidRDefault="000E3501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2.1.2.1.3. Событие 3. «Создание дополнительных мест в лагерях с</w:t>
            </w:r>
            <w:r w:rsidR="003B28E3" w:rsidRPr="00115B0B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дневным пребыванием детей, лагерях труда и отдыха, организованных на базе учреждений, подведомственных департаменту образования, организаций негосударственного сектора»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создание 1 990 мест: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(в 2023 году) - 746 мест;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III этап (в 2030 году) - 1 244 места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7" w:rsidRPr="00115B0B" w:rsidRDefault="00637F77" w:rsidP="00637F77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Создано 1 501 место.</w:t>
            </w:r>
          </w:p>
          <w:p w:rsidR="00637F77" w:rsidRPr="00115B0B" w:rsidRDefault="00637F77" w:rsidP="00637F77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2023 году программами отдыха и оздоровления детей в лагерях с дневным пребыванием в очном формате, организованных на базе образовательных учреждений, охвачены:</w:t>
            </w:r>
          </w:p>
          <w:p w:rsidR="00637F77" w:rsidRPr="00115B0B" w:rsidRDefault="00637F77" w:rsidP="00637F77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 в весенний период – 3 992 ребенка;</w:t>
            </w:r>
          </w:p>
          <w:p w:rsidR="00637F77" w:rsidRPr="00115B0B" w:rsidRDefault="00637F77" w:rsidP="00637F77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в летний период – 8 150 детей;</w:t>
            </w:r>
          </w:p>
          <w:p w:rsidR="000E3501" w:rsidRPr="00115B0B" w:rsidRDefault="00637F77" w:rsidP="00637F77">
            <w:pPr>
              <w:ind w:firstLine="0"/>
              <w:rPr>
                <w:rFonts w:ascii="Times New Roman" w:eastAsia="Calibri" w:hAnsi="Times New Roman" w:cs="Times New Roman"/>
                <w:color w:val="FF0000"/>
              </w:rPr>
            </w:pPr>
            <w:r w:rsidRPr="00115B0B">
              <w:rPr>
                <w:rFonts w:ascii="Times New Roman" w:hAnsi="Times New Roman" w:cs="Times New Roman"/>
              </w:rPr>
              <w:t>- в осенний период – 3 070 детей</w:t>
            </w:r>
          </w:p>
        </w:tc>
      </w:tr>
      <w:tr w:rsidR="000E3501" w:rsidRPr="00115B0B" w:rsidTr="005C0725">
        <w:trPr>
          <w:trHeight w:val="181"/>
        </w:trPr>
        <w:tc>
          <w:tcPr>
            <w:tcW w:w="3544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2.1.2.2. Ключевое событие «Строительство дошкольных образовательных учреждений в рамках реализации муниципальной программы в сфере развития образования»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создание 3 470 мест: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>III этап (в 2030 году) – 2 970 мест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115B0B" w:rsidRDefault="00637F77" w:rsidP="004456AC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Осуществляется строительство 2-х объектов образования в жилом районе Марьина гора и в поселке Голд Фиш на 550 мест</w:t>
            </w:r>
          </w:p>
        </w:tc>
      </w:tr>
      <w:tr w:rsidR="000E3501" w:rsidRPr="00115B0B" w:rsidTr="005C0725">
        <w:trPr>
          <w:trHeight w:val="181"/>
        </w:trPr>
        <w:tc>
          <w:tcPr>
            <w:tcW w:w="3544" w:type="dxa"/>
            <w:shd w:val="clear" w:color="auto" w:fill="auto"/>
          </w:tcPr>
          <w:p w:rsidR="000E3501" w:rsidRPr="00115B0B" w:rsidRDefault="000E3501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>2.1.2.2.1. Событие 1. «Создание новых мест в дошкольных образовательных учреждениях путём строительства и</w:t>
            </w:r>
            <w:r w:rsidR="003B28E3" w:rsidRPr="00115B0B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приобретения 8-ми объектов дошкольного образования»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создание 3 350 мест:</w:t>
            </w:r>
          </w:p>
          <w:p w:rsidR="000E3501" w:rsidRPr="00115B0B" w:rsidRDefault="000E3501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(в 2023 году) –  500 мест;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>III этап (в 2030 году) – 2 850 мест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501" w:rsidRPr="00115B0B" w:rsidRDefault="00637F77" w:rsidP="003B28E3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Осуществляется строительство 2-х объектов образования в жилом районе Марьина гора и в поселке Голд Фиш на 550 мест</w:t>
            </w:r>
          </w:p>
        </w:tc>
      </w:tr>
      <w:tr w:rsidR="000E3501" w:rsidRPr="00115B0B" w:rsidTr="005C0725">
        <w:trPr>
          <w:trHeight w:val="181"/>
        </w:trPr>
        <w:tc>
          <w:tcPr>
            <w:tcW w:w="3544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2.1.2.3. Ключевое событие «Строительство и организация работы молодёжных центров, центров военно</w:t>
            </w:r>
            <w:r w:rsidR="003B28E3"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="003B28E3"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патриотической направленности и иных направлений»</w:t>
            </w:r>
          </w:p>
        </w:tc>
        <w:tc>
          <w:tcPr>
            <w:tcW w:w="3260" w:type="dxa"/>
            <w:shd w:val="clear" w:color="auto" w:fill="auto"/>
          </w:tcPr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молодежных центров, центров военно-патриотической направленности и иных направлений:</w:t>
            </w:r>
          </w:p>
          <w:p w:rsidR="000E3501" w:rsidRPr="00115B0B" w:rsidRDefault="000E3501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II этап (2020 год)</w:t>
            </w:r>
          </w:p>
        </w:tc>
        <w:tc>
          <w:tcPr>
            <w:tcW w:w="2977" w:type="dxa"/>
            <w:shd w:val="clear" w:color="auto" w:fill="auto"/>
          </w:tcPr>
          <w:p w:rsidR="000E3501" w:rsidRPr="00115B0B" w:rsidRDefault="000E3501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shd w:val="clear" w:color="auto" w:fill="auto"/>
          </w:tcPr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Центр патриотического воспитания «Саланг» начал свою работу в октябре 2020 года (приказ от 30.09.2020 № 120 «О создании центра патриотического воспитания «Саланг»).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Основные направления деятельности Центра: 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- поддержка и развитие юнармейского движения (штаб молодежного объединения </w:t>
            </w:r>
            <w:r w:rsidRPr="00115B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военно</w:t>
            </w:r>
            <w:r w:rsidRPr="00115B0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-</w:t>
            </w:r>
            <w:r w:rsidRPr="00115B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патриотического</w:t>
            </w:r>
            <w:r w:rsidR="00CF0EB5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 </w:t>
            </w:r>
            <w:r w:rsidRPr="00115B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общественного</w:t>
            </w:r>
            <w:r w:rsidR="00CF0E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r w:rsidRPr="00115B0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 xml:space="preserve">движения </w:t>
            </w:r>
            <w:r w:rsidRPr="00115B0B">
              <w:rPr>
                <w:rFonts w:ascii="Times New Roman" w:hAnsi="Times New Roman" w:cs="Times New Roman"/>
              </w:rPr>
              <w:t>«Юнармия» г. Сургута);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развитие и поддержка поискового движения («Школа поисковика» и городской военно-патриотический клуб «Север»);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взаимодействие с ветеранскими общественными организациями (проведение совместных патриотических мероприятий, организация выставочных экспозиций для подростков и молодежи города Сургута);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музейная экспозиция «Воинская доблесть» (основные разделы экспозиции посвящены периоду Великой Отечественной войны 1941-1945 гг., войне в</w:t>
            </w:r>
            <w:r w:rsidR="00995E41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Афганистане и локальным войнам XX века).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15B0B">
              <w:rPr>
                <w:rFonts w:ascii="Times New Roman" w:hAnsi="Times New Roman" w:cs="Times New Roman"/>
              </w:rPr>
              <w:t xml:space="preserve">За 2023 год в рамках развития юнармейского движения создан штаб молодежного объединения </w:t>
            </w:r>
            <w:r w:rsidRPr="00115B0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военно</w:t>
            </w:r>
            <w:r w:rsidRPr="00115B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</w:t>
            </w:r>
            <w:r w:rsidRPr="00115B0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патриотического</w:t>
            </w:r>
            <w:r w:rsidRPr="00115B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115B0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общественного</w:t>
            </w:r>
            <w:r w:rsidRPr="00115B0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115B0B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движения </w:t>
            </w:r>
            <w:r w:rsidRPr="00115B0B">
              <w:rPr>
                <w:rFonts w:ascii="Times New Roman" w:hAnsi="Times New Roman" w:cs="Times New Roman"/>
              </w:rPr>
              <w:t>«Юнармия». На базе центра патриотического воспитания «Саланг» оформлена комната Юнармии в соответствии с официальным брендбуком, в состав которого входит 43 юнармейский отряда с охватом 2 081 человек.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С целью поддержки и развития поискового движения в 2023 году городской военно-патриотический клуб «Север» совершил 3 поисковых выезда на места боев Второй мировой войны. Участниками поисковых экспедиций от клуба стали более 20 человек.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Центр патриотического воспитания «Саланг» активно взаимодействует с 7 ветеранскими общественными организациями города, реализует и разрабатывает совместные проекты, среди которых: 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проект «Знать и помнить» обладатель Гранта Главы города);</w:t>
            </w:r>
          </w:p>
          <w:p w:rsidR="00637F77" w:rsidRPr="00115B0B" w:rsidRDefault="00995E41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637F77" w:rsidRPr="00115B0B">
              <w:rPr>
                <w:rFonts w:ascii="Times New Roman" w:hAnsi="Times New Roman" w:cs="Times New Roman"/>
              </w:rPr>
              <w:t>проект «Zвезды Югры» обладатель Гранта Губернатора Югры.</w:t>
            </w:r>
          </w:p>
          <w:p w:rsidR="000E3501" w:rsidRPr="00115B0B" w:rsidRDefault="00637F77" w:rsidP="00637F77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рамках проекта «Воинская доблесть» для детей, подростков и молодежи города проводятся экскурсии, мастер-классы, уроки мужества. Всего проведено 126 мероприятий</w:t>
            </w:r>
          </w:p>
        </w:tc>
      </w:tr>
      <w:tr w:rsidR="00490795" w:rsidRPr="00115B0B" w:rsidTr="005C0725">
        <w:trPr>
          <w:trHeight w:val="181"/>
        </w:trPr>
        <w:tc>
          <w:tcPr>
            <w:tcW w:w="3544" w:type="dxa"/>
            <w:shd w:val="clear" w:color="auto" w:fill="auto"/>
          </w:tcPr>
          <w:p w:rsidR="00490795" w:rsidRPr="00115B0B" w:rsidRDefault="00490795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2.1.2.3.1. Событие 1. «Организация работы Центра патриотического воспитания (ул. Маяковского, 16) на</w:t>
            </w:r>
            <w:r w:rsidR="003B28E3" w:rsidRPr="00115B0B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базе МБУ «Центр специальной подготовки «Сибирский легион»</w:t>
            </w:r>
          </w:p>
        </w:tc>
        <w:tc>
          <w:tcPr>
            <w:tcW w:w="3260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реализация проектов в сфере патриотического воспитания:</w:t>
            </w:r>
          </w:p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II этап (до 2020 года) - не менее 3-х проектов; (до 2023 года) - не менее 4-х проектов;</w:t>
            </w:r>
          </w:p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III этап (до 2030 года) - не менее 5-ти проектов</w:t>
            </w:r>
          </w:p>
        </w:tc>
        <w:tc>
          <w:tcPr>
            <w:tcW w:w="2977" w:type="dxa"/>
            <w:shd w:val="clear" w:color="auto" w:fill="auto"/>
          </w:tcPr>
          <w:p w:rsidR="00490795" w:rsidRPr="00115B0B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2023 году в центре продолжена работа по 5</w:t>
            </w:r>
            <w:r w:rsidR="00995E41">
              <w:rPr>
                <w:rFonts w:ascii="Times New Roman" w:hAnsi="Times New Roman" w:cs="Times New Roman"/>
              </w:rPr>
              <w:t>-ти</w:t>
            </w:r>
            <w:r w:rsidRPr="00115B0B">
              <w:rPr>
                <w:rFonts w:ascii="Times New Roman" w:hAnsi="Times New Roman" w:cs="Times New Roman"/>
              </w:rPr>
              <w:t xml:space="preserve"> проектам: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- «ЮНАРМИЯСУРГУТ» - 49 мероприятий с охватом 2 748 человек; 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«Школа поисковика» - обучающие занятия по участию в поисковых экспедициях и ведению архивно-исследовательской деятельности, тематические встречи – охват 20 человек;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- «Знать и помнить» - участниками мероприятий стали более 959 горожан Сургута; 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«Пост №1» - организован почетный караул в День памяти о россиянах</w:t>
            </w:r>
            <w:r w:rsidR="00995E41">
              <w:rPr>
                <w:rFonts w:ascii="Times New Roman" w:hAnsi="Times New Roman" w:cs="Times New Roman"/>
              </w:rPr>
              <w:t>, исполнявших служебный долг за </w:t>
            </w:r>
            <w:r w:rsidRPr="00115B0B">
              <w:rPr>
                <w:rFonts w:ascii="Times New Roman" w:hAnsi="Times New Roman" w:cs="Times New Roman"/>
              </w:rPr>
              <w:t xml:space="preserve">пределами Отечества, в День Защитника Отечества, в День Победы советского народа в Великой Отечественной войне </w:t>
            </w:r>
            <w:r w:rsidR="00995E41">
              <w:rPr>
                <w:rFonts w:ascii="Times New Roman" w:hAnsi="Times New Roman" w:cs="Times New Roman"/>
              </w:rPr>
              <w:t>1941-1945 года, в День памяти и </w:t>
            </w:r>
            <w:r w:rsidRPr="00115B0B">
              <w:rPr>
                <w:rFonts w:ascii="Times New Roman" w:hAnsi="Times New Roman" w:cs="Times New Roman"/>
              </w:rPr>
              <w:t>скорби – День начала Великой Отечественной войны, в День солидарности в борьбе с терроризмом, проведены соревнования среди участников проекта; охват 1 071 человек;</w:t>
            </w:r>
          </w:p>
          <w:p w:rsidR="00490795" w:rsidRPr="00115B0B" w:rsidRDefault="00637F77" w:rsidP="00995E41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«Воинская доблесть» - на базе стационарной выставки проведены экскурсии, мастер-классы, уроки мужества с охватом 1 885 человека (дети, подростки и</w:t>
            </w:r>
            <w:r w:rsidR="00995E41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 xml:space="preserve">молодежь города Сургута) </w:t>
            </w:r>
            <w:r w:rsidR="00490795" w:rsidRPr="00115B0B">
              <w:rPr>
                <w:rFonts w:ascii="Times New Roman" w:hAnsi="Times New Roman" w:cs="Times New Roman"/>
              </w:rPr>
              <w:t>- творческие мастерские</w:t>
            </w:r>
          </w:p>
        </w:tc>
      </w:tr>
      <w:tr w:rsidR="00490795" w:rsidRPr="00115B0B" w:rsidTr="005C0725">
        <w:trPr>
          <w:trHeight w:val="181"/>
        </w:trPr>
        <w:tc>
          <w:tcPr>
            <w:tcW w:w="3544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2.1.2.4. Ключевое событие «Создание ресурсного центра по развитию добровольчества и поддержки молодёжных общественных организаций»</w:t>
            </w:r>
          </w:p>
        </w:tc>
        <w:tc>
          <w:tcPr>
            <w:tcW w:w="3260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начало функционирования ресурсного центра по развитию добровольчества и поддержки молодежных общественных организаций:</w:t>
            </w:r>
          </w:p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II этап (2019 год)</w:t>
            </w:r>
          </w:p>
        </w:tc>
        <w:tc>
          <w:tcPr>
            <w:tcW w:w="2977" w:type="dxa"/>
            <w:shd w:val="clear" w:color="auto" w:fill="auto"/>
          </w:tcPr>
          <w:p w:rsidR="00490795" w:rsidRPr="00115B0B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shd w:val="clear" w:color="auto" w:fill="auto"/>
          </w:tcPr>
          <w:p w:rsidR="00490795" w:rsidRPr="00115B0B" w:rsidRDefault="00637F77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Центр функционирует с января 2019 года, имеет отдельное помещение, полностью обеспечен материально-технической базой, осуществляет взаимодействие с более 100 объединениями</w:t>
            </w:r>
          </w:p>
        </w:tc>
      </w:tr>
      <w:tr w:rsidR="00490795" w:rsidRPr="00115B0B" w:rsidTr="00995E41">
        <w:trPr>
          <w:trHeight w:val="841"/>
        </w:trPr>
        <w:tc>
          <w:tcPr>
            <w:tcW w:w="3544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2.1.2.4.1. Событие «Организация работы ресурсного центра по развитию добровольчества и поддержки молодежных общественных организаций»</w:t>
            </w:r>
          </w:p>
        </w:tc>
        <w:tc>
          <w:tcPr>
            <w:tcW w:w="3260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проведение не менее 5 семинаров ежегодно для руководителей волонтерских объединений, органов исполнительной власти, общественных объединений по вопросам организации работы волонтеров</w:t>
            </w:r>
          </w:p>
        </w:tc>
        <w:tc>
          <w:tcPr>
            <w:tcW w:w="2977" w:type="dxa"/>
            <w:shd w:val="clear" w:color="auto" w:fill="auto"/>
          </w:tcPr>
          <w:p w:rsidR="00490795" w:rsidRPr="00115B0B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Проведено 11 обучающих программ по различным направлениям волонтерской деятельности: 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обучающие программы для волонтеров;</w:t>
            </w:r>
          </w:p>
          <w:p w:rsidR="00637F77" w:rsidRPr="00115B0B" w:rsidRDefault="00995E41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637F77" w:rsidRPr="00115B0B">
              <w:rPr>
                <w:rFonts w:ascii="Times New Roman" w:hAnsi="Times New Roman" w:cs="Times New Roman"/>
              </w:rPr>
              <w:t>тренинг для руководителей волонтерских объединений;</w:t>
            </w:r>
          </w:p>
          <w:p w:rsidR="00637F77" w:rsidRPr="00115B0B" w:rsidRDefault="00995E41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637F77" w:rsidRPr="00115B0B">
              <w:rPr>
                <w:rFonts w:ascii="Times New Roman" w:hAnsi="Times New Roman" w:cs="Times New Roman"/>
              </w:rPr>
              <w:t>проект антишкола, митапы для руководителей</w:t>
            </w:r>
            <w:r w:rsidR="00637F77" w:rsidRPr="00115B0B">
              <w:rPr>
                <w:rFonts w:ascii="Times New Roman" w:eastAsia="Calibri" w:hAnsi="Times New Roman" w:cs="Times New Roman"/>
                <w:lang w:eastAsia="en-US"/>
              </w:rPr>
              <w:t xml:space="preserve"> волонтерских объединений и некоммерческих организаций</w:t>
            </w:r>
            <w:r w:rsidR="00637F77" w:rsidRPr="00115B0B">
              <w:rPr>
                <w:rFonts w:ascii="Times New Roman" w:hAnsi="Times New Roman" w:cs="Times New Roman"/>
              </w:rPr>
              <w:t>.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Общая численность участников - 360 человек. </w:t>
            </w:r>
          </w:p>
          <w:p w:rsidR="00637F77" w:rsidRPr="00115B0B" w:rsidRDefault="00637F77" w:rsidP="00637F77">
            <w:pPr>
              <w:pStyle w:val="af2"/>
              <w:suppressAutoHyphens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lang w:eastAsia="en-US"/>
              </w:rPr>
              <w:t xml:space="preserve">Деятельность ресурсного центра </w:t>
            </w:r>
            <w:r w:rsidR="00995E41">
              <w:rPr>
                <w:rFonts w:ascii="Times New Roman" w:eastAsiaTheme="minorHAnsi" w:hAnsi="Times New Roman" w:cs="Times New Roman"/>
                <w:lang w:eastAsia="en-US"/>
              </w:rPr>
              <w:t xml:space="preserve">по развитию добровольчества и 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поддержки молодежных общественных организаций представлена в социальных сетях интернет-пространства. </w:t>
            </w:r>
          </w:p>
          <w:p w:rsidR="00490795" w:rsidRPr="00115B0B" w:rsidRDefault="00637F77" w:rsidP="00637F77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К</w:t>
            </w:r>
            <w:r w:rsidRPr="00115B0B">
              <w:rPr>
                <w:rFonts w:ascii="Times New Roman" w:eastAsia="Calibri" w:hAnsi="Times New Roman" w:cs="Times New Roman"/>
                <w:lang w:eastAsia="en-US"/>
              </w:rPr>
              <w:t>оличество постов в сети ВКонтакте за 2023 год составило – 244 публикации, количество подписчиков – 3 393 человека</w:t>
            </w:r>
          </w:p>
        </w:tc>
      </w:tr>
      <w:tr w:rsidR="00490795" w:rsidRPr="00115B0B" w:rsidTr="005C0725">
        <w:trPr>
          <w:trHeight w:val="181"/>
        </w:trPr>
        <w:tc>
          <w:tcPr>
            <w:tcW w:w="3544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2.1.3. Мероприятия по информационно</w:t>
            </w:r>
            <w:r w:rsidR="003B28E3"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  <w:r w:rsidR="003B28E3"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маркетинговому обеспечению развития образования, воспитания, молодёжной политики</w:t>
            </w:r>
          </w:p>
        </w:tc>
        <w:tc>
          <w:tcPr>
            <w:tcW w:w="3260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обеспечивает выполнение целевых показателей 19, 20, 21</w:t>
            </w:r>
          </w:p>
        </w:tc>
        <w:tc>
          <w:tcPr>
            <w:tcW w:w="2977" w:type="dxa"/>
            <w:shd w:val="clear" w:color="auto" w:fill="auto"/>
          </w:tcPr>
          <w:p w:rsidR="00490795" w:rsidRPr="00115B0B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shd w:val="clear" w:color="auto" w:fill="auto"/>
          </w:tcPr>
          <w:p w:rsidR="00490795" w:rsidRPr="00115B0B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490795" w:rsidRPr="00115B0B" w:rsidTr="005C0725">
        <w:trPr>
          <w:trHeight w:val="558"/>
        </w:trPr>
        <w:tc>
          <w:tcPr>
            <w:tcW w:w="3544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2.1.3.1. Подмероприятие 1. «Навигатор дополнительного образования (информационный ресурс представления программ дополнительного образования)»</w:t>
            </w:r>
          </w:p>
        </w:tc>
        <w:tc>
          <w:tcPr>
            <w:tcW w:w="3260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наличие информационного ресурса:</w:t>
            </w:r>
          </w:p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2977" w:type="dxa"/>
            <w:shd w:val="clear" w:color="auto" w:fill="auto"/>
          </w:tcPr>
          <w:p w:rsidR="00490795" w:rsidRPr="00115B0B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7" w:rsidRPr="00115B0B" w:rsidRDefault="00637F77" w:rsidP="00637F77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Да.</w:t>
            </w:r>
          </w:p>
          <w:p w:rsidR="00490795" w:rsidRPr="00115B0B" w:rsidRDefault="00637F77" w:rsidP="00995E41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Автоматизированная информационная система «Персонифицированное дополнительное образование», содержащая информацию об организациях и реализуемых программах дополнительного образования детей на территории города, размещена на сайте https://hmao.pfdo.ru</w:t>
            </w:r>
          </w:p>
        </w:tc>
      </w:tr>
      <w:tr w:rsidR="00490795" w:rsidRPr="00115B0B" w:rsidTr="005C0725">
        <w:trPr>
          <w:trHeight w:val="838"/>
        </w:trPr>
        <w:tc>
          <w:tcPr>
            <w:tcW w:w="3544" w:type="dxa"/>
            <w:shd w:val="clear" w:color="auto" w:fill="auto"/>
          </w:tcPr>
          <w:p w:rsidR="00490795" w:rsidRPr="00115B0B" w:rsidRDefault="003B28E3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2.1.3.2. Подмероприятие 2. «</w:t>
            </w:r>
            <w:r w:rsidR="00490795" w:rsidRPr="00115B0B">
              <w:rPr>
                <w:rFonts w:ascii="Times New Roman" w:eastAsiaTheme="minorHAnsi" w:hAnsi="Times New Roman" w:cs="Times New Roman"/>
                <w:lang w:eastAsia="en-US"/>
              </w:rPr>
              <w:t>Ежегодная специализированная выставка «Образование и карьера»</w:t>
            </w:r>
          </w:p>
        </w:tc>
        <w:tc>
          <w:tcPr>
            <w:tcW w:w="3260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организация и проведение 12 выставок:</w:t>
            </w:r>
          </w:p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II этап - 5 выставок;</w:t>
            </w:r>
          </w:p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III этап - 7 выставок</w:t>
            </w:r>
          </w:p>
        </w:tc>
        <w:tc>
          <w:tcPr>
            <w:tcW w:w="2977" w:type="dxa"/>
            <w:shd w:val="clear" w:color="auto" w:fill="auto"/>
          </w:tcPr>
          <w:p w:rsidR="00490795" w:rsidRPr="00115B0B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F77" w:rsidRPr="00115B0B" w:rsidRDefault="00637F77" w:rsidP="00637F77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Проведена 1 выставка.</w:t>
            </w:r>
          </w:p>
          <w:p w:rsidR="00637F77" w:rsidRPr="00115B0B" w:rsidRDefault="00637F77" w:rsidP="00637F77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Выставка проводилась в двух форматах:</w:t>
            </w:r>
          </w:p>
          <w:p w:rsidR="00637F77" w:rsidRPr="00115B0B" w:rsidRDefault="00995E41" w:rsidP="00637F77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637F77" w:rsidRPr="00115B0B">
              <w:rPr>
                <w:rFonts w:ascii="Times New Roman" w:hAnsi="Times New Roman" w:cs="Times New Roman"/>
              </w:rPr>
              <w:t>очно (образовательная выставка «Навигатор поступления»);</w:t>
            </w:r>
          </w:p>
          <w:p w:rsidR="00637F77" w:rsidRPr="00115B0B" w:rsidRDefault="00637F77" w:rsidP="00637F77">
            <w:pPr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 заочно с применением дистанционных технологий (размещение информации на профориентационном сайте «Увлеченные профессией»).</w:t>
            </w:r>
          </w:p>
          <w:p w:rsidR="00490795" w:rsidRPr="00115B0B" w:rsidRDefault="00637F77" w:rsidP="00637F77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Количество участников около 5 000 учащихся</w:t>
            </w:r>
          </w:p>
        </w:tc>
      </w:tr>
      <w:tr w:rsidR="00490795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490795" w:rsidRPr="00115B0B" w:rsidRDefault="00490795" w:rsidP="003B28E3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2.1.3.3. Подмероприятие 3. «Навигатор каникулярного отдыха</w:t>
            </w:r>
            <w:r w:rsidR="003B28E3" w:rsidRPr="00115B0B"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 (информационный ресурс о</w:t>
            </w:r>
            <w:r w:rsidR="003B28E3" w:rsidRPr="00115B0B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направлениях и программах каникулярного отдыха)»</w:t>
            </w:r>
          </w:p>
        </w:tc>
        <w:tc>
          <w:tcPr>
            <w:tcW w:w="3260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наличие информационного ресурса:</w:t>
            </w:r>
          </w:p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II этап - да;</w:t>
            </w:r>
          </w:p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III этап - да</w:t>
            </w:r>
          </w:p>
        </w:tc>
        <w:tc>
          <w:tcPr>
            <w:tcW w:w="2977" w:type="dxa"/>
            <w:shd w:val="clear" w:color="auto" w:fill="auto"/>
          </w:tcPr>
          <w:p w:rsidR="00490795" w:rsidRPr="00115B0B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1" w:rsidRPr="00115B0B" w:rsidRDefault="00425391" w:rsidP="00425391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Да.</w:t>
            </w:r>
          </w:p>
          <w:p w:rsidR="00490795" w:rsidRPr="00115B0B" w:rsidRDefault="00425391" w:rsidP="00995E41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«Навигатор каникулярного отдыха» размещен на</w:t>
            </w:r>
            <w:r w:rsidR="00995E41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портале «ОБРАЗОВАНИЕ Сургута»</w:t>
            </w:r>
          </w:p>
        </w:tc>
      </w:tr>
      <w:tr w:rsidR="00490795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2.1.3.4. Подмероприятие 4. «Организация и проведение муниципальных кадровых школ для педагогических работников, реализующих программы каникулярного отдыха»</w:t>
            </w:r>
          </w:p>
        </w:tc>
        <w:tc>
          <w:tcPr>
            <w:tcW w:w="3260" w:type="dxa"/>
            <w:shd w:val="clear" w:color="auto" w:fill="auto"/>
          </w:tcPr>
          <w:p w:rsidR="00490795" w:rsidRPr="00115B0B" w:rsidRDefault="00490795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организация и проведение </w:t>
            </w:r>
          </w:p>
          <w:p w:rsidR="00490795" w:rsidRPr="00115B0B" w:rsidRDefault="00490795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8 кадровых школ:</w:t>
            </w:r>
          </w:p>
          <w:p w:rsidR="00490795" w:rsidRPr="00115B0B" w:rsidRDefault="00490795" w:rsidP="0028309B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– 2 кадровые школы;</w:t>
            </w:r>
          </w:p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>III этап – 6 кадровых школ.</w:t>
            </w:r>
          </w:p>
        </w:tc>
        <w:tc>
          <w:tcPr>
            <w:tcW w:w="2977" w:type="dxa"/>
            <w:shd w:val="clear" w:color="auto" w:fill="auto"/>
          </w:tcPr>
          <w:p w:rsidR="00490795" w:rsidRPr="00115B0B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1" w:rsidRPr="00115B0B" w:rsidRDefault="00425391" w:rsidP="00425391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Проведены 2 кадровые школы.</w:t>
            </w:r>
          </w:p>
          <w:p w:rsidR="00490795" w:rsidRPr="00115B0B" w:rsidRDefault="00425391" w:rsidP="00425391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5 обучающих мероприятий для организаторов, обеспечивающих отдых детей и их оздоровление проведены в дистанционном формате (68 человек приняли участие в режиме видеоконференцсвязи)</w:t>
            </w:r>
          </w:p>
        </w:tc>
      </w:tr>
      <w:tr w:rsidR="00490795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2.1.3.5. Подмероприятие 5. «Организация семинаров для руководителей волонтёрских объединений, органов исполнительной власти, общественных объединений по вопросам организации работы волонтёров»</w:t>
            </w:r>
          </w:p>
        </w:tc>
        <w:tc>
          <w:tcPr>
            <w:tcW w:w="3260" w:type="dxa"/>
            <w:shd w:val="clear" w:color="auto" w:fill="auto"/>
          </w:tcPr>
          <w:p w:rsidR="00490795" w:rsidRPr="00115B0B" w:rsidRDefault="00490795" w:rsidP="0028309B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проведение не менее 12 консультаций ежегодно для молодёжных общественных объединений по вопросам реализации программ и проектов</w:t>
            </w:r>
          </w:p>
        </w:tc>
        <w:tc>
          <w:tcPr>
            <w:tcW w:w="2977" w:type="dxa"/>
            <w:shd w:val="clear" w:color="auto" w:fill="auto"/>
          </w:tcPr>
          <w:p w:rsidR="00490795" w:rsidRPr="00115B0B" w:rsidRDefault="00490795" w:rsidP="002B706C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1" w:rsidRPr="00115B0B" w:rsidRDefault="00425391" w:rsidP="00425391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Проведено 124 консультации по вопросам организации добровольческой деятельности.</w:t>
            </w:r>
          </w:p>
          <w:p w:rsidR="00425391" w:rsidRPr="00115B0B" w:rsidRDefault="00425391" w:rsidP="00425391">
            <w:pPr>
              <w:pStyle w:val="af2"/>
              <w:suppressAutoHyphens/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Информация о добровольческих проектах и</w:t>
            </w:r>
            <w:r w:rsidR="00995E41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мероприятиях, семинарах и иная информация для организаторов добровольческой деятельности размещается в аккаунтах молодежного ресурсного центра по развитию добровольчества муниципального бюджетного учреждения «Вариант» в социальной сети «Вконтакте» (3 302 подписчика), в сети Интернет размещено 203 публикации по данной тематике. Специалистами молодежного ресурсного центра была проведены 2 презентации грантовых конкурсов и</w:t>
            </w:r>
            <w:r w:rsidR="00995E41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 xml:space="preserve">форумных кампаний для молодежи – охват 240 человек. </w:t>
            </w:r>
          </w:p>
          <w:p w:rsidR="00490795" w:rsidRPr="00115B0B" w:rsidRDefault="00425391" w:rsidP="00425391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Также проведены 4 круглых стола, 4 конвейера проектов в целях повышения качества и количества заявок для участия в грантовых конкурсах среди молодежи города Сургута</w:t>
            </w:r>
          </w:p>
        </w:tc>
      </w:tr>
      <w:tr w:rsidR="00C2563B" w:rsidRPr="00115B0B" w:rsidTr="00C2563B">
        <w:trPr>
          <w:trHeight w:val="259"/>
        </w:trPr>
        <w:tc>
          <w:tcPr>
            <w:tcW w:w="1559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C2563B" w:rsidRPr="00115B0B" w:rsidRDefault="00C2563B" w:rsidP="00C2563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C2563B">
              <w:rPr>
                <w:rFonts w:ascii="Times New Roman" w:eastAsia="Calibri" w:hAnsi="Times New Roman" w:cs="Times New Roman"/>
                <w:color w:val="000000"/>
              </w:rPr>
              <w:t xml:space="preserve">2.2.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Вектор </w:t>
            </w:r>
            <w:r w:rsidR="004A4E8F">
              <w:rPr>
                <w:rFonts w:ascii="Times New Roman" w:eastAsia="Calibri" w:hAnsi="Times New Roman" w:cs="Times New Roman"/>
                <w:color w:val="000000"/>
              </w:rPr>
              <w:t>–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Физическая культура и спорт</w:t>
            </w:r>
          </w:p>
          <w:p w:rsidR="00C2563B" w:rsidRPr="00C2563B" w:rsidRDefault="00C2563B" w:rsidP="00C2563B">
            <w:pPr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C2563B">
              <w:rPr>
                <w:rFonts w:ascii="Times New Roman" w:eastAsia="Calibri" w:hAnsi="Times New Roman" w:cs="Times New Roman"/>
                <w:color w:val="000000"/>
              </w:rPr>
              <w:t>Стратегическая цель вектора – создание условий, обеспечивающих возможность горожанам вести здоровый образ жизни, систематически заниматься физической культурой и спортом, а также создание и совершенствование системы спортивной подготовки и спортивного резерва</w:t>
            </w:r>
          </w:p>
        </w:tc>
      </w:tr>
      <w:tr w:rsidR="00490795" w:rsidRPr="00115B0B" w:rsidTr="00582F53">
        <w:trPr>
          <w:trHeight w:val="1956"/>
        </w:trPr>
        <w:tc>
          <w:tcPr>
            <w:tcW w:w="3544" w:type="dxa"/>
            <w:shd w:val="clear" w:color="auto" w:fill="auto"/>
          </w:tcPr>
          <w:p w:rsidR="00490795" w:rsidRPr="00115B0B" w:rsidRDefault="00490795" w:rsidP="003B28E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2.2.1. Мероприятия по нормативно-правовому, организационному обеспечению, </w:t>
            </w:r>
            <w:r w:rsidRPr="00115B0B">
              <w:rPr>
                <w:rFonts w:ascii="Times New Roman" w:eastAsia="Calibri" w:hAnsi="Times New Roman" w:cs="Times New Roman"/>
              </w:rPr>
              <w:t>регулированию развития физической культуры и</w:t>
            </w:r>
            <w:r w:rsidR="003B28E3" w:rsidRPr="00115B0B">
              <w:rPr>
                <w:rFonts w:ascii="Times New Roman" w:eastAsia="Calibri" w:hAnsi="Times New Roman" w:cs="Times New Roman"/>
              </w:rPr>
              <w:t> </w:t>
            </w:r>
            <w:r w:rsidRPr="00115B0B">
              <w:rPr>
                <w:rFonts w:ascii="Times New Roman" w:eastAsia="Calibri" w:hAnsi="Times New Roman" w:cs="Times New Roman"/>
              </w:rPr>
              <w:t>спорта, укреплению общественного здоровья</w:t>
            </w:r>
          </w:p>
        </w:tc>
        <w:tc>
          <w:tcPr>
            <w:tcW w:w="3260" w:type="dxa"/>
            <w:shd w:val="clear" w:color="auto" w:fill="auto"/>
          </w:tcPr>
          <w:p w:rsidR="00490795" w:rsidRPr="00115B0B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 1, 14, 16, 22, 23, 24</w:t>
            </w:r>
          </w:p>
        </w:tc>
        <w:tc>
          <w:tcPr>
            <w:tcW w:w="2977" w:type="dxa"/>
            <w:shd w:val="clear" w:color="auto" w:fill="auto"/>
          </w:tcPr>
          <w:p w:rsidR="00490795" w:rsidRPr="00115B0B" w:rsidRDefault="00490795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115B0B" w:rsidRDefault="00490795" w:rsidP="00490795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490795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490795" w:rsidRPr="00115B0B" w:rsidRDefault="003B28E3" w:rsidP="003B28E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2.2.1.1. </w:t>
            </w:r>
            <w:r w:rsidR="00490795" w:rsidRPr="00115B0B">
              <w:rPr>
                <w:rFonts w:ascii="Times New Roman" w:eastAsia="Calibri" w:hAnsi="Times New Roman" w:cs="Times New Roman"/>
                <w:color w:val="000000"/>
              </w:rPr>
              <w:t>Ключевое событие «Корректировка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90795" w:rsidRPr="00115B0B">
              <w:rPr>
                <w:rFonts w:ascii="Times New Roman" w:eastAsia="Calibri" w:hAnsi="Times New Roman" w:cs="Times New Roman"/>
                <w:color w:val="000000"/>
              </w:rPr>
              <w:t>/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490795" w:rsidRPr="00115B0B">
              <w:rPr>
                <w:rFonts w:ascii="Times New Roman" w:eastAsia="Calibri" w:hAnsi="Times New Roman" w:cs="Times New Roman"/>
                <w:color w:val="000000"/>
              </w:rPr>
              <w:t>реализация муниципальной программы</w:t>
            </w:r>
            <w:r w:rsidR="00490795" w:rsidRPr="00115B0B">
              <w:rPr>
                <w:rFonts w:ascii="Times New Roman" w:eastAsia="Calibri" w:hAnsi="Times New Roman" w:cs="Times New Roman"/>
              </w:rPr>
              <w:t xml:space="preserve"> </w:t>
            </w:r>
            <w:r w:rsidR="00490795" w:rsidRPr="00115B0B">
              <w:rPr>
                <w:rFonts w:ascii="Times New Roman" w:eastAsia="Calibri" w:hAnsi="Times New Roman" w:cs="Times New Roman"/>
                <w:color w:val="000000"/>
              </w:rPr>
              <w:t>в сфере развития физической культуры и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> </w:t>
            </w:r>
            <w:r w:rsidR="00490795" w:rsidRPr="00115B0B">
              <w:rPr>
                <w:rFonts w:ascii="Times New Roman" w:eastAsia="Calibri" w:hAnsi="Times New Roman" w:cs="Times New Roman"/>
                <w:color w:val="000000"/>
              </w:rPr>
              <w:t>спорта»</w:t>
            </w:r>
          </w:p>
        </w:tc>
        <w:tc>
          <w:tcPr>
            <w:tcW w:w="3260" w:type="dxa"/>
            <w:shd w:val="clear" w:color="auto" w:fill="auto"/>
          </w:tcPr>
          <w:p w:rsidR="00490795" w:rsidRPr="00115B0B" w:rsidRDefault="00490795" w:rsidP="002B706C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strike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</w:rPr>
              <w:t xml:space="preserve">ежегодный прирост количества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>систематически занимающихся физической культурой и спортом</w:t>
            </w:r>
            <w:r w:rsidRPr="00115B0B">
              <w:rPr>
                <w:rFonts w:ascii="Times New Roman" w:eastAsia="Calibri" w:hAnsi="Times New Roman" w:cs="Times New Roman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br/>
              <w:t>не менее 3%</w:t>
            </w:r>
          </w:p>
        </w:tc>
        <w:tc>
          <w:tcPr>
            <w:tcW w:w="2977" w:type="dxa"/>
            <w:shd w:val="clear" w:color="auto" w:fill="auto"/>
          </w:tcPr>
          <w:p w:rsidR="00490795" w:rsidRPr="00115B0B" w:rsidRDefault="00490795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115B0B" w:rsidRDefault="00582F53" w:rsidP="00582F53">
            <w:pPr>
              <w:ind w:firstLine="0"/>
            </w:pPr>
            <w:r w:rsidRPr="00115B0B">
              <w:rPr>
                <w:rFonts w:ascii="Times New Roman" w:hAnsi="Times New Roman" w:cs="Times New Roman"/>
              </w:rPr>
              <w:t>Отсутствие прироста количества занимающихся в связи с изменением значения показателя на уровне Ханты-Мансийского автономного округа - Югры</w:t>
            </w:r>
          </w:p>
        </w:tc>
      </w:tr>
      <w:tr w:rsidR="00490795" w:rsidRPr="00115B0B" w:rsidTr="005C0725">
        <w:trPr>
          <w:trHeight w:val="276"/>
        </w:trPr>
        <w:tc>
          <w:tcPr>
            <w:tcW w:w="3544" w:type="dxa"/>
            <w:shd w:val="clear" w:color="auto" w:fill="auto"/>
          </w:tcPr>
          <w:p w:rsidR="00490795" w:rsidRPr="00115B0B" w:rsidRDefault="00490795" w:rsidP="003B28E3">
            <w:pPr>
              <w:ind w:firstLine="0"/>
              <w:rPr>
                <w:rFonts w:ascii="Times New Roman" w:eastAsia="Times New Roman" w:hAnsi="Times New Roman" w:cs="Times New Roman"/>
                <w:color w:val="000000"/>
              </w:rPr>
            </w:pPr>
            <w:r w:rsidRPr="00115B0B">
              <w:rPr>
                <w:rFonts w:ascii="Times New Roman" w:eastAsia="Times New Roman" w:hAnsi="Times New Roman" w:cs="Times New Roman"/>
              </w:rPr>
              <w:t>2.2.1.1</w:t>
            </w:r>
            <w:r w:rsidRPr="00115B0B">
              <w:rPr>
                <w:rFonts w:ascii="Times New Roman" w:eastAsia="Times New Roman" w:hAnsi="Times New Roman" w:cs="Times New Roman"/>
                <w:vertAlign w:val="superscript"/>
              </w:rPr>
              <w:t>1</w:t>
            </w:r>
            <w:r w:rsidRPr="00115B0B">
              <w:rPr>
                <w:rFonts w:ascii="Times New Roman" w:eastAsia="Times New Roman" w:hAnsi="Times New Roman" w:cs="Times New Roman"/>
              </w:rPr>
              <w:t>.</w:t>
            </w:r>
            <w:r w:rsidR="003B28E3" w:rsidRPr="00115B0B">
              <w:rPr>
                <w:rFonts w:ascii="Times New Roman" w:eastAsia="Times New Roman" w:hAnsi="Times New Roman" w:cs="Times New Roman"/>
                <w:vertAlign w:val="superscript"/>
              </w:rPr>
              <w:t xml:space="preserve">  </w:t>
            </w:r>
            <w:r w:rsidRPr="00115B0B">
              <w:rPr>
                <w:rFonts w:ascii="Times New Roman" w:eastAsia="Times New Roman" w:hAnsi="Times New Roman" w:cs="Times New Roman"/>
              </w:rPr>
              <w:t>Ключевое событие «Корректировка</w:t>
            </w:r>
            <w:r w:rsidR="003B28E3" w:rsidRPr="00115B0B">
              <w:rPr>
                <w:rFonts w:ascii="Times New Roman" w:eastAsia="Times New Roman" w:hAnsi="Times New Roman" w:cs="Times New Roman"/>
              </w:rPr>
              <w:t xml:space="preserve"> </w:t>
            </w:r>
            <w:r w:rsidRPr="00115B0B">
              <w:rPr>
                <w:rFonts w:ascii="Times New Roman" w:eastAsia="Times New Roman" w:hAnsi="Times New Roman" w:cs="Times New Roman"/>
              </w:rPr>
              <w:t>/</w:t>
            </w:r>
            <w:r w:rsidR="003B28E3" w:rsidRPr="00115B0B">
              <w:rPr>
                <w:rFonts w:ascii="Times New Roman" w:eastAsia="Times New Roman" w:hAnsi="Times New Roman" w:cs="Times New Roman"/>
              </w:rPr>
              <w:t xml:space="preserve"> </w:t>
            </w:r>
            <w:r w:rsidRPr="00115B0B">
              <w:rPr>
                <w:rFonts w:ascii="Times New Roman" w:eastAsia="Times New Roman" w:hAnsi="Times New Roman" w:cs="Times New Roman"/>
              </w:rPr>
              <w:t>реализация муниципальной программы по укреплению общественного здоровья»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115B0B" w:rsidRDefault="00490795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 xml:space="preserve">доля реализованных мероприятий </w:t>
            </w:r>
          </w:p>
          <w:p w:rsidR="00490795" w:rsidRPr="00115B0B" w:rsidRDefault="00490795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 xml:space="preserve">по комплексному межведомственному плану мероприятий, направленных </w:t>
            </w:r>
          </w:p>
          <w:p w:rsidR="00490795" w:rsidRPr="00115B0B" w:rsidRDefault="00490795" w:rsidP="002B706C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 xml:space="preserve">на профилактику заболеваний </w:t>
            </w:r>
            <w:r w:rsidRPr="00115B0B">
              <w:rPr>
                <w:rFonts w:ascii="Times New Roman" w:eastAsia="Calibri" w:hAnsi="Times New Roman" w:cs="Times New Roman"/>
              </w:rPr>
              <w:br/>
              <w:t>и формирование здорового образа жизни среди населения города Сургут, 100% ежегодно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115B0B" w:rsidRDefault="00490795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2020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95" w:rsidRPr="00115B0B" w:rsidRDefault="00490795" w:rsidP="002B706C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100%</w:t>
            </w:r>
          </w:p>
        </w:tc>
      </w:tr>
      <w:tr w:rsidR="00582F53" w:rsidRPr="00115B0B" w:rsidTr="005C0725">
        <w:trPr>
          <w:trHeight w:val="906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2.2.1.2.  Ключевое событие «Флагманский проект «#вАтмосфереСпорта» 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</w:rPr>
              <w:t xml:space="preserve">количество организаций, </w:t>
            </w:r>
            <w:r w:rsidRPr="00115B0B">
              <w:rPr>
                <w:rFonts w:ascii="Times New Roman" w:eastAsia="Calibri" w:hAnsi="Times New Roman" w:cs="Times New Roman"/>
              </w:rPr>
              <w:br/>
              <w:t>независимо от форм собственности, вовлеченных в реализацию проекта ежегодно не менее 150 ед.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82F5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242 организации вовлечены в реализацию проекта</w:t>
            </w:r>
          </w:p>
        </w:tc>
      </w:tr>
      <w:tr w:rsidR="00582F53" w:rsidRPr="00115B0B" w:rsidTr="005C0725">
        <w:trPr>
          <w:trHeight w:val="407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2.2.1.2.1. Событие 1. «Создание оптимальных условий для развития детско-юношеского спорта, подготовки спортивного резерва, спорта высших достижений путем оптимизации деятельности организаций, осуществляющих спортивную подготовку»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доля занимающихся на этапе высшего спортивного мастерства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br/>
              <w:t xml:space="preserve">в организациях, осуществляющих спортивную подготовку в общем количестве занимающихся на этапе спортивного совершенствования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br/>
              <w:t>в организациях, осуществляющих спортивную подготовку: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115B0B">
              <w:rPr>
                <w:rFonts w:ascii="Times New Roman" w:eastAsia="Calibri" w:hAnsi="Times New Roman" w:cs="Times New Roman"/>
              </w:rPr>
              <w:t xml:space="preserve">(в 2023 году)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>– 27,4%;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115B0B">
              <w:rPr>
                <w:rFonts w:ascii="Times New Roman" w:eastAsia="Calibri" w:hAnsi="Times New Roman" w:cs="Times New Roman"/>
              </w:rPr>
              <w:t>(в 2030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– 27,5%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995E4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27,4%</w:t>
            </w:r>
          </w:p>
        </w:tc>
      </w:tr>
      <w:tr w:rsidR="00582F53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2.2.1.2.2. Событие 2. «Привлечение к систематическим занятиям физической культурой и спортом</w:t>
            </w:r>
            <w:r w:rsidRPr="00115B0B">
              <w:rPr>
                <w:rFonts w:ascii="Times New Roman" w:eastAsia="Calibri" w:hAnsi="Times New Roman" w:cs="Times New Roman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детей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br/>
              <w:t>и молодежи</w:t>
            </w:r>
            <w:r w:rsidRPr="00115B0B">
              <w:rPr>
                <w:rFonts w:ascii="Times New Roman" w:eastAsia="Calibri" w:hAnsi="Times New Roman" w:cs="Times New Roman"/>
              </w:rPr>
              <w:t xml:space="preserve"> (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>возраст 3 – 29 лет)»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доля детей и молодежи, систематически занимающихся физической культурой и спортом,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br/>
              <w:t xml:space="preserve">в общей численности детей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br/>
              <w:t>и молодежи: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115B0B">
              <w:rPr>
                <w:rFonts w:ascii="Times New Roman" w:eastAsia="Calibri" w:hAnsi="Times New Roman" w:cs="Times New Roman"/>
              </w:rPr>
              <w:t>(в 2023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– 83,9%; 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115B0B">
              <w:rPr>
                <w:rFonts w:ascii="Times New Roman" w:eastAsia="Calibri" w:hAnsi="Times New Roman" w:cs="Times New Roman"/>
              </w:rPr>
              <w:t xml:space="preserve">(в 2030 году)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>– 86,0%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82F53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85 %</w:t>
            </w:r>
          </w:p>
          <w:p w:rsidR="00582F53" w:rsidRPr="00115B0B" w:rsidRDefault="00582F53" w:rsidP="005B775A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Уровень исполнения обусловлен привлечением детей и подростков, по месту жительства к занятиям физической культурой и спортом; участием большего числа детей и подростков в совместных с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 xml:space="preserve">департаментом образования проектах; реализацией Всероссийского физкультурно-спортивного комплекса «Готов к труду и обороне» (ГТО), (далее – ВФСО комплекса ГТО); популяризацией физической культуры и спорта </w:t>
            </w:r>
          </w:p>
        </w:tc>
      </w:tr>
      <w:tr w:rsidR="00582F53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2.2.1.2.3. Событие 3. «Привлечение к систематическим занятиям физической культурой и спортом населения среднего возраста</w:t>
            </w:r>
            <w:r w:rsidRPr="00115B0B">
              <w:rPr>
                <w:rFonts w:ascii="Times New Roman" w:eastAsia="Calibri" w:hAnsi="Times New Roman" w:cs="Times New Roman"/>
              </w:rPr>
              <w:t xml:space="preserve"> (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женщины: 30 – 54 года; мужчины: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br/>
              <w:t>30 – 59 лет)»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115B0B">
              <w:rPr>
                <w:rFonts w:ascii="Times New Roman" w:eastAsia="Times New Roman" w:hAnsi="Times New Roman" w:cs="Times New Roman"/>
              </w:rPr>
              <w:t xml:space="preserve">доля граждан среднего возраста, систематически занимающихся физической культурой и спортом, </w:t>
            </w:r>
            <w:r w:rsidRPr="00115B0B">
              <w:rPr>
                <w:rFonts w:ascii="Times New Roman" w:eastAsia="Times New Roman" w:hAnsi="Times New Roman" w:cs="Times New Roman"/>
              </w:rPr>
              <w:br/>
              <w:t>в общей численности граждан среднего возраста:</w:t>
            </w:r>
          </w:p>
          <w:p w:rsidR="00582F53" w:rsidRPr="00115B0B" w:rsidRDefault="00582F53" w:rsidP="00582F53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115B0B">
              <w:rPr>
                <w:rFonts w:ascii="Times New Roman" w:eastAsia="Times New Roman" w:hAnsi="Times New Roman" w:cs="Times New Roman"/>
              </w:rPr>
              <w:t>II этап (в 2023 году)</w:t>
            </w:r>
            <w:r w:rsidRPr="00115B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15B0B">
              <w:rPr>
                <w:rFonts w:ascii="Times New Roman" w:eastAsia="Times New Roman" w:hAnsi="Times New Roman" w:cs="Times New Roman"/>
              </w:rPr>
              <w:t xml:space="preserve">– 46,0%; 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</w:rPr>
              <w:t>III этап (в 2030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t>– 52,0%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82F53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 46 %</w:t>
            </w:r>
          </w:p>
          <w:p w:rsidR="00582F53" w:rsidRPr="00115B0B" w:rsidRDefault="00582F53" w:rsidP="005B775A">
            <w:pPr>
              <w:ind w:firstLine="0"/>
            </w:pPr>
            <w:r w:rsidRPr="00115B0B">
              <w:rPr>
                <w:rFonts w:ascii="Times New Roman" w:hAnsi="Times New Roman" w:cs="Times New Roman"/>
              </w:rPr>
              <w:t>Уровень исполнения показателя обусловлен популяризацией физической культуры и спорта; реализацией ВФСО комплекса ГТО; проведением мероприятий, демонстрирующих возможности и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достижения людей систематически занимающихся физической культурой и профессионально занимающихся спортом</w:t>
            </w:r>
          </w:p>
        </w:tc>
      </w:tr>
      <w:tr w:rsidR="00582F53" w:rsidRPr="00115B0B" w:rsidTr="005C0725">
        <w:trPr>
          <w:trHeight w:val="274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2.2.1.2.4. Событие 4. «Привлечение к систематическим занятиям физической культурой и спортом</w:t>
            </w:r>
            <w:r w:rsidRPr="00115B0B">
              <w:rPr>
                <w:rFonts w:ascii="Times New Roman" w:eastAsia="Calibri" w:hAnsi="Times New Roman" w:cs="Times New Roman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граждан старшего возраста (женщины: 55 – 79 лет; мужчины: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br/>
              <w:t>60 – 79 лет)»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доля граждан старшего возраста, систематически занимающихся физической культурой и спортом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br/>
              <w:t>в общей численности граждан старшего возраста: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115B0B">
              <w:rPr>
                <w:rFonts w:ascii="Times New Roman" w:eastAsia="Calibri" w:hAnsi="Times New Roman" w:cs="Times New Roman"/>
              </w:rPr>
              <w:t>(в 2023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– 14,5%; 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115B0B">
              <w:rPr>
                <w:rFonts w:ascii="Times New Roman" w:eastAsia="Calibri" w:hAnsi="Times New Roman" w:cs="Times New Roman"/>
              </w:rPr>
              <w:t>(в 2030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– 15,1%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82F53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14,5 % </w:t>
            </w:r>
          </w:p>
          <w:p w:rsidR="00582F53" w:rsidRPr="00115B0B" w:rsidRDefault="00582F53" w:rsidP="005B775A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Уровень исполнения показателя обусловлен популяризацией физической культуры и спорта; реализацией ВФСО комплекса ГТО; проведением мероприятий, демонстрирующих возможности и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достижения людей систематически занимающихся физической культурой и профессионально занимающихся спортом; проведением и участием в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мероприятиях среди данной возвратной категории</w:t>
            </w:r>
          </w:p>
        </w:tc>
      </w:tr>
      <w:tr w:rsidR="00582F53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2.2.1.2.5.  Событие 5. «Обеспечение доступности физкультурно-оздоровительных и спортивных услуг для маломобильных групп населения и лиц с ограниченными возможностями здоровья посредством расширения сети отделений и групп для систематических занятий адаптивной физической культурой и спортом в учреждениях, организациях независимо от их ведомственной принадлежности, дооборудования и оснащения спортивных объектов специализированным оборудованием и инвентарем»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доля лиц с ограниченными возможностями здоровья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br/>
              <w:t>и инвалидов, систематически занимающихся физической культурой и спортом, в общей численности данной категории населения: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115B0B">
              <w:rPr>
                <w:rFonts w:ascii="Times New Roman" w:eastAsia="Calibri" w:hAnsi="Times New Roman" w:cs="Times New Roman"/>
              </w:rPr>
              <w:t>(в 2023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– 20,2%;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115B0B">
              <w:rPr>
                <w:rFonts w:ascii="Times New Roman" w:eastAsia="Calibri" w:hAnsi="Times New Roman" w:cs="Times New Roman"/>
              </w:rPr>
              <w:t>(в 2030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– 20,6%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82F53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20,2% </w:t>
            </w:r>
          </w:p>
          <w:p w:rsidR="00582F53" w:rsidRPr="00115B0B" w:rsidRDefault="00582F53" w:rsidP="005B775A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Уровень исполнения показателя обусловлен эффективной популяризацией физической культуры и</w:t>
            </w:r>
            <w:r w:rsidR="005B775A">
              <w:rPr>
                <w:rFonts w:ascii="Times New Roman" w:hAnsi="Times New Roman" w:cs="Times New Roman"/>
              </w:rPr>
              <w:t xml:space="preserve"> </w:t>
            </w:r>
            <w:r w:rsidRPr="00115B0B">
              <w:rPr>
                <w:rFonts w:ascii="Times New Roman" w:hAnsi="Times New Roman" w:cs="Times New Roman"/>
              </w:rPr>
              <w:t>спорта; проведением мероприятий, демонстрирующих возможности и достижения людей систематически занимающихся физической культурой и профессионально занимающихся спортом; проведением и участием в мероприятиях среди данной категории граждан</w:t>
            </w:r>
          </w:p>
        </w:tc>
      </w:tr>
      <w:tr w:rsidR="00582F53" w:rsidRPr="00115B0B" w:rsidTr="005C0725">
        <w:trPr>
          <w:trHeight w:val="862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2.2.1.3. Ключевое событие «Участие в реализации национального проекта «Демография» (муниципальная составляющая)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уровень удовлетворенности населения услугами в сфере физической культуры и спорта ежегодно не менее 70%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82F53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87,2 %</w:t>
            </w:r>
          </w:p>
        </w:tc>
      </w:tr>
      <w:tr w:rsidR="00582F53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2.2.1.3.1. Событие 1. «Участие во всероссийских спортивно-массовых мероприятиях «Кросс нации», «Лыжня России»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ежегодный прирост количества участников на 2%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82F53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115B0B">
              <w:rPr>
                <w:rFonts w:ascii="Times New Roman" w:hAnsi="Times New Roman" w:cs="Times New Roman"/>
              </w:rPr>
              <w:t>Показатель достигнут. Прирост к уровню 2022 года составил – 97,9 %.</w:t>
            </w:r>
          </w:p>
          <w:p w:rsidR="00582F53" w:rsidRPr="00115B0B" w:rsidRDefault="00582F53" w:rsidP="00582F53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отчетный период проведены:</w:t>
            </w:r>
          </w:p>
          <w:p w:rsidR="00582F53" w:rsidRPr="00115B0B" w:rsidRDefault="00582F53" w:rsidP="00582F53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 спортивно-массовое мероприятие «Лыжня России», количество участников – 1 565 человек (в 2022 году 1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649 чел</w:t>
            </w:r>
            <w:r w:rsidR="005B775A">
              <w:rPr>
                <w:rFonts w:ascii="Times New Roman" w:hAnsi="Times New Roman" w:cs="Times New Roman"/>
              </w:rPr>
              <w:t>овек</w:t>
            </w:r>
            <w:r w:rsidRPr="00115B0B">
              <w:rPr>
                <w:rFonts w:ascii="Times New Roman" w:hAnsi="Times New Roman" w:cs="Times New Roman"/>
              </w:rPr>
              <w:t>)</w:t>
            </w:r>
          </w:p>
          <w:p w:rsidR="00582F53" w:rsidRPr="00115B0B" w:rsidRDefault="00582F53" w:rsidP="005B775A">
            <w:pPr>
              <w:ind w:firstLine="0"/>
            </w:pPr>
            <w:r w:rsidRPr="00115B0B">
              <w:rPr>
                <w:rFonts w:ascii="Times New Roman" w:hAnsi="Times New Roman" w:cs="Times New Roman"/>
              </w:rPr>
              <w:t>- Легкоатлетический кросс в рамках Всероссийского Дня бега «Кросс Нации – 2023» среди учащихся общеобразовательных учреждений города, учащейся молодежи города, спортсменов основного, среднего и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старшего возра</w:t>
            </w:r>
            <w:r w:rsidR="005B775A">
              <w:rPr>
                <w:rFonts w:ascii="Times New Roman" w:hAnsi="Times New Roman" w:cs="Times New Roman"/>
              </w:rPr>
              <w:t>стов, количество участников – 1 </w:t>
            </w:r>
            <w:r w:rsidRPr="00115B0B">
              <w:rPr>
                <w:rFonts w:ascii="Times New Roman" w:hAnsi="Times New Roman" w:cs="Times New Roman"/>
              </w:rPr>
              <w:t xml:space="preserve">700 человек (в 2022 году мероприятие отменено) </w:t>
            </w:r>
          </w:p>
        </w:tc>
      </w:tr>
      <w:tr w:rsidR="00582F53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2.2.1.3.2. Событие 2. «Обеспечение физкультурно - спортивных организаций, осуществляющих подготовку спортивного резерва, спортивным оборудованием, экипировкой и инвентарем, медицинского сопровождения тренировочного процесса, проведения тренировочных сборов и участия в соревнованиях»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доля организаций, курируемых управлением физической культуры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br/>
              <w:t xml:space="preserve">и спорта, обеспеченных спортивным оборудованием, экипировкой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br/>
              <w:t>и инвентарем, медицинского сопровождения тренировочного процесса: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II этап </w:t>
            </w:r>
            <w:r w:rsidRPr="00115B0B">
              <w:rPr>
                <w:rFonts w:ascii="Times New Roman" w:eastAsia="Calibri" w:hAnsi="Times New Roman" w:cs="Times New Roman"/>
              </w:rPr>
              <w:t>(в 2023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– 89%;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III этап </w:t>
            </w:r>
            <w:r w:rsidRPr="00115B0B">
              <w:rPr>
                <w:rFonts w:ascii="Times New Roman" w:eastAsia="Calibri" w:hAnsi="Times New Roman" w:cs="Times New Roman"/>
              </w:rPr>
              <w:t>(в 2030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– 100%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82F53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100%.</w:t>
            </w:r>
          </w:p>
          <w:p w:rsidR="00582F53" w:rsidRPr="00115B0B" w:rsidRDefault="00582F53" w:rsidP="00582F53">
            <w:pPr>
              <w:ind w:firstLine="0"/>
            </w:pPr>
            <w:r w:rsidRPr="00115B0B">
              <w:rPr>
                <w:rFonts w:ascii="Times New Roman" w:hAnsi="Times New Roman" w:cs="Times New Roman"/>
              </w:rPr>
              <w:t>Все организации, курируемые управлением физической культуры и спорта, осуществляющие подготовку спортивного резерва обеспечены спортивным оборудованием, экипировкой и инвентарем, медицинским сопровождением тренировочного процесса, тренировочных сборов и соревнований</w:t>
            </w:r>
          </w:p>
        </w:tc>
      </w:tr>
      <w:tr w:rsidR="00582F53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2.2.2.  Мероприятия по инфраструктурному обеспечению развития физической культуры и спорта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обеспечивает выполнение целевых показателей 22, 23, 24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82F5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582F53" w:rsidRPr="00115B0B" w:rsidTr="005C0725">
        <w:trPr>
          <w:trHeight w:val="420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2.2.2.1. Ключевое событие «Строительство и реконструкция спортивных объектов различной направленности»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 xml:space="preserve">увеличение единовременной пропускной способности: </w:t>
            </w:r>
          </w:p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II этап (в 2023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t>– на 1 485</w:t>
            </w:r>
            <w:r w:rsidRPr="00115B0B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t>человек;</w:t>
            </w:r>
          </w:p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III этап (в 2030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t>– на 1 334 человека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82F53">
            <w:pPr>
              <w:ind w:firstLine="34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За период с 2019 по 2023 годы произошло увеличение единовременной пропускной способности на 3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879 человек, из них в 2023 году на 306 человек</w:t>
            </w:r>
          </w:p>
        </w:tc>
      </w:tr>
      <w:tr w:rsidR="00582F53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2.2.2.1.1. Событие 1. «Реализация мероприятий проекта «Строительство и реконструкция 46 спортивных объектов»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bCs/>
                <w:color w:val="000000"/>
              </w:rPr>
              <w:t>создание и реконструкция объектов: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bCs/>
                <w:color w:val="000000"/>
              </w:rPr>
              <w:t>II этап – 11 объектов;</w:t>
            </w:r>
          </w:p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bCs/>
                <w:color w:val="000000"/>
              </w:rPr>
              <w:t>III этап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  <w:bCs/>
                <w:color w:val="000000"/>
              </w:rPr>
              <w:t>– 35 объектов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B775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За период с 2019 по 2023 год создано и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реконструировано 19 объектов, в том числе в 2023 году - 10 объектов</w:t>
            </w:r>
          </w:p>
        </w:tc>
      </w:tr>
      <w:tr w:rsidR="00582F53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582F53" w:rsidRPr="00115B0B" w:rsidRDefault="00582F53" w:rsidP="00582F53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2.2.3. Мероприятия по информационно-маркетинговому обеспечению развития физической культуры и спорта</w:t>
            </w:r>
          </w:p>
        </w:tc>
        <w:tc>
          <w:tcPr>
            <w:tcW w:w="3260" w:type="dxa"/>
            <w:shd w:val="clear" w:color="auto" w:fill="auto"/>
          </w:tcPr>
          <w:p w:rsidR="00582F53" w:rsidRPr="00115B0B" w:rsidRDefault="00582F53" w:rsidP="00582F53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 22, 24</w:t>
            </w:r>
          </w:p>
        </w:tc>
        <w:tc>
          <w:tcPr>
            <w:tcW w:w="2977" w:type="dxa"/>
            <w:shd w:val="clear" w:color="auto" w:fill="auto"/>
          </w:tcPr>
          <w:p w:rsidR="00582F53" w:rsidRPr="00115B0B" w:rsidRDefault="00582F53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53" w:rsidRPr="00115B0B" w:rsidRDefault="00582F53" w:rsidP="00582F5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2A59C2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2.2.3.1. Подмероприятие 1. «Создание единого информационного поля по вопросам физической культуры и спорта (развитие видов спорта в городе, знаменитые спортсмены, консультирование по вопросам здорового образа жизни, в том числе онлайн и т.д.) посредством создания информационного портала в сфере физической культуры и спорта, ведения страниц в социальных сетях»</w:t>
            </w:r>
          </w:p>
        </w:tc>
        <w:tc>
          <w:tcPr>
            <w:tcW w:w="3260" w:type="dxa"/>
            <w:shd w:val="clear" w:color="auto" w:fill="auto"/>
          </w:tcPr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bCs/>
              </w:rPr>
              <w:t>н</w:t>
            </w:r>
            <w:r w:rsidRPr="00115B0B">
              <w:rPr>
                <w:rFonts w:ascii="Times New Roman" w:eastAsia="Calibri" w:hAnsi="Times New Roman" w:cs="Times New Roman"/>
                <w:bCs/>
                <w:color w:val="000000"/>
              </w:rPr>
              <w:t>аличие информационного портала:</w:t>
            </w:r>
          </w:p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II этап – да;</w:t>
            </w:r>
          </w:p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</w:rPr>
              <w:t>III этап – да</w:t>
            </w:r>
          </w:p>
          <w:p w:rsidR="002A59C2" w:rsidRPr="00115B0B" w:rsidRDefault="002A59C2" w:rsidP="002A59C2">
            <w:pPr>
              <w:tabs>
                <w:tab w:val="left" w:pos="289"/>
              </w:tabs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:rsidR="002A59C2" w:rsidRPr="00115B0B" w:rsidRDefault="002A59C2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Да.</w:t>
            </w:r>
          </w:p>
          <w:p w:rsidR="002A59C2" w:rsidRPr="00115B0B" w:rsidRDefault="002A59C2" w:rsidP="005B775A">
            <w:pPr>
              <w:ind w:firstLine="0"/>
            </w:pPr>
            <w:r w:rsidRPr="00115B0B">
              <w:rPr>
                <w:rFonts w:ascii="Times New Roman" w:hAnsi="Times New Roman" w:cs="Times New Roman"/>
              </w:rPr>
              <w:t>Информация о развитии физической культуры и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спорта, знаменитых спортсменах, об участии и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проведении соревнований размещается на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официальном портале Администрации города, официальном сайте управления физической культуры и спорта, социальных сетях</w:t>
            </w:r>
          </w:p>
        </w:tc>
      </w:tr>
      <w:tr w:rsidR="002A59C2" w:rsidRPr="00115B0B" w:rsidTr="005C0725">
        <w:trPr>
          <w:trHeight w:val="690"/>
        </w:trPr>
        <w:tc>
          <w:tcPr>
            <w:tcW w:w="3544" w:type="dxa"/>
            <w:shd w:val="clear" w:color="auto" w:fill="auto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2.2.3.2. Подмероприятие 2.</w:t>
            </w:r>
          </w:p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«Проведение мероприятий, демонстрирующих возможности и достижения людей систематически занимающихся физической культурой и профессионально занимающихся спортом, в образовательных учреждениях, предприятиях и организациях вне зависимости от формы собственности»</w:t>
            </w:r>
          </w:p>
        </w:tc>
        <w:tc>
          <w:tcPr>
            <w:tcW w:w="3260" w:type="dxa"/>
            <w:shd w:val="clear" w:color="auto" w:fill="auto"/>
          </w:tcPr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</w:rPr>
              <w:t>проведение не менее 1 мероприятия ежегодно</w:t>
            </w:r>
          </w:p>
        </w:tc>
        <w:tc>
          <w:tcPr>
            <w:tcW w:w="2977" w:type="dxa"/>
            <w:shd w:val="clear" w:color="auto" w:fill="auto"/>
          </w:tcPr>
          <w:p w:rsidR="002A59C2" w:rsidRPr="00115B0B" w:rsidRDefault="002A59C2" w:rsidP="005B775A">
            <w:pPr>
              <w:ind w:left="-108" w:right="-108" w:firstLine="1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Проведено 27 мероприятий: </w:t>
            </w:r>
          </w:p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«Зарядка с чемпионом» - 25 мероприятий с участием более 2100 человек;</w:t>
            </w:r>
          </w:p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 xml:space="preserve">- Фестиваль ВФСК «ГТО» среди лиц занятых трудовой деятельностью, неработающего населения и пенсионеров города Сургута -157 участников; </w:t>
            </w:r>
          </w:p>
          <w:p w:rsidR="002A59C2" w:rsidRPr="00115B0B" w:rsidRDefault="005B775A" w:rsidP="005B77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2A59C2" w:rsidRPr="00115B0B">
              <w:rPr>
                <w:rFonts w:ascii="Times New Roman" w:hAnsi="Times New Roman" w:cs="Times New Roman"/>
              </w:rPr>
              <w:t>Фестиваль Всероссийского физкультурно-спортивного комплекса «Готов к труду и обороне» среди обучающихся образовательных учреждений города Сургута -239 участников</w:t>
            </w:r>
          </w:p>
        </w:tc>
      </w:tr>
      <w:tr w:rsidR="00C2563B" w:rsidRPr="00115B0B" w:rsidTr="00C2563B">
        <w:trPr>
          <w:trHeight w:val="283"/>
        </w:trPr>
        <w:tc>
          <w:tcPr>
            <w:tcW w:w="1559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563B" w:rsidRPr="00115B0B" w:rsidRDefault="00C2563B" w:rsidP="00C2563B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C2563B">
              <w:rPr>
                <w:rFonts w:ascii="Times New Roman" w:eastAsia="Calibri" w:hAnsi="Times New Roman" w:cs="Times New Roman"/>
                <w:color w:val="000000"/>
              </w:rPr>
              <w:t xml:space="preserve">2.3.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>Вектор – Социальная поддержка</w:t>
            </w:r>
          </w:p>
          <w:p w:rsidR="00C2563B" w:rsidRPr="00C2563B" w:rsidRDefault="00C2563B" w:rsidP="00C2563B">
            <w:pPr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C2563B">
              <w:rPr>
                <w:rFonts w:ascii="Times New Roman" w:eastAsia="Calibri" w:hAnsi="Times New Roman" w:cs="Times New Roman"/>
                <w:color w:val="000000"/>
              </w:rPr>
              <w:t xml:space="preserve">Стратегическая цель вектора – создание условий для осуществления жизнедеятельности и труда жителей города Сургута в соответствии с нормами </w:t>
            </w:r>
            <w:r w:rsidRPr="00C2563B">
              <w:rPr>
                <w:rFonts w:ascii="Times New Roman" w:eastAsia="Calibri" w:hAnsi="Times New Roman" w:cs="Times New Roman"/>
                <w:color w:val="000000"/>
              </w:rPr>
              <w:br/>
              <w:t>и нормативами, установленными действующим законодательством, в том числе в рамках реализации переданных государственных полномочий</w:t>
            </w:r>
          </w:p>
        </w:tc>
      </w:tr>
      <w:tr w:rsidR="002A59C2" w:rsidRPr="00115B0B" w:rsidTr="005C0725">
        <w:trPr>
          <w:trHeight w:val="710"/>
        </w:trPr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</w:rPr>
              <w:t>2.3.1.   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>Мероприятия по нормативно-правовому и организационному обеспечению, регулированию социальной поддержки граждан и охраны труда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обеспечивает выполнение целевых показателей 15, 16, 25, 26, 27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2A59C2" w:rsidRPr="00115B0B" w:rsidRDefault="002A59C2" w:rsidP="002A59C2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2A59C2" w:rsidRPr="00115B0B" w:rsidTr="005C0725">
        <w:trPr>
          <w:trHeight w:val="71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2.3.1.1</w:t>
            </w:r>
            <w:r w:rsidRPr="00115B0B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115B0B">
              <w:rPr>
                <w:rFonts w:ascii="Times New Roman" w:eastAsia="Calibri" w:hAnsi="Times New Roman" w:cs="Times New Roman"/>
              </w:rPr>
              <w:t>.</w:t>
            </w:r>
            <w:r w:rsidRPr="00115B0B">
              <w:rPr>
                <w:rFonts w:ascii="Times New Roman" w:eastAsia="Calibri" w:hAnsi="Times New Roman" w:cs="Times New Roman"/>
                <w:vertAlign w:val="superscript"/>
              </w:rPr>
              <w:t xml:space="preserve">  </w:t>
            </w:r>
            <w:r w:rsidRPr="00115B0B">
              <w:rPr>
                <w:rFonts w:ascii="Times New Roman" w:eastAsia="Calibri" w:hAnsi="Times New Roman" w:cs="Times New Roman"/>
              </w:rPr>
              <w:t>Ключевое событие «Реализация мер социальной поддержки и предоставление государственных услуг отдельным категориям населения»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C2" w:rsidRPr="00115B0B" w:rsidRDefault="002A59C2" w:rsidP="002A59C2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 xml:space="preserve">1. Доля граждан, получивших государственные услуги, от общего числа граждан, обратившихся </w:t>
            </w:r>
          </w:p>
          <w:p w:rsidR="002A59C2" w:rsidRPr="00115B0B" w:rsidRDefault="002A59C2" w:rsidP="002A59C2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 xml:space="preserve">в орган местного самоуправления </w:t>
            </w:r>
            <w:r w:rsidRPr="00115B0B">
              <w:rPr>
                <w:rFonts w:ascii="Times New Roman" w:eastAsia="Calibri" w:hAnsi="Times New Roman" w:cs="Times New Roman"/>
              </w:rPr>
              <w:br/>
              <w:t>по вопросам опеки и попечительства, на уровне 100 %.</w:t>
            </w:r>
          </w:p>
          <w:p w:rsidR="002A59C2" w:rsidRPr="00115B0B" w:rsidRDefault="002A59C2" w:rsidP="002A59C2">
            <w:pPr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 xml:space="preserve">2. Доля граждан, обеспеченных мерами социальной поддержки, </w:t>
            </w:r>
            <w:r w:rsidRPr="00115B0B">
              <w:rPr>
                <w:rFonts w:ascii="Times New Roman" w:eastAsia="Calibri" w:hAnsi="Times New Roman" w:cs="Times New Roman"/>
              </w:rPr>
              <w:br/>
              <w:t xml:space="preserve">от численности граждан, имеющих право на их получение </w:t>
            </w:r>
            <w:r w:rsidRPr="00115B0B">
              <w:rPr>
                <w:rFonts w:ascii="Times New Roman" w:eastAsia="Calibri" w:hAnsi="Times New Roman" w:cs="Times New Roman"/>
              </w:rPr>
              <w:br/>
              <w:t xml:space="preserve">и обратившихся за их получением, </w:t>
            </w:r>
            <w:r w:rsidRPr="00115B0B">
              <w:rPr>
                <w:rFonts w:ascii="Times New Roman" w:eastAsia="Calibri" w:hAnsi="Times New Roman" w:cs="Times New Roman"/>
              </w:rPr>
              <w:br/>
              <w:t>на уровне 100%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2020</w:t>
            </w:r>
            <w:r w:rsidRPr="00115B0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t>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5B775A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1. В соответствии с законом Ханты-Мансийского автономного округа – Югры от 24.02.2022 № 10-оз «О</w:t>
            </w:r>
            <w:r w:rsidR="005B775A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внесении изменений в отдельные законы Ханты-Мансийск</w:t>
            </w:r>
            <w:r w:rsidR="005B775A">
              <w:rPr>
                <w:rFonts w:ascii="Times New Roman" w:eastAsiaTheme="minorHAnsi" w:hAnsi="Times New Roman" w:cs="Times New Roman"/>
                <w:lang w:eastAsia="en-US"/>
              </w:rPr>
              <w:t>ого автономного округа – Югры и 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признании утратившим силу Закона Ханты-Мансийского автономного округа – Югры «О</w:t>
            </w:r>
            <w:r w:rsidR="005B775A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 муниципальные образования автономного округа с</w:t>
            </w:r>
            <w:r w:rsidR="005B775A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01.01.2023 прекратили исполнение переданных отдельных государственных полномочий по осуществлению деятельности по опеке и попечительству. </w:t>
            </w:r>
          </w:p>
          <w:p w:rsidR="002A59C2" w:rsidRPr="00115B0B" w:rsidRDefault="002A59C2" w:rsidP="002A59C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2. 100 %</w:t>
            </w:r>
          </w:p>
        </w:tc>
      </w:tr>
      <w:tr w:rsidR="002A59C2" w:rsidRPr="00115B0B" w:rsidTr="005C0725">
        <w:trPr>
          <w:trHeight w:val="407"/>
        </w:trPr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</w:rPr>
              <w:t xml:space="preserve">2.3.1.2. Ключевое событие «Реализация муниципального правового акта «Об утверждении межведомственного плана мероприятий «дорожной карты» по приобретению (строительству) и предоставлению детям-сиротам </w:t>
            </w:r>
            <w:r w:rsidRPr="00115B0B">
              <w:rPr>
                <w:rFonts w:ascii="Times New Roman" w:eastAsia="Calibri" w:hAnsi="Times New Roman" w:cs="Times New Roman"/>
              </w:rPr>
              <w:br/>
              <w:t>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помещений»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</w:rPr>
              <w:t>численность детей-сирот и детей, оставшихся без попечения родителей, лиц из их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 50 человек ежегодно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2A59C2" w:rsidRPr="00115B0B" w:rsidRDefault="002A59C2" w:rsidP="002A59C2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5B775A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В соответствии с законом Ханты-Мансийского автономного округа – Югры от 24.02.2022 № 10-оз 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br/>
              <w:t>«О внесении изменений в отдельные законы Ханты-Мансийского автономного округа – Югры и</w:t>
            </w:r>
            <w:r w:rsidR="005B775A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признании утратившим силу Закона Ханты-Мансийско</w:t>
            </w:r>
            <w:r w:rsidR="005B775A">
              <w:rPr>
                <w:rFonts w:ascii="Times New Roman" w:eastAsiaTheme="minorHAnsi" w:hAnsi="Times New Roman" w:cs="Times New Roman"/>
                <w:lang w:eastAsia="en-US"/>
              </w:rPr>
              <w:t>го автономного округа – Югры «О 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по осуществлению деятельности по опеке и попечительству»</w:t>
            </w:r>
            <w:r w:rsidRPr="00115B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полномочия по приобретению (строительству) жилых помещений  </w:t>
            </w:r>
            <w:r w:rsidRPr="00115B0B">
              <w:rPr>
                <w:rFonts w:ascii="Times New Roman" w:eastAsia="Calibri" w:hAnsi="Times New Roman" w:cs="Times New Roman"/>
              </w:rPr>
              <w:t xml:space="preserve">детям-сиротам и детям, оставшимся без попечения родителей, лицам из числа детей-сирот и детей, оставшихся без попечения родителей, ведению списков лиц, подлежащих обеспечению жилыми помещениями переданы в 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Департамент социального развития Ханты-Мансийского автономного округа – Югры.</w:t>
            </w:r>
          </w:p>
          <w:p w:rsidR="002A59C2" w:rsidRPr="00115B0B" w:rsidRDefault="002A59C2" w:rsidP="005B775A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 xml:space="preserve">Орган местного самоуправления осуществляет предоставление жилых помещений данной категории граждан. </w:t>
            </w:r>
          </w:p>
          <w:p w:rsidR="002A59C2" w:rsidRPr="00115B0B" w:rsidRDefault="002A59C2" w:rsidP="005B775A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В 2023 году предоставлено 150 жилых помещений</w:t>
            </w:r>
          </w:p>
        </w:tc>
      </w:tr>
      <w:tr w:rsidR="002A59C2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2.3.1.3. Ключевое событие «Корректировка/реализация муниципальной программы в сфере </w:t>
            </w:r>
            <w:r w:rsidRPr="00115B0B">
              <w:rPr>
                <w:rFonts w:ascii="Times New Roman" w:eastAsia="Calibri" w:hAnsi="Times New Roman" w:cs="Times New Roman"/>
              </w:rPr>
              <w:t>организации ритуальных услуг и содержания объектов похоронного обслуживания»</w:t>
            </w:r>
          </w:p>
        </w:tc>
        <w:tc>
          <w:tcPr>
            <w:tcW w:w="3260" w:type="dxa"/>
            <w:shd w:val="clear" w:color="auto" w:fill="auto"/>
          </w:tcPr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доля предоставленных ритуальных услуг по погребению от общего количества обращений, 100%</w:t>
            </w:r>
          </w:p>
        </w:tc>
        <w:tc>
          <w:tcPr>
            <w:tcW w:w="2977" w:type="dxa"/>
            <w:shd w:val="clear" w:color="auto" w:fill="auto"/>
          </w:tcPr>
          <w:p w:rsidR="002A59C2" w:rsidRPr="00115B0B" w:rsidRDefault="002A59C2" w:rsidP="002A59C2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  <w:p w:rsidR="002A59C2" w:rsidRPr="00115B0B" w:rsidRDefault="002A59C2" w:rsidP="002A59C2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5B775A" w:rsidP="005B775A">
            <w:pPr>
              <w:ind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Количество обращений на </w:t>
            </w:r>
            <w:r w:rsidR="002A59C2" w:rsidRPr="00115B0B">
              <w:rPr>
                <w:rFonts w:ascii="Times New Roman" w:hAnsi="Times New Roman" w:cs="Times New Roman"/>
                <w:color w:val="000000" w:themeColor="text1"/>
              </w:rPr>
              <w:t>предоставление услуг по </w:t>
            </w:r>
            <w:r w:rsidR="002A59C2" w:rsidRPr="00115B0B">
              <w:rPr>
                <w:rFonts w:ascii="Times New Roman" w:hAnsi="Times New Roman" w:cs="Times New Roman"/>
              </w:rPr>
              <w:t xml:space="preserve">погребению – </w:t>
            </w:r>
            <w:r w:rsidR="002A59C2" w:rsidRPr="00115B0B">
              <w:rPr>
                <w:rFonts w:ascii="Times New Roman" w:eastAsia="Times New Roman" w:hAnsi="Times New Roman" w:cs="Times New Roman"/>
              </w:rPr>
              <w:t>2 447.</w:t>
            </w:r>
          </w:p>
          <w:p w:rsidR="002A59C2" w:rsidRPr="00115B0B" w:rsidRDefault="002A59C2" w:rsidP="005B775A">
            <w:pPr>
              <w:pStyle w:val="af2"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</w:rPr>
              <w:t xml:space="preserve">Количество предоставленных услуг по погребению – </w:t>
            </w:r>
            <w:r w:rsidRPr="00115B0B">
              <w:rPr>
                <w:rFonts w:ascii="Times New Roman" w:eastAsia="Times New Roman" w:hAnsi="Times New Roman" w:cs="Times New Roman"/>
              </w:rPr>
              <w:t>2</w:t>
            </w:r>
            <w:r w:rsidR="005B775A">
              <w:rPr>
                <w:rFonts w:ascii="Times New Roman" w:eastAsia="Times New Roman" w:hAnsi="Times New Roman" w:cs="Times New Roman"/>
              </w:rPr>
              <w:t> </w:t>
            </w:r>
            <w:r w:rsidRPr="00115B0B">
              <w:rPr>
                <w:rFonts w:ascii="Times New Roman" w:eastAsia="Times New Roman" w:hAnsi="Times New Roman" w:cs="Times New Roman"/>
              </w:rPr>
              <w:t>447</w:t>
            </w:r>
          </w:p>
        </w:tc>
      </w:tr>
      <w:tr w:rsidR="002A59C2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2.3.1.4. Ключевое событие «Корректировка/реализация муниципальной программы в сфере улучшения условий и охраны труда»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издание не менее 6 муниципальных правовых актов по вопросам охраны труда ежегодно</w:t>
            </w:r>
          </w:p>
        </w:tc>
        <w:tc>
          <w:tcPr>
            <w:tcW w:w="2977" w:type="dxa"/>
            <w:shd w:val="clear" w:color="auto" w:fill="auto"/>
          </w:tcPr>
          <w:p w:rsidR="002A59C2" w:rsidRPr="00115B0B" w:rsidRDefault="002A59C2" w:rsidP="002A59C2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Издано 6 муниципальных правовых актов по вопросам охраны труда</w:t>
            </w:r>
          </w:p>
        </w:tc>
      </w:tr>
      <w:tr w:rsidR="002A59C2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2.3.1.5</w:t>
            </w:r>
            <w:r w:rsidRPr="00115B0B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115B0B">
              <w:rPr>
                <w:rFonts w:ascii="Times New Roman" w:eastAsia="Calibri" w:hAnsi="Times New Roman" w:cs="Times New Roman"/>
              </w:rPr>
              <w:t>.  Ключевое событие «Реализация мер социальной поддержки по проезду в городском пассажирском транспорте общего пользования отдельным категориям населения»</w:t>
            </w:r>
          </w:p>
        </w:tc>
        <w:tc>
          <w:tcPr>
            <w:tcW w:w="3260" w:type="dxa"/>
            <w:shd w:val="clear" w:color="auto" w:fill="auto"/>
          </w:tcPr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доля граждан, обеспеченных мерами социальной поддержки по проезду в городском пассажирском транспорте общего пользования, от численности граждан, имеющих право на их получение, и обратившихся за их получением, на уровне 100%</w:t>
            </w:r>
          </w:p>
        </w:tc>
        <w:tc>
          <w:tcPr>
            <w:tcW w:w="2977" w:type="dxa"/>
            <w:shd w:val="clear" w:color="auto" w:fill="auto"/>
          </w:tcPr>
          <w:p w:rsidR="002A59C2" w:rsidRPr="00115B0B" w:rsidRDefault="002A59C2" w:rsidP="002A59C2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2020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5B775A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Услуга предоставлена 100% граждан, имеющих право на получение, из числа обратившихся за получением услуги.</w:t>
            </w:r>
          </w:p>
          <w:p w:rsidR="002A59C2" w:rsidRPr="00115B0B" w:rsidRDefault="002A59C2" w:rsidP="002A59C2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Выдано 21</w:t>
            </w:r>
            <w:r w:rsidR="005B775A">
              <w:rPr>
                <w:rFonts w:ascii="Times New Roman" w:eastAsiaTheme="minorHAnsi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446 социальных транспортных карт</w:t>
            </w:r>
          </w:p>
        </w:tc>
      </w:tr>
      <w:tr w:rsidR="002A59C2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2A59C2" w:rsidRPr="00115B0B" w:rsidRDefault="002A59C2" w:rsidP="002A59C2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2.3.1.7. Ключевое событие «Предоставление налоговых льгот в соответствии с решениями Думы города о местных налогах»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2A59C2" w:rsidRPr="00115B0B" w:rsidRDefault="002A59C2" w:rsidP="002A59C2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количество категорий граждан, которым предоставлены налоговые льготы в соответствии с решениями Думы города о местных налогах (ежегодно с учётом сроков уплаты налогов физическими лицами):</w:t>
            </w:r>
          </w:p>
          <w:p w:rsidR="002A59C2" w:rsidRPr="00115B0B" w:rsidRDefault="002A59C2" w:rsidP="002A59C2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15 ед. ежегодно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2A59C2" w:rsidRPr="00115B0B" w:rsidRDefault="002A59C2" w:rsidP="002A59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2021 - 2023 гг.</w:t>
            </w:r>
          </w:p>
          <w:p w:rsidR="002A59C2" w:rsidRPr="00115B0B" w:rsidRDefault="002A59C2" w:rsidP="002A59C2">
            <w:pPr>
              <w:pStyle w:val="a5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15-ти  категориям граждан предоставлены налоговые льготы</w:t>
            </w:r>
          </w:p>
        </w:tc>
      </w:tr>
      <w:tr w:rsidR="002A59C2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2.3.2.  Мероприятия по информационно - маркетинговому обеспечению социальной поддержки граждан и улучшению условий труда</w:t>
            </w:r>
          </w:p>
        </w:tc>
        <w:tc>
          <w:tcPr>
            <w:tcW w:w="3260" w:type="dxa"/>
            <w:shd w:val="clear" w:color="auto" w:fill="auto"/>
          </w:tcPr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обеспечивает выполнение целевых показателей</w:t>
            </w:r>
            <w:r w:rsidRPr="00115B0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>16, 25, 26</w:t>
            </w:r>
          </w:p>
        </w:tc>
        <w:tc>
          <w:tcPr>
            <w:tcW w:w="2977" w:type="dxa"/>
            <w:shd w:val="clear" w:color="auto" w:fill="auto"/>
          </w:tcPr>
          <w:p w:rsidR="002A59C2" w:rsidRPr="00115B0B" w:rsidRDefault="002A59C2" w:rsidP="002A59C2">
            <w:pPr>
              <w:ind w:left="-108" w:right="-108" w:firstLine="280"/>
              <w:jc w:val="center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2A59C2" w:rsidRPr="00115B0B" w:rsidTr="005C0725">
        <w:trPr>
          <w:trHeight w:val="710"/>
        </w:trPr>
        <w:tc>
          <w:tcPr>
            <w:tcW w:w="3544" w:type="dxa"/>
            <w:shd w:val="clear" w:color="auto" w:fill="auto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2.3.2.2. Подмероприятие 2.</w:t>
            </w:r>
          </w:p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«Содействие улучшению условий и охраны труда, обеспечивающих сохранение жизни и здоровья работников организаций города»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bCs/>
              </w:rPr>
            </w:pPr>
            <w:r w:rsidRPr="00115B0B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проведение семинаров-совещаний, семинаров-практикумов, мастер-классов </w:t>
            </w:r>
            <w:r w:rsidRPr="00115B0B">
              <w:rPr>
                <w:rFonts w:ascii="Times New Roman" w:eastAsia="Calibri" w:hAnsi="Times New Roman" w:cs="Times New Roman"/>
                <w:bCs/>
              </w:rPr>
              <w:t>по охране труда:</w:t>
            </w:r>
          </w:p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</w:rPr>
              <w:t>II этап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t xml:space="preserve">– </w:t>
            </w:r>
            <w:r w:rsidRPr="00115B0B">
              <w:rPr>
                <w:rFonts w:ascii="Times New Roman" w:eastAsia="Calibri" w:hAnsi="Times New Roman" w:cs="Times New Roman"/>
                <w:bCs/>
                <w:color w:val="000000"/>
              </w:rPr>
              <w:t>25 мероприятий;</w:t>
            </w:r>
          </w:p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III этап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t xml:space="preserve">– </w:t>
            </w:r>
            <w:r w:rsidRPr="00115B0B">
              <w:rPr>
                <w:rFonts w:ascii="Times New Roman" w:eastAsia="Calibri" w:hAnsi="Times New Roman" w:cs="Times New Roman"/>
                <w:bCs/>
                <w:color w:val="000000"/>
              </w:rPr>
              <w:t>35 мероприятий</w:t>
            </w:r>
          </w:p>
        </w:tc>
        <w:tc>
          <w:tcPr>
            <w:tcW w:w="2977" w:type="dxa"/>
            <w:shd w:val="clear" w:color="auto" w:fill="auto"/>
          </w:tcPr>
          <w:p w:rsidR="002A59C2" w:rsidRPr="00115B0B" w:rsidRDefault="002A59C2" w:rsidP="002A59C2">
            <w:pPr>
              <w:ind w:left="-108" w:right="-108" w:firstLine="138"/>
              <w:jc w:val="center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2019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5B775A">
            <w:pPr>
              <w:widowControl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Проведено 5 мероприятий по охране труда (3 смотра-конкурса, 1 мастер-класс, 1 семинар-совещание)</w:t>
            </w:r>
          </w:p>
        </w:tc>
      </w:tr>
      <w:tr w:rsidR="004A4E8F" w:rsidRPr="00115B0B" w:rsidTr="00945AC1">
        <w:tc>
          <w:tcPr>
            <w:tcW w:w="15593" w:type="dxa"/>
            <w:gridSpan w:val="4"/>
          </w:tcPr>
          <w:p w:rsidR="004A4E8F" w:rsidRPr="004A4E8F" w:rsidRDefault="004A4E8F" w:rsidP="004A4E8F">
            <w:pPr>
              <w:tabs>
                <w:tab w:val="left" w:pos="289"/>
              </w:tabs>
              <w:ind w:firstLine="39"/>
              <w:contextualSpacing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 w:rsidRPr="004A4E8F">
              <w:rPr>
                <w:rFonts w:ascii="Times New Roman" w:eastAsia="Calibri" w:hAnsi="Times New Roman" w:cs="Times New Roman"/>
                <w:color w:val="000000"/>
              </w:rPr>
              <w:t>2.4. Вектор – Культура</w:t>
            </w:r>
          </w:p>
          <w:p w:rsidR="004A4E8F" w:rsidRPr="004A4E8F" w:rsidRDefault="004A4E8F" w:rsidP="004A4E8F">
            <w:pPr>
              <w:widowControl/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4A4E8F">
              <w:rPr>
                <w:rFonts w:ascii="Times New Roman" w:eastAsia="Calibri" w:hAnsi="Times New Roman" w:cs="Times New Roman"/>
                <w:color w:val="000000"/>
              </w:rPr>
              <w:t>Стратегическая цель вектора – создание условий для обеспечения доступа жителей к культурным ценностям и услугам</w:t>
            </w:r>
          </w:p>
        </w:tc>
      </w:tr>
      <w:tr w:rsidR="002A59C2" w:rsidRPr="00115B0B" w:rsidTr="005C0725">
        <w:tc>
          <w:tcPr>
            <w:tcW w:w="3544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2.4.1. Мероприятия по нормативно-правовому, организационному обеспечению, регулированию развития культуры</w:t>
            </w:r>
          </w:p>
        </w:tc>
        <w:tc>
          <w:tcPr>
            <w:tcW w:w="3260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977" w:type="dxa"/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5812" w:type="dxa"/>
          </w:tcPr>
          <w:p w:rsidR="002A59C2" w:rsidRPr="00115B0B" w:rsidRDefault="002A59C2" w:rsidP="002A59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2A59C2" w:rsidRPr="00115B0B" w:rsidTr="005C0725">
        <w:tc>
          <w:tcPr>
            <w:tcW w:w="3544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2.4.1.1.</w:t>
            </w:r>
            <w:r w:rsidRPr="00115B0B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115B0B">
              <w:rPr>
                <w:rFonts w:ascii="Times New Roman" w:eastAsia="Calibri" w:hAnsi="Times New Roman" w:cs="Times New Roman"/>
              </w:rPr>
              <w:t> Ключевое событие «Корректировка / реализация муниципальной программы в сфере развития культуры, сбор информации о количестве посещений культурных мероприятий»</w:t>
            </w:r>
          </w:p>
        </w:tc>
        <w:tc>
          <w:tcPr>
            <w:tcW w:w="3260" w:type="dxa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color w:val="000000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прирост количества посещений жителями города культурных мероприятий:</w:t>
            </w:r>
          </w:p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II этап (в 2023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t>– на 20%,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III этап (в 2030 году)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t>– на 200%</w:t>
            </w:r>
          </w:p>
        </w:tc>
        <w:tc>
          <w:tcPr>
            <w:tcW w:w="2977" w:type="dxa"/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2021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5B775A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Количество посещений жителями города культур</w:t>
            </w:r>
            <w:r w:rsidR="005B775A">
              <w:rPr>
                <w:rFonts w:ascii="Times New Roman" w:hAnsi="Times New Roman" w:cs="Times New Roman"/>
              </w:rPr>
              <w:t>ных мероприятий составило 89,77</w:t>
            </w:r>
            <w:r w:rsidRPr="00115B0B">
              <w:rPr>
                <w:rFonts w:ascii="Times New Roman" w:hAnsi="Times New Roman" w:cs="Times New Roman"/>
              </w:rPr>
              <w:t xml:space="preserve">% от планового значения. </w:t>
            </w:r>
          </w:p>
          <w:p w:rsidR="002A59C2" w:rsidRPr="00115B0B" w:rsidRDefault="002A59C2" w:rsidP="005B775A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Внесение изменений в муниципальную программу «Развитие культуры в городе Сургуте на период до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2030 года» происходит в 2023 году своевременно</w:t>
            </w:r>
          </w:p>
        </w:tc>
      </w:tr>
      <w:tr w:rsidR="002A59C2" w:rsidRPr="00115B0B" w:rsidTr="005C0725">
        <w:tc>
          <w:tcPr>
            <w:tcW w:w="3544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2.4.1.2</w:t>
            </w:r>
            <w:r w:rsidRPr="00115B0B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115B0B">
              <w:rPr>
                <w:rFonts w:ascii="Times New Roman" w:eastAsia="Calibri" w:hAnsi="Times New Roman" w:cs="Times New Roman"/>
              </w:rPr>
              <w:t>. Ключевое событие «Участие в реализации национального проекта «Культура»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(муниципальная составляющая)</w:t>
            </w:r>
          </w:p>
        </w:tc>
        <w:tc>
          <w:tcPr>
            <w:tcW w:w="3260" w:type="dxa"/>
          </w:tcPr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lang w:eastAsia="en-US"/>
              </w:rPr>
              <w:t>1. Оснащение шести образовательных учреждений в сфере культуры музыкальными инструментами, оборудованием и учебными материалами.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2. Переподготовка и повышение квалификации работников учреждений культуры</w:t>
            </w:r>
          </w:p>
        </w:tc>
        <w:tc>
          <w:tcPr>
            <w:tcW w:w="2977" w:type="dxa"/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lang w:eastAsia="en-US"/>
              </w:rPr>
              <w:t>2021 – 2023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х</w:t>
            </w:r>
          </w:p>
        </w:tc>
      </w:tr>
      <w:tr w:rsidR="002A59C2" w:rsidRPr="00115B0B" w:rsidTr="005C0725">
        <w:tc>
          <w:tcPr>
            <w:tcW w:w="3544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2.4.1.2.1. Событие 1. «Оснащение образовательных учреждений в сфере культуры музыкальными инструментами, оборудованием и учебными материалами»</w:t>
            </w:r>
          </w:p>
        </w:tc>
        <w:tc>
          <w:tcPr>
            <w:tcW w:w="3260" w:type="dxa"/>
          </w:tcPr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lang w:eastAsia="en-US"/>
              </w:rPr>
              <w:t>количество организаций культуры (детских школ искусств), получивших современное оборудование: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115B0B">
              <w:rPr>
                <w:rFonts w:ascii="Times New Roman" w:eastAsia="Calibri" w:hAnsi="Times New Roman" w:cs="Times New Roman"/>
              </w:rPr>
              <w:t xml:space="preserve"> этап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t>– 6 учреждений</w:t>
            </w:r>
          </w:p>
        </w:tc>
        <w:tc>
          <w:tcPr>
            <w:tcW w:w="2977" w:type="dxa"/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5B775A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2023 году приобретено оборудование, музыкальные инструменты для трех детских школ искусств. В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результате реализации на территории города Сургута регионального проекта «Культурная среда» усовершенствовано оснащение всех детских школ искусств.</w:t>
            </w:r>
          </w:p>
          <w:p w:rsidR="002A59C2" w:rsidRPr="00115B0B" w:rsidRDefault="002A59C2" w:rsidP="005B775A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На данные цели израсходовано 37 171,2 тыс. рублей, в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том числе из федерального бюджета – 14 206,9 тыс. рублей, из окружного бюджета – 22 220,9 тыс. рублей, из средств местного бюджета – 743,4 тыс. рублей.</w:t>
            </w:r>
          </w:p>
          <w:p w:rsidR="002A59C2" w:rsidRPr="00115B0B" w:rsidRDefault="002A59C2" w:rsidP="005B775A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течение года был заключен и исполнен 51 контракт.</w:t>
            </w:r>
          </w:p>
          <w:p w:rsidR="002A59C2" w:rsidRPr="00115B0B" w:rsidRDefault="002A59C2" w:rsidP="005B775A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результате реализации регионального проекта «Культурная среда» детские школы искусств приобрели 60 единиц музыкальных инструментов; интерактивное оборудование, мобильные компьютерные классы на базе планшетов, мебель для учебного процесса, оборудование для занятий изобразительным искусством, звуковое оборудование, нотную и иную учебную литературу, включая интерактивные пособия</w:t>
            </w:r>
          </w:p>
        </w:tc>
      </w:tr>
      <w:tr w:rsidR="002A59C2" w:rsidRPr="00115B0B" w:rsidTr="005C0725">
        <w:tc>
          <w:tcPr>
            <w:tcW w:w="3544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2.4.1.2.3. Событие 3. «Переподготовка и повышение квалификации работников учреждений культуры»</w:t>
            </w:r>
          </w:p>
        </w:tc>
        <w:tc>
          <w:tcPr>
            <w:tcW w:w="3260" w:type="dxa"/>
          </w:tcPr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lang w:eastAsia="en-US"/>
              </w:rPr>
              <w:t>Число работников учреждений культуры, прошедших переподготовку и/или повышение квалификации:</w:t>
            </w:r>
          </w:p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lang w:eastAsia="en-US"/>
              </w:rPr>
              <w:t>II этап (в 2023 году) – 253 чел.;</w:t>
            </w:r>
          </w:p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lang w:eastAsia="en-US"/>
              </w:rPr>
              <w:t>III этап (в 2024 году) – 321 чел.(нарастающим итогом)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2021 - 2023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5B775A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В рамках реализации регионального проекта «Творческие люди» в течение 2019-2024 годов запланированы переподготовка и повышение квалификации 321 работника учреждений культуры (в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2019 – 5, в 2020 – 44, в 2021, 2022 годах – ежегодно по 68, в 2023 году – 63 работника).</w:t>
            </w:r>
          </w:p>
          <w:p w:rsidR="002A59C2" w:rsidRPr="00115B0B" w:rsidRDefault="002A59C2" w:rsidP="005B775A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На 01.12.2023 обучение прошли 63 работника учреждений культуры (40 преподавателей детских школ искусств, 7 работников МАУ «Городской культурный центр», 6 – МБУ ИКЦ «Старый Сургут», 4 – МАУ «Многофункциональный культурно-досуговый центр», 3 – МБУК «Централизованная библиотечная система», 1 – МБУК «Сургутский художественный музей», 2 – МБУК «Сургутский краеведческий музей»)</w:t>
            </w:r>
          </w:p>
        </w:tc>
      </w:tr>
      <w:tr w:rsidR="002A59C2" w:rsidRPr="00115B0B" w:rsidTr="005C0725">
        <w:tc>
          <w:tcPr>
            <w:tcW w:w="3544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2.4.1.3. Ключевое событие «Флагманский проект «АртМолл»</w:t>
            </w:r>
          </w:p>
        </w:tc>
        <w:tc>
          <w:tcPr>
            <w:tcW w:w="3260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1. Создание нового креативного пространства в городе: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III этап (в 2030 году) - 1 ед.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2. Привлечение в проект свыше 260 тыс. жителей автономного округа в год</w:t>
            </w:r>
          </w:p>
        </w:tc>
        <w:tc>
          <w:tcPr>
            <w:tcW w:w="2977" w:type="dxa"/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х</w:t>
            </w:r>
          </w:p>
        </w:tc>
      </w:tr>
      <w:tr w:rsidR="002A59C2" w:rsidRPr="00115B0B" w:rsidTr="005C0725">
        <w:tc>
          <w:tcPr>
            <w:tcW w:w="3544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2.4.1.3.1. Событие 1. «Реализация проекта «Исторический парк «Россия - моя история»</w:t>
            </w:r>
          </w:p>
        </w:tc>
        <w:tc>
          <w:tcPr>
            <w:tcW w:w="3260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увеличение количества мероприятий сферы «Культура»: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- не менее 50 мероприятий ежегодно;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III этап - не менее 100 мероприятий ежегодно</w:t>
            </w:r>
          </w:p>
        </w:tc>
        <w:tc>
          <w:tcPr>
            <w:tcW w:w="2977" w:type="dxa"/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2020 - 2023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За 2023 год АНО «Центр патриотических проектов «Моя история» (ранее – АНО «Мультимедийный исторический парк «Моя история») посетило 77</w:t>
            </w:r>
            <w:r w:rsidR="005B775A">
              <w:rPr>
                <w:rFonts w:ascii="Times New Roman" w:hAnsi="Times New Roman" w:cs="Times New Roman"/>
              </w:rPr>
              <w:t> </w:t>
            </w:r>
            <w:r w:rsidRPr="00115B0B">
              <w:rPr>
                <w:rFonts w:ascii="Times New Roman" w:hAnsi="Times New Roman" w:cs="Times New Roman"/>
              </w:rPr>
              <w:t>533 человека.</w:t>
            </w:r>
          </w:p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Наиболее значимые мероприятия:</w:t>
            </w:r>
          </w:p>
          <w:p w:rsidR="002A59C2" w:rsidRPr="00115B0B" w:rsidRDefault="005B775A" w:rsidP="002A59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2A59C2" w:rsidRPr="00115B0B">
              <w:rPr>
                <w:rFonts w:ascii="Times New Roman" w:hAnsi="Times New Roman" w:cs="Times New Roman"/>
              </w:rPr>
              <w:t>федеральные мультимедийные выставки («Петр Великий. Рождение империи», «Украина. На переломе эпох», «Сталинград - история победы», «100-летие подвига новомучеников и исповедников Российских при изъятии святынь», «Билет в будущее», «Билет в</w:t>
            </w:r>
            <w:r>
              <w:rPr>
                <w:rFonts w:ascii="Times New Roman" w:hAnsi="Times New Roman" w:cs="Times New Roman"/>
              </w:rPr>
              <w:t> </w:t>
            </w:r>
            <w:r w:rsidR="002A59C2" w:rsidRPr="00115B0B">
              <w:rPr>
                <w:rFonts w:ascii="Times New Roman" w:hAnsi="Times New Roman" w:cs="Times New Roman"/>
              </w:rPr>
              <w:t>будущее»);</w:t>
            </w:r>
          </w:p>
          <w:p w:rsidR="002A59C2" w:rsidRPr="00115B0B" w:rsidRDefault="005B775A" w:rsidP="002A59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 </w:t>
            </w:r>
            <w:r w:rsidR="002A59C2" w:rsidRPr="00115B0B">
              <w:rPr>
                <w:rFonts w:ascii="Times New Roman" w:hAnsi="Times New Roman" w:cs="Times New Roman"/>
              </w:rPr>
              <w:t>мультимедийные выставки («Путь к звездам», «Острый карандаш Бориса Ефимова»);</w:t>
            </w:r>
          </w:p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фотовыставки (Виктории Туровой «Жёны Героев», Алексея Федорова «Деревенька моя», Сургутского музыкально-драматического театра «Искусство. Молодость. Эксперимент»);</w:t>
            </w:r>
          </w:p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выставки («Александр Шморель – студент, патриот, антифашист, святой», «Любовь, добро, милосердие, вера и гуманность», «Герои СВО», «Югра – Донбасс. Добровольцы»);</w:t>
            </w:r>
          </w:p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фестивали («Листая страницы истории», «Герои Игр и Книг»);</w:t>
            </w:r>
          </w:p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Всероссийские акции («Ночь музеев», «Ночь искусств», «Знание. Герои», «Достижения России»);</w:t>
            </w:r>
          </w:p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- КВИЗ ко Дню государственного флага в России.</w:t>
            </w:r>
          </w:p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Совместно с региональным отделением Российского общества «Знание» (председатель Малыхин В.В. – генеральный директор АНО «Центр патриотических проектов «Моя история») организовано участие югорчан в проектах Российского общества «Знание»:</w:t>
            </w:r>
          </w:p>
          <w:p w:rsidR="002A59C2" w:rsidRPr="00115B0B" w:rsidRDefault="005B775A" w:rsidP="002A59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A59C2" w:rsidRPr="00115B0B">
              <w:rPr>
                <w:rFonts w:ascii="Times New Roman" w:hAnsi="Times New Roman" w:cs="Times New Roman"/>
              </w:rPr>
              <w:t>«Ученые в школы» – 149 школ и все вузы Югры приняли участие в акции. Школы посетили 50 ученых;</w:t>
            </w:r>
          </w:p>
          <w:p w:rsidR="002A59C2" w:rsidRPr="00115B0B" w:rsidRDefault="005B775A" w:rsidP="002A59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A59C2" w:rsidRPr="00115B0B">
              <w:rPr>
                <w:rFonts w:ascii="Times New Roman" w:hAnsi="Times New Roman" w:cs="Times New Roman"/>
              </w:rPr>
              <w:t>«Знание. Государство»;</w:t>
            </w:r>
          </w:p>
          <w:p w:rsidR="002A59C2" w:rsidRPr="00115B0B" w:rsidRDefault="005B775A" w:rsidP="002A59C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A59C2" w:rsidRPr="00115B0B">
              <w:rPr>
                <w:rFonts w:ascii="Times New Roman" w:hAnsi="Times New Roman" w:cs="Times New Roman"/>
              </w:rPr>
              <w:t>«Открытый лекторий»;</w:t>
            </w:r>
          </w:p>
          <w:p w:rsidR="002A59C2" w:rsidRPr="00115B0B" w:rsidRDefault="005B775A" w:rsidP="005B775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• </w:t>
            </w:r>
            <w:r w:rsidR="002A59C2" w:rsidRPr="00115B0B">
              <w:rPr>
                <w:rFonts w:ascii="Times New Roman" w:hAnsi="Times New Roman" w:cs="Times New Roman"/>
              </w:rPr>
              <w:t>молодежный просветительский форум «Знание. Карьера», где лекторами выступили эксперты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A59C2" w:rsidRPr="00115B0B">
              <w:rPr>
                <w:rFonts w:ascii="Times New Roman" w:hAnsi="Times New Roman" w:cs="Times New Roman"/>
              </w:rPr>
              <w:t>области маркетинга, психологии и предпринимательства</w:t>
            </w:r>
          </w:p>
        </w:tc>
      </w:tr>
      <w:tr w:rsidR="002A59C2" w:rsidRPr="00115B0B" w:rsidTr="005C0725">
        <w:tc>
          <w:tcPr>
            <w:tcW w:w="3544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2.4.2. Мероприятия по инфраструктурному обеспечению развития культуры</w:t>
            </w:r>
          </w:p>
        </w:tc>
        <w:tc>
          <w:tcPr>
            <w:tcW w:w="3260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977" w:type="dxa"/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5812" w:type="dxa"/>
          </w:tcPr>
          <w:p w:rsidR="002A59C2" w:rsidRPr="00115B0B" w:rsidRDefault="002A59C2" w:rsidP="002A59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2A59C2" w:rsidRPr="00115B0B" w:rsidTr="005C0725">
        <w:trPr>
          <w:trHeight w:val="70"/>
        </w:trPr>
        <w:tc>
          <w:tcPr>
            <w:tcW w:w="3544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2.4.2.1. Ключевое событие «Приобретение, реконструкция, строительство объектов сферы «Культура»</w:t>
            </w:r>
          </w:p>
        </w:tc>
        <w:tc>
          <w:tcPr>
            <w:tcW w:w="3260" w:type="dxa"/>
          </w:tcPr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Ввод 7 объектов культуры:</w:t>
            </w:r>
          </w:p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II</w:t>
            </w:r>
            <w:r w:rsidRPr="00115B0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 2 объекта;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</w:rPr>
              <w:t>III этап – 5 объектов</w:t>
            </w:r>
          </w:p>
        </w:tc>
        <w:tc>
          <w:tcPr>
            <w:tcW w:w="2977" w:type="dxa"/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2A59C2" w:rsidRPr="00115B0B" w:rsidTr="005C0725">
        <w:trPr>
          <w:trHeight w:val="70"/>
        </w:trPr>
        <w:tc>
          <w:tcPr>
            <w:tcW w:w="3544" w:type="dxa"/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2.4.2.1.1. Событие 1. «Приобретение нежилого помещения для размещения детской школы искусств общей площадью не менее 1 300 кв. м»</w:t>
            </w:r>
          </w:p>
        </w:tc>
        <w:tc>
          <w:tcPr>
            <w:tcW w:w="3260" w:type="dxa"/>
          </w:tcPr>
          <w:p w:rsidR="002A59C2" w:rsidRPr="00115B0B" w:rsidRDefault="002A59C2" w:rsidP="002A59C2">
            <w:pPr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lang w:eastAsia="en-US"/>
              </w:rPr>
              <w:t>количество муниципальных учреждений, улучшивших материально-технические условия: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115B0B">
              <w:rPr>
                <w:rFonts w:ascii="Times New Roman" w:eastAsia="Calibri" w:hAnsi="Times New Roman" w:cs="Times New Roman"/>
              </w:rPr>
              <w:t xml:space="preserve"> этап</w:t>
            </w:r>
            <w:r w:rsidRPr="00115B0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115B0B">
              <w:rPr>
                <w:rFonts w:ascii="Times New Roman" w:eastAsia="Calibri" w:hAnsi="Times New Roman" w:cs="Times New Roman"/>
              </w:rPr>
              <w:t>– 1 учреждение</w:t>
            </w:r>
          </w:p>
        </w:tc>
        <w:tc>
          <w:tcPr>
            <w:tcW w:w="2977" w:type="dxa"/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5B775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  <w:lang w:eastAsia="en-US"/>
              </w:rPr>
              <w:t>Мероприятие предусмотрено государственной программой «Культурное пространство», муниципальной программой «Развитие культуры в</w:t>
            </w:r>
            <w:r w:rsidR="005B775A">
              <w:rPr>
                <w:rFonts w:ascii="Times New Roman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hAnsi="Times New Roman" w:cs="Times New Roman"/>
                <w:lang w:eastAsia="en-US"/>
              </w:rPr>
              <w:t>городе Сургуте на период до 2030 года» (без подтверждения финансирования). Направлены обращения в Департамент культуры автономного округа о приобретении объекта в рамках государственной программы «Культурное пространство» (письма от 29.04.2022 № 04-02-978/2, от 20.10.2022 № 45-02-453/2)2022 № 04-02-978/2, от 20.10.2022 № 45-02-453/2)</w:t>
            </w:r>
          </w:p>
        </w:tc>
      </w:tr>
      <w:tr w:rsidR="002A59C2" w:rsidRPr="00115B0B" w:rsidTr="005C0725">
        <w:trPr>
          <w:trHeight w:val="181"/>
        </w:trPr>
        <w:tc>
          <w:tcPr>
            <w:tcW w:w="3544" w:type="dxa"/>
          </w:tcPr>
          <w:p w:rsidR="002A59C2" w:rsidRPr="00115B0B" w:rsidRDefault="002A59C2" w:rsidP="002A59C2">
            <w:pPr>
              <w:pStyle w:val="a6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</w:rPr>
              <w:t>2.4.2.1.3</w:t>
            </w:r>
            <w:r w:rsidRPr="00115B0B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r w:rsidRPr="00115B0B">
              <w:rPr>
                <w:rFonts w:ascii="Times New Roman" w:eastAsia="Calibri" w:hAnsi="Times New Roman" w:cs="Times New Roman"/>
              </w:rPr>
              <w:t>. Событие 3. «Реконструкция объектов культуры»</w:t>
            </w:r>
          </w:p>
        </w:tc>
        <w:tc>
          <w:tcPr>
            <w:tcW w:w="3260" w:type="dxa"/>
          </w:tcPr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  <w:lang w:eastAsia="en-US"/>
              </w:rPr>
              <w:t>количество реконструированных объектов:</w:t>
            </w:r>
          </w:p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II</w:t>
            </w:r>
            <w:r w:rsidRPr="00115B0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–1 объект:</w:t>
            </w:r>
          </w:p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нежилое здание (Дом пионеров) – 1;</w:t>
            </w:r>
          </w:p>
          <w:p w:rsidR="002A59C2" w:rsidRPr="00115B0B" w:rsidRDefault="002A59C2" w:rsidP="002A59C2">
            <w:pPr>
              <w:tabs>
                <w:tab w:val="left" w:pos="289"/>
              </w:tabs>
              <w:ind w:firstLine="0"/>
              <w:contextualSpacing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  <w:lang w:val="en-US" w:eastAsia="en-US"/>
              </w:rPr>
              <w:t>III</w:t>
            </w:r>
            <w:r w:rsidRPr="00115B0B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этап – 1 объект:</w:t>
            </w:r>
          </w:p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eastAsia="Calibri" w:hAnsi="Times New Roman" w:cs="Times New Roman"/>
                <w:color w:val="000000"/>
                <w:lang w:eastAsia="en-US"/>
              </w:rPr>
              <w:t>- здание МАУ «Городской культурный центр» – 1</w:t>
            </w:r>
          </w:p>
        </w:tc>
        <w:tc>
          <w:tcPr>
            <w:tcW w:w="2977" w:type="dxa"/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2021 - 2023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5B775A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  <w:lang w:eastAsia="en-US"/>
              </w:rPr>
              <w:t>1.Нежилое здание (Дом пионеров), расположенное по адресу: г. Сургут, у. Мелик-Карамова, 3.</w:t>
            </w:r>
          </w:p>
          <w:p w:rsidR="002A59C2" w:rsidRPr="00115B0B" w:rsidRDefault="002A59C2" w:rsidP="005B775A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  <w:lang w:eastAsia="en-US"/>
              </w:rPr>
              <w:t>Выполнение мероприятия (ПИР) с объемом финансирования в 2021 году на сумму 1 510,70 тыс. руб. исключено из муниципальной программы по</w:t>
            </w:r>
            <w:r w:rsidR="005B775A">
              <w:rPr>
                <w:rFonts w:ascii="Times New Roman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hAnsi="Times New Roman" w:cs="Times New Roman"/>
                <w:lang w:eastAsia="en-US"/>
              </w:rPr>
              <w:t>решению бюджетной комиссии при Главе города, в</w:t>
            </w:r>
            <w:r w:rsidR="005B775A">
              <w:rPr>
                <w:rFonts w:ascii="Times New Roman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hAnsi="Times New Roman" w:cs="Times New Roman"/>
                <w:lang w:eastAsia="en-US"/>
              </w:rPr>
              <w:t>целях уточнения приоритетности расходов (письмо от 16.06.2021 № 02-02-5044/1). Средства на</w:t>
            </w:r>
            <w:r w:rsidR="005B775A">
              <w:rPr>
                <w:rFonts w:ascii="Times New Roman" w:hAnsi="Times New Roman" w:cs="Times New Roman"/>
                <w:lang w:eastAsia="en-US"/>
              </w:rPr>
              <w:t> </w:t>
            </w:r>
            <w:r w:rsidRPr="00115B0B">
              <w:rPr>
                <w:rFonts w:ascii="Times New Roman" w:hAnsi="Times New Roman" w:cs="Times New Roman"/>
                <w:lang w:eastAsia="en-US"/>
              </w:rPr>
              <w:t>реконструкцию объекта отсутствуют.</w:t>
            </w:r>
          </w:p>
          <w:p w:rsidR="002A59C2" w:rsidRPr="00115B0B" w:rsidRDefault="002A59C2" w:rsidP="005B775A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  <w:lang w:eastAsia="en-US"/>
              </w:rPr>
              <w:t>2.</w:t>
            </w:r>
            <w:r w:rsidRPr="00115B0B">
              <w:rPr>
                <w:rFonts w:ascii="Times New Roman" w:hAnsi="Times New Roman" w:cs="Times New Roman"/>
                <w:lang w:eastAsia="en-US"/>
              </w:rPr>
              <w:tab/>
              <w:t>МАУ «Городской культурный центр»:</w:t>
            </w:r>
          </w:p>
          <w:p w:rsidR="002A59C2" w:rsidRPr="00115B0B" w:rsidRDefault="002A59C2" w:rsidP="005B775A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  <w:lang w:eastAsia="en-US"/>
              </w:rPr>
              <w:t>Выделены средства на выполнение ПИР:</w:t>
            </w:r>
          </w:p>
          <w:p w:rsidR="002A59C2" w:rsidRPr="00115B0B" w:rsidRDefault="002A59C2" w:rsidP="005B775A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  <w:lang w:eastAsia="en-US"/>
              </w:rPr>
              <w:t>- 2020 год: 9 400,0 тыс. руб. (средств</w:t>
            </w:r>
            <w:r w:rsidR="008B74A5">
              <w:rPr>
                <w:rFonts w:ascii="Times New Roman" w:hAnsi="Times New Roman" w:cs="Times New Roman"/>
                <w:lang w:eastAsia="en-US"/>
              </w:rPr>
              <w:t>а из депутатского фонда округа)</w:t>
            </w:r>
            <w:r w:rsidRPr="00115B0B">
              <w:rPr>
                <w:rFonts w:ascii="Times New Roman" w:hAnsi="Times New Roman" w:cs="Times New Roman"/>
                <w:lang w:eastAsia="en-US"/>
              </w:rPr>
              <w:t>;</w:t>
            </w:r>
          </w:p>
          <w:p w:rsidR="002A59C2" w:rsidRPr="00115B0B" w:rsidRDefault="002A59C2" w:rsidP="005B775A">
            <w:pPr>
              <w:tabs>
                <w:tab w:val="left" w:pos="436"/>
              </w:tabs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  <w:lang w:eastAsia="en-US"/>
              </w:rPr>
              <w:t xml:space="preserve">- 2023 год: 2 850,0 тыс. руб. (средства бюджета города). </w:t>
            </w:r>
          </w:p>
          <w:p w:rsidR="002A59C2" w:rsidRPr="00115B0B" w:rsidRDefault="002A59C2" w:rsidP="005B775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  <w:lang w:eastAsia="en-US"/>
              </w:rPr>
              <w:t xml:space="preserve">Работы завершены в марте 2023 года в рамках муниципального контракта от 02.07.2020 № 11П/2020 между МКУ «Управление капитального строительства» и ООО «Стройуслуга». </w:t>
            </w:r>
          </w:p>
          <w:p w:rsidR="002A59C2" w:rsidRPr="00115B0B" w:rsidRDefault="002A59C2" w:rsidP="005B775A">
            <w:pPr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  <w:lang w:eastAsia="en-US"/>
              </w:rPr>
              <w:t>ПСД проходит государственную экспертизу.</w:t>
            </w:r>
          </w:p>
          <w:p w:rsidR="002A59C2" w:rsidRPr="00115B0B" w:rsidRDefault="002A59C2" w:rsidP="005B775A">
            <w:pPr>
              <w:pStyle w:val="a8"/>
              <w:tabs>
                <w:tab w:val="left" w:pos="310"/>
                <w:tab w:val="left" w:pos="531"/>
              </w:tabs>
              <w:ind w:left="0" w:firstLine="0"/>
              <w:rPr>
                <w:rFonts w:ascii="Times New Roman" w:hAnsi="Times New Roman" w:cs="Times New Roman"/>
                <w:lang w:eastAsia="en-US"/>
              </w:rPr>
            </w:pPr>
            <w:r w:rsidRPr="00115B0B">
              <w:rPr>
                <w:rFonts w:ascii="Times New Roman" w:hAnsi="Times New Roman" w:cs="Times New Roman"/>
                <w:lang w:eastAsia="en-US"/>
              </w:rPr>
              <w:t>Занесены сведения об инвестиционном проекте со сроком строительства 2024-2027 годы в программном обеспечении «Оценка инвестиционных проектов Ханты-Мансийского автономного округа – Югры» для его дальнейшего согласования окружными департаментами (письмо от 05.04.2023 № 01-02-4962/3)</w:t>
            </w:r>
          </w:p>
        </w:tc>
      </w:tr>
      <w:tr w:rsidR="002A59C2" w:rsidRPr="00115B0B" w:rsidTr="006309AB">
        <w:trPr>
          <w:trHeight w:val="181"/>
        </w:trPr>
        <w:tc>
          <w:tcPr>
            <w:tcW w:w="3544" w:type="dxa"/>
            <w:tcBorders>
              <w:bottom w:val="single" w:sz="4" w:space="0" w:color="auto"/>
            </w:tcBorders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2.4.3. Мероприятия по информационно-маркетинговому обеспечению развития культуры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обеспечивает выполнение целевых показателей 28, 29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A59C2" w:rsidRPr="00115B0B" w:rsidRDefault="002A59C2" w:rsidP="002A59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15B0B">
              <w:rPr>
                <w:rFonts w:ascii="Times New Roman" w:eastAsiaTheme="minorHAnsi" w:hAnsi="Times New Roman" w:cs="Times New Roman"/>
                <w:lang w:eastAsia="en-US"/>
              </w:rPr>
              <w:t>х</w:t>
            </w:r>
          </w:p>
        </w:tc>
      </w:tr>
      <w:tr w:rsidR="002A59C2" w:rsidRPr="00D61763" w:rsidTr="006309AB">
        <w:trPr>
          <w:trHeight w:val="810"/>
        </w:trPr>
        <w:tc>
          <w:tcPr>
            <w:tcW w:w="3544" w:type="dxa"/>
            <w:tcBorders>
              <w:bottom w:val="single" w:sz="4" w:space="0" w:color="auto"/>
            </w:tcBorders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2.4.3.2. Подмероприятие 2. «Развитие и сопровождение официальных сайтов, страниц в социальных сетях муниципальных учреждений культуры»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наличие официальных сайтов, страниц в социальных сетях муниципальных учреждений культуры: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 этап - да;</w:t>
            </w:r>
          </w:p>
          <w:p w:rsidR="002A59C2" w:rsidRPr="00115B0B" w:rsidRDefault="002A59C2" w:rsidP="002A59C2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III этап - 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A59C2" w:rsidRPr="00115B0B" w:rsidRDefault="002A59C2" w:rsidP="002A59C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2019 - 2023 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Да.</w:t>
            </w:r>
          </w:p>
          <w:p w:rsidR="002A59C2" w:rsidRPr="00115B0B" w:rsidRDefault="002A59C2" w:rsidP="002A59C2">
            <w:pPr>
              <w:ind w:firstLine="0"/>
              <w:rPr>
                <w:rFonts w:ascii="Times New Roman" w:hAnsi="Times New Roman" w:cs="Times New Roman"/>
              </w:rPr>
            </w:pPr>
            <w:r w:rsidRPr="00115B0B">
              <w:rPr>
                <w:rFonts w:ascii="Times New Roman" w:hAnsi="Times New Roman" w:cs="Times New Roman"/>
              </w:rPr>
              <w:t>15 учреждений культуры имеют официальные сайты, которые содержат актуальную информацию о деятельности учреждений: правоустанавливающие документы, цели и задачи учреждений, перечень основных видов деятельности, условия оказания услуг (выполнения работ), результаты деятельности и достижения.</w:t>
            </w:r>
          </w:p>
          <w:p w:rsidR="002A59C2" w:rsidRPr="00115B0B" w:rsidRDefault="002A59C2" w:rsidP="002A59C2">
            <w:pPr>
              <w:ind w:firstLine="0"/>
            </w:pPr>
            <w:r w:rsidRPr="00115B0B">
              <w:rPr>
                <w:rFonts w:ascii="Times New Roman" w:hAnsi="Times New Roman" w:cs="Times New Roman"/>
              </w:rPr>
              <w:t xml:space="preserve">Информацию о проводимых мероприятиях учреждения культуры размещают на страницах социальных сетей, других Интернет-ресурсах (vk, ok.ru, </w:t>
            </w:r>
            <w:r w:rsidRPr="00115B0B">
              <w:rPr>
                <w:rFonts w:ascii="Times New Roman" w:hAnsi="Times New Roman" w:cs="Times New Roman"/>
                <w:lang w:val="en-US"/>
              </w:rPr>
              <w:t>tele</w:t>
            </w:r>
            <w:r w:rsidRPr="00115B0B">
              <w:rPr>
                <w:rFonts w:ascii="Times New Roman" w:hAnsi="Times New Roman" w:cs="Times New Roman"/>
              </w:rPr>
              <w:t>gram и др.)</w:t>
            </w:r>
          </w:p>
        </w:tc>
      </w:tr>
    </w:tbl>
    <w:p w:rsidR="00FA4DFA" w:rsidRDefault="00FA4DFA" w:rsidP="002B0D3E">
      <w:pPr>
        <w:jc w:val="center"/>
        <w:rPr>
          <w:rFonts w:ascii="Times New Roman" w:hAnsi="Times New Roman" w:cs="Times New Roman"/>
        </w:rPr>
      </w:pPr>
    </w:p>
    <w:sectPr w:rsidR="00FA4DFA" w:rsidSect="00C4717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3B" w:rsidRDefault="00C2563B" w:rsidP="002A5650">
      <w:r>
        <w:separator/>
      </w:r>
    </w:p>
  </w:endnote>
  <w:endnote w:type="continuationSeparator" w:id="0">
    <w:p w:rsidR="00C2563B" w:rsidRDefault="00C2563B" w:rsidP="002A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3B" w:rsidRDefault="00C2563B" w:rsidP="002A5650">
      <w:r>
        <w:separator/>
      </w:r>
    </w:p>
  </w:footnote>
  <w:footnote w:type="continuationSeparator" w:id="0">
    <w:p w:rsidR="00C2563B" w:rsidRDefault="00C2563B" w:rsidP="002A5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6BD"/>
    <w:multiLevelType w:val="hybridMultilevel"/>
    <w:tmpl w:val="0430ED60"/>
    <w:lvl w:ilvl="0" w:tplc="622EFFC6">
      <w:start w:val="1"/>
      <w:numFmt w:val="bullet"/>
      <w:lvlText w:val="-"/>
      <w:lvlJc w:val="left"/>
      <w:pPr>
        <w:ind w:left="1045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" w15:restartNumberingAfterBreak="0">
    <w:nsid w:val="08916265"/>
    <w:multiLevelType w:val="hybridMultilevel"/>
    <w:tmpl w:val="1646BBB2"/>
    <w:lvl w:ilvl="0" w:tplc="637E4F4A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2" w15:restartNumberingAfterBreak="0">
    <w:nsid w:val="21E86FFB"/>
    <w:multiLevelType w:val="hybridMultilevel"/>
    <w:tmpl w:val="F42CBC3E"/>
    <w:lvl w:ilvl="0" w:tplc="9E4AF7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56C14"/>
    <w:multiLevelType w:val="hybridMultilevel"/>
    <w:tmpl w:val="B4E070D8"/>
    <w:lvl w:ilvl="0" w:tplc="5E02F800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4" w15:restartNumberingAfterBreak="0">
    <w:nsid w:val="3C9B41D7"/>
    <w:multiLevelType w:val="hybridMultilevel"/>
    <w:tmpl w:val="B4E070D8"/>
    <w:lvl w:ilvl="0" w:tplc="5E02F800">
      <w:start w:val="1"/>
      <w:numFmt w:val="decimal"/>
      <w:lvlText w:val="%1."/>
      <w:lvlJc w:val="left"/>
      <w:pPr>
        <w:ind w:left="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5" w:hanging="360"/>
      </w:pPr>
    </w:lvl>
    <w:lvl w:ilvl="2" w:tplc="0419001B" w:tentative="1">
      <w:start w:val="1"/>
      <w:numFmt w:val="lowerRoman"/>
      <w:lvlText w:val="%3."/>
      <w:lvlJc w:val="right"/>
      <w:pPr>
        <w:ind w:left="2125" w:hanging="180"/>
      </w:pPr>
    </w:lvl>
    <w:lvl w:ilvl="3" w:tplc="0419000F" w:tentative="1">
      <w:start w:val="1"/>
      <w:numFmt w:val="decimal"/>
      <w:lvlText w:val="%4."/>
      <w:lvlJc w:val="left"/>
      <w:pPr>
        <w:ind w:left="2845" w:hanging="360"/>
      </w:pPr>
    </w:lvl>
    <w:lvl w:ilvl="4" w:tplc="04190019" w:tentative="1">
      <w:start w:val="1"/>
      <w:numFmt w:val="lowerLetter"/>
      <w:lvlText w:val="%5."/>
      <w:lvlJc w:val="left"/>
      <w:pPr>
        <w:ind w:left="3565" w:hanging="360"/>
      </w:pPr>
    </w:lvl>
    <w:lvl w:ilvl="5" w:tplc="0419001B" w:tentative="1">
      <w:start w:val="1"/>
      <w:numFmt w:val="lowerRoman"/>
      <w:lvlText w:val="%6."/>
      <w:lvlJc w:val="right"/>
      <w:pPr>
        <w:ind w:left="4285" w:hanging="180"/>
      </w:pPr>
    </w:lvl>
    <w:lvl w:ilvl="6" w:tplc="0419000F" w:tentative="1">
      <w:start w:val="1"/>
      <w:numFmt w:val="decimal"/>
      <w:lvlText w:val="%7."/>
      <w:lvlJc w:val="left"/>
      <w:pPr>
        <w:ind w:left="5005" w:hanging="360"/>
      </w:pPr>
    </w:lvl>
    <w:lvl w:ilvl="7" w:tplc="04190019" w:tentative="1">
      <w:start w:val="1"/>
      <w:numFmt w:val="lowerLetter"/>
      <w:lvlText w:val="%8."/>
      <w:lvlJc w:val="left"/>
      <w:pPr>
        <w:ind w:left="5725" w:hanging="360"/>
      </w:pPr>
    </w:lvl>
    <w:lvl w:ilvl="8" w:tplc="041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5" w15:restartNumberingAfterBreak="0">
    <w:nsid w:val="519D3E65"/>
    <w:multiLevelType w:val="hybridMultilevel"/>
    <w:tmpl w:val="C8227F24"/>
    <w:lvl w:ilvl="0" w:tplc="BA828514">
      <w:start w:val="2019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7A"/>
    <w:rsid w:val="00006811"/>
    <w:rsid w:val="00012B63"/>
    <w:rsid w:val="000228AC"/>
    <w:rsid w:val="00024070"/>
    <w:rsid w:val="0003075D"/>
    <w:rsid w:val="00030824"/>
    <w:rsid w:val="00030EDE"/>
    <w:rsid w:val="00032FD9"/>
    <w:rsid w:val="00036977"/>
    <w:rsid w:val="000504C7"/>
    <w:rsid w:val="00056F28"/>
    <w:rsid w:val="000626E3"/>
    <w:rsid w:val="00063260"/>
    <w:rsid w:val="00065124"/>
    <w:rsid w:val="00084437"/>
    <w:rsid w:val="00085BD5"/>
    <w:rsid w:val="00090E1E"/>
    <w:rsid w:val="00091A80"/>
    <w:rsid w:val="00093AC2"/>
    <w:rsid w:val="0009502B"/>
    <w:rsid w:val="000A35F8"/>
    <w:rsid w:val="000A553F"/>
    <w:rsid w:val="000A7AB0"/>
    <w:rsid w:val="000C3696"/>
    <w:rsid w:val="000E1FAC"/>
    <w:rsid w:val="000E3501"/>
    <w:rsid w:val="000E3EF7"/>
    <w:rsid w:val="000F0F90"/>
    <w:rsid w:val="000F2574"/>
    <w:rsid w:val="00111E9A"/>
    <w:rsid w:val="00113DBE"/>
    <w:rsid w:val="00115B0B"/>
    <w:rsid w:val="00133306"/>
    <w:rsid w:val="00160989"/>
    <w:rsid w:val="00163EBB"/>
    <w:rsid w:val="0018417E"/>
    <w:rsid w:val="00196006"/>
    <w:rsid w:val="001A22BD"/>
    <w:rsid w:val="001A7CEC"/>
    <w:rsid w:val="001B2A49"/>
    <w:rsid w:val="001C65D3"/>
    <w:rsid w:val="001D2CAA"/>
    <w:rsid w:val="001F1809"/>
    <w:rsid w:val="001F275D"/>
    <w:rsid w:val="001F7838"/>
    <w:rsid w:val="002016F2"/>
    <w:rsid w:val="00202492"/>
    <w:rsid w:val="002179F7"/>
    <w:rsid w:val="00224F2B"/>
    <w:rsid w:val="00227095"/>
    <w:rsid w:val="00231E1C"/>
    <w:rsid w:val="00246A65"/>
    <w:rsid w:val="00264B80"/>
    <w:rsid w:val="00275AEB"/>
    <w:rsid w:val="00276A7C"/>
    <w:rsid w:val="0028309B"/>
    <w:rsid w:val="0029222E"/>
    <w:rsid w:val="0029380E"/>
    <w:rsid w:val="00295544"/>
    <w:rsid w:val="00295B07"/>
    <w:rsid w:val="00296745"/>
    <w:rsid w:val="00296DD7"/>
    <w:rsid w:val="002A047D"/>
    <w:rsid w:val="002A5650"/>
    <w:rsid w:val="002A59C2"/>
    <w:rsid w:val="002B0D3E"/>
    <w:rsid w:val="002B706C"/>
    <w:rsid w:val="002C2B8C"/>
    <w:rsid w:val="002C315E"/>
    <w:rsid w:val="002C6CAC"/>
    <w:rsid w:val="002D5EC3"/>
    <w:rsid w:val="002E2B65"/>
    <w:rsid w:val="002E63EF"/>
    <w:rsid w:val="002F118F"/>
    <w:rsid w:val="002F1730"/>
    <w:rsid w:val="002F286F"/>
    <w:rsid w:val="002F2AFB"/>
    <w:rsid w:val="002F6B39"/>
    <w:rsid w:val="002F7D15"/>
    <w:rsid w:val="00304378"/>
    <w:rsid w:val="0030719A"/>
    <w:rsid w:val="00317467"/>
    <w:rsid w:val="00336751"/>
    <w:rsid w:val="00340ACD"/>
    <w:rsid w:val="00346710"/>
    <w:rsid w:val="003605DD"/>
    <w:rsid w:val="003623F6"/>
    <w:rsid w:val="00371065"/>
    <w:rsid w:val="00372213"/>
    <w:rsid w:val="003749DF"/>
    <w:rsid w:val="003B28E3"/>
    <w:rsid w:val="003B630D"/>
    <w:rsid w:val="003B7FEB"/>
    <w:rsid w:val="003C1ED7"/>
    <w:rsid w:val="003C48F4"/>
    <w:rsid w:val="004076A8"/>
    <w:rsid w:val="00425391"/>
    <w:rsid w:val="00426360"/>
    <w:rsid w:val="00427B53"/>
    <w:rsid w:val="004322A7"/>
    <w:rsid w:val="00442E89"/>
    <w:rsid w:val="004456AC"/>
    <w:rsid w:val="004656DF"/>
    <w:rsid w:val="004718CA"/>
    <w:rsid w:val="00475361"/>
    <w:rsid w:val="00483DA7"/>
    <w:rsid w:val="00483E56"/>
    <w:rsid w:val="00490795"/>
    <w:rsid w:val="00492078"/>
    <w:rsid w:val="00493001"/>
    <w:rsid w:val="0049376B"/>
    <w:rsid w:val="004A4E8F"/>
    <w:rsid w:val="004A57DD"/>
    <w:rsid w:val="004A781A"/>
    <w:rsid w:val="004C4128"/>
    <w:rsid w:val="004E5580"/>
    <w:rsid w:val="004F283F"/>
    <w:rsid w:val="00504931"/>
    <w:rsid w:val="00506C33"/>
    <w:rsid w:val="00506DD2"/>
    <w:rsid w:val="00513148"/>
    <w:rsid w:val="00520E9E"/>
    <w:rsid w:val="00527342"/>
    <w:rsid w:val="00550744"/>
    <w:rsid w:val="00551330"/>
    <w:rsid w:val="00561B5D"/>
    <w:rsid w:val="00565443"/>
    <w:rsid w:val="00571D14"/>
    <w:rsid w:val="0057276F"/>
    <w:rsid w:val="00575088"/>
    <w:rsid w:val="00582F53"/>
    <w:rsid w:val="005843A8"/>
    <w:rsid w:val="00586089"/>
    <w:rsid w:val="00593A4E"/>
    <w:rsid w:val="0059462F"/>
    <w:rsid w:val="005A0640"/>
    <w:rsid w:val="005A5C7B"/>
    <w:rsid w:val="005B31F0"/>
    <w:rsid w:val="005B775A"/>
    <w:rsid w:val="005C0725"/>
    <w:rsid w:val="005C1A26"/>
    <w:rsid w:val="005D4EA1"/>
    <w:rsid w:val="005E17B2"/>
    <w:rsid w:val="005E2B87"/>
    <w:rsid w:val="005F247B"/>
    <w:rsid w:val="005F795A"/>
    <w:rsid w:val="006043A1"/>
    <w:rsid w:val="00617667"/>
    <w:rsid w:val="006247C9"/>
    <w:rsid w:val="006309AB"/>
    <w:rsid w:val="00637F77"/>
    <w:rsid w:val="00642DFF"/>
    <w:rsid w:val="00643900"/>
    <w:rsid w:val="00647FE1"/>
    <w:rsid w:val="00652D77"/>
    <w:rsid w:val="00652F56"/>
    <w:rsid w:val="0066477A"/>
    <w:rsid w:val="00674CA0"/>
    <w:rsid w:val="00680B8F"/>
    <w:rsid w:val="006A37F6"/>
    <w:rsid w:val="006A4CC6"/>
    <w:rsid w:val="006A6A82"/>
    <w:rsid w:val="006A7A1B"/>
    <w:rsid w:val="006B1CD9"/>
    <w:rsid w:val="006B38C5"/>
    <w:rsid w:val="006B681A"/>
    <w:rsid w:val="006B7A69"/>
    <w:rsid w:val="006D7509"/>
    <w:rsid w:val="006E1322"/>
    <w:rsid w:val="006E20A9"/>
    <w:rsid w:val="006E62FE"/>
    <w:rsid w:val="006E7CA1"/>
    <w:rsid w:val="006F443A"/>
    <w:rsid w:val="006F7350"/>
    <w:rsid w:val="0070007C"/>
    <w:rsid w:val="0070744D"/>
    <w:rsid w:val="007074E0"/>
    <w:rsid w:val="00716981"/>
    <w:rsid w:val="00732E6E"/>
    <w:rsid w:val="007333D8"/>
    <w:rsid w:val="007442AD"/>
    <w:rsid w:val="00761C7D"/>
    <w:rsid w:val="007B2431"/>
    <w:rsid w:val="007B25E1"/>
    <w:rsid w:val="007C78A3"/>
    <w:rsid w:val="007E279C"/>
    <w:rsid w:val="007E2FB7"/>
    <w:rsid w:val="007E4AB5"/>
    <w:rsid w:val="007E55C5"/>
    <w:rsid w:val="007F030C"/>
    <w:rsid w:val="007F0CE0"/>
    <w:rsid w:val="00800DB4"/>
    <w:rsid w:val="00811744"/>
    <w:rsid w:val="00814F9F"/>
    <w:rsid w:val="00815AD6"/>
    <w:rsid w:val="008172F4"/>
    <w:rsid w:val="00833869"/>
    <w:rsid w:val="008368E5"/>
    <w:rsid w:val="0084703C"/>
    <w:rsid w:val="00856BA8"/>
    <w:rsid w:val="00861CC0"/>
    <w:rsid w:val="00871A5E"/>
    <w:rsid w:val="00871CE1"/>
    <w:rsid w:val="00872ABA"/>
    <w:rsid w:val="008927EE"/>
    <w:rsid w:val="008A517C"/>
    <w:rsid w:val="008B0E0A"/>
    <w:rsid w:val="008B276F"/>
    <w:rsid w:val="008B3548"/>
    <w:rsid w:val="008B4341"/>
    <w:rsid w:val="008B74A5"/>
    <w:rsid w:val="008E0AA9"/>
    <w:rsid w:val="008E443D"/>
    <w:rsid w:val="009065BD"/>
    <w:rsid w:val="009301A3"/>
    <w:rsid w:val="009323C5"/>
    <w:rsid w:val="00942D4F"/>
    <w:rsid w:val="009454AC"/>
    <w:rsid w:val="00945B4E"/>
    <w:rsid w:val="00953BE3"/>
    <w:rsid w:val="00961B5B"/>
    <w:rsid w:val="00963997"/>
    <w:rsid w:val="009773ED"/>
    <w:rsid w:val="00985AEC"/>
    <w:rsid w:val="00995E41"/>
    <w:rsid w:val="009960AF"/>
    <w:rsid w:val="00997089"/>
    <w:rsid w:val="009B2489"/>
    <w:rsid w:val="009B37EE"/>
    <w:rsid w:val="009B42FA"/>
    <w:rsid w:val="009D5E94"/>
    <w:rsid w:val="009E01AE"/>
    <w:rsid w:val="009E21B9"/>
    <w:rsid w:val="009F20B1"/>
    <w:rsid w:val="00A019D3"/>
    <w:rsid w:val="00A036FF"/>
    <w:rsid w:val="00A0513A"/>
    <w:rsid w:val="00A07FB2"/>
    <w:rsid w:val="00A1420E"/>
    <w:rsid w:val="00A14CB5"/>
    <w:rsid w:val="00A240C0"/>
    <w:rsid w:val="00A356B4"/>
    <w:rsid w:val="00A4456E"/>
    <w:rsid w:val="00A46BCD"/>
    <w:rsid w:val="00A50972"/>
    <w:rsid w:val="00A866CB"/>
    <w:rsid w:val="00A8735C"/>
    <w:rsid w:val="00A96D53"/>
    <w:rsid w:val="00AA14DF"/>
    <w:rsid w:val="00AC6FAF"/>
    <w:rsid w:val="00AC7177"/>
    <w:rsid w:val="00AC7500"/>
    <w:rsid w:val="00AD6602"/>
    <w:rsid w:val="00AF7099"/>
    <w:rsid w:val="00AF7714"/>
    <w:rsid w:val="00B06FC7"/>
    <w:rsid w:val="00B13A95"/>
    <w:rsid w:val="00B152A8"/>
    <w:rsid w:val="00B542B7"/>
    <w:rsid w:val="00B623CD"/>
    <w:rsid w:val="00B700CD"/>
    <w:rsid w:val="00B724A0"/>
    <w:rsid w:val="00B73BEE"/>
    <w:rsid w:val="00B74F28"/>
    <w:rsid w:val="00B76C1D"/>
    <w:rsid w:val="00B804A5"/>
    <w:rsid w:val="00B8393B"/>
    <w:rsid w:val="00B96DB1"/>
    <w:rsid w:val="00B974D6"/>
    <w:rsid w:val="00B97911"/>
    <w:rsid w:val="00BA27E5"/>
    <w:rsid w:val="00BA5C8E"/>
    <w:rsid w:val="00BB7974"/>
    <w:rsid w:val="00BE0B1D"/>
    <w:rsid w:val="00BE20DD"/>
    <w:rsid w:val="00BE2283"/>
    <w:rsid w:val="00BE5FAE"/>
    <w:rsid w:val="00BF288E"/>
    <w:rsid w:val="00BF558A"/>
    <w:rsid w:val="00BF7FA0"/>
    <w:rsid w:val="00C03614"/>
    <w:rsid w:val="00C043C2"/>
    <w:rsid w:val="00C070A2"/>
    <w:rsid w:val="00C0788E"/>
    <w:rsid w:val="00C17C63"/>
    <w:rsid w:val="00C2437D"/>
    <w:rsid w:val="00C2563B"/>
    <w:rsid w:val="00C47177"/>
    <w:rsid w:val="00C47557"/>
    <w:rsid w:val="00C47998"/>
    <w:rsid w:val="00C539F4"/>
    <w:rsid w:val="00C671BF"/>
    <w:rsid w:val="00C93769"/>
    <w:rsid w:val="00CA442A"/>
    <w:rsid w:val="00CB2D7F"/>
    <w:rsid w:val="00CB73FD"/>
    <w:rsid w:val="00CC1AB8"/>
    <w:rsid w:val="00CC5F8C"/>
    <w:rsid w:val="00CD680B"/>
    <w:rsid w:val="00CD74DA"/>
    <w:rsid w:val="00CE7360"/>
    <w:rsid w:val="00CE79DC"/>
    <w:rsid w:val="00CF0EB5"/>
    <w:rsid w:val="00D03264"/>
    <w:rsid w:val="00D07D9E"/>
    <w:rsid w:val="00D26070"/>
    <w:rsid w:val="00D34857"/>
    <w:rsid w:val="00D36D9B"/>
    <w:rsid w:val="00D45879"/>
    <w:rsid w:val="00D53613"/>
    <w:rsid w:val="00D67571"/>
    <w:rsid w:val="00D75C9A"/>
    <w:rsid w:val="00D86B7A"/>
    <w:rsid w:val="00D86C08"/>
    <w:rsid w:val="00D910EC"/>
    <w:rsid w:val="00D927B9"/>
    <w:rsid w:val="00DA6E30"/>
    <w:rsid w:val="00DC65BD"/>
    <w:rsid w:val="00DE17FA"/>
    <w:rsid w:val="00DE3067"/>
    <w:rsid w:val="00DE38B9"/>
    <w:rsid w:val="00DF3D13"/>
    <w:rsid w:val="00E025C1"/>
    <w:rsid w:val="00E04AC2"/>
    <w:rsid w:val="00E13053"/>
    <w:rsid w:val="00E13121"/>
    <w:rsid w:val="00E14E64"/>
    <w:rsid w:val="00E20F1A"/>
    <w:rsid w:val="00E273E8"/>
    <w:rsid w:val="00E35339"/>
    <w:rsid w:val="00E4507C"/>
    <w:rsid w:val="00E464A9"/>
    <w:rsid w:val="00E77EF9"/>
    <w:rsid w:val="00E83E28"/>
    <w:rsid w:val="00E84601"/>
    <w:rsid w:val="00EB364D"/>
    <w:rsid w:val="00ED369A"/>
    <w:rsid w:val="00ED3DC1"/>
    <w:rsid w:val="00EE0721"/>
    <w:rsid w:val="00EE4BFF"/>
    <w:rsid w:val="00EF1994"/>
    <w:rsid w:val="00EF4FE1"/>
    <w:rsid w:val="00F0153F"/>
    <w:rsid w:val="00F31D87"/>
    <w:rsid w:val="00F31E4B"/>
    <w:rsid w:val="00F33BB2"/>
    <w:rsid w:val="00F372AB"/>
    <w:rsid w:val="00F42552"/>
    <w:rsid w:val="00F43B00"/>
    <w:rsid w:val="00F52D1F"/>
    <w:rsid w:val="00F53A3C"/>
    <w:rsid w:val="00F550F8"/>
    <w:rsid w:val="00F604A5"/>
    <w:rsid w:val="00F74B34"/>
    <w:rsid w:val="00F75680"/>
    <w:rsid w:val="00F81091"/>
    <w:rsid w:val="00F81498"/>
    <w:rsid w:val="00F97BDB"/>
    <w:rsid w:val="00FA4DFA"/>
    <w:rsid w:val="00FC24B0"/>
    <w:rsid w:val="00FD1ABE"/>
    <w:rsid w:val="00FD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4801"/>
  <w15:chartTrackingRefBased/>
  <w15:docId w15:val="{0889BA4A-9616-4A1C-90BD-B53FE0CA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0B1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E0B1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E0B1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E0B1D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E0B1D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F42552"/>
    <w:pPr>
      <w:widowControl/>
      <w:ind w:firstLine="0"/>
      <w:jc w:val="left"/>
    </w:pPr>
    <w:rPr>
      <w:rFonts w:eastAsiaTheme="minorHAnsi"/>
      <w:lang w:eastAsia="en-US"/>
    </w:rPr>
  </w:style>
  <w:style w:type="paragraph" w:customStyle="1" w:styleId="ConsPlusNormal">
    <w:name w:val="ConsPlusNormal"/>
    <w:rsid w:val="00C671B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C67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9"/>
    <w:uiPriority w:val="34"/>
    <w:qFormat/>
    <w:rsid w:val="00A96D5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843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843A8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1">
    <w:name w:val="Сетка таблицы11"/>
    <w:basedOn w:val="a1"/>
    <w:next w:val="a7"/>
    <w:uiPriority w:val="59"/>
    <w:rsid w:val="00FA4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27E5"/>
    <w:rPr>
      <w:color w:val="0563C1" w:themeColor="hyperlink"/>
      <w:u w:val="single"/>
    </w:rPr>
  </w:style>
  <w:style w:type="character" w:customStyle="1" w:styleId="a9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8"/>
    <w:uiPriority w:val="34"/>
    <w:locked/>
    <w:rsid w:val="00C070A2"/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C070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d">
    <w:name w:val="Заголовок статьи"/>
    <w:basedOn w:val="a"/>
    <w:next w:val="a"/>
    <w:uiPriority w:val="99"/>
    <w:rsid w:val="00C070A2"/>
    <w:pPr>
      <w:widowControl/>
      <w:ind w:left="1612" w:hanging="892"/>
    </w:pPr>
    <w:rPr>
      <w:rFonts w:eastAsia="Times New Roman"/>
    </w:rPr>
  </w:style>
  <w:style w:type="paragraph" w:styleId="ae">
    <w:name w:val="header"/>
    <w:basedOn w:val="a"/>
    <w:link w:val="af"/>
    <w:uiPriority w:val="99"/>
    <w:unhideWhenUsed/>
    <w:rsid w:val="002A565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2A5650"/>
    <w:rPr>
      <w:rFonts w:ascii="Arial" w:eastAsiaTheme="minorEastAsia" w:hAnsi="Arial" w:cs="Arial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2A565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A5650"/>
    <w:rPr>
      <w:rFonts w:ascii="Arial" w:eastAsiaTheme="minorEastAsia" w:hAnsi="Arial" w:cs="Arial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0504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0504C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HAnsi" w:hAnsi="Times New Roman" w:cs="Times New Roman"/>
    </w:rPr>
  </w:style>
  <w:style w:type="character" w:customStyle="1" w:styleId="af3">
    <w:name w:val="Без интервала Знак"/>
    <w:link w:val="af2"/>
    <w:uiPriority w:val="1"/>
    <w:locked/>
    <w:rsid w:val="002E2B65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3CB1B-EAA8-4865-85E1-0DA71446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9122</Words>
  <Characters>51998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Бакика Оксана Борисовна</dc:creator>
  <cp:keywords/>
  <dc:description/>
  <cp:lastModifiedBy>Багомедова Светлана Анатольевна</cp:lastModifiedBy>
  <cp:revision>3</cp:revision>
  <cp:lastPrinted>2020-10-19T08:00:00Z</cp:lastPrinted>
  <dcterms:created xsi:type="dcterms:W3CDTF">2023-12-22T06:19:00Z</dcterms:created>
  <dcterms:modified xsi:type="dcterms:W3CDTF">2023-12-22T07:37:00Z</dcterms:modified>
</cp:coreProperties>
</file>