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9D" w:rsidRDefault="00DC1577">
      <w:pPr>
        <w:pStyle w:val="a3"/>
        <w:spacing w:before="56"/>
        <w:rPr>
          <w:rFonts w:ascii="Times New Roman"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B843ECB" wp14:editId="0B69ABF8">
                <wp:simplePos x="0" y="0"/>
                <wp:positionH relativeFrom="page">
                  <wp:posOffset>2371979</wp:posOffset>
                </wp:positionH>
                <wp:positionV relativeFrom="page">
                  <wp:posOffset>1456689</wp:posOffset>
                </wp:positionV>
                <wp:extent cx="4923790" cy="1346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3790" cy="134620"/>
                          <a:chOff x="0" y="0"/>
                          <a:chExt cx="4923790" cy="134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7310"/>
                            <a:ext cx="492379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3790" h="67310">
                                <a:moveTo>
                                  <a:pt x="4806950" y="0"/>
                                </a:moveTo>
                                <a:lnTo>
                                  <a:pt x="0" y="0"/>
                                </a:lnTo>
                                <a:lnTo>
                                  <a:pt x="116585" y="67309"/>
                                </a:lnTo>
                                <a:lnTo>
                                  <a:pt x="4923536" y="67309"/>
                                </a:lnTo>
                                <a:lnTo>
                                  <a:pt x="480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6586" y="0"/>
                            <a:ext cx="480695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0" h="134620">
                                <a:moveTo>
                                  <a:pt x="480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620"/>
                                </a:lnTo>
                                <a:lnTo>
                                  <a:pt x="4806950" y="134620"/>
                                </a:lnTo>
                                <a:lnTo>
                                  <a:pt x="480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6586" y="50165"/>
                            <a:ext cx="480695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0" h="50165">
                                <a:moveTo>
                                  <a:pt x="480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5"/>
                                </a:lnTo>
                                <a:lnTo>
                                  <a:pt x="4806950" y="50165"/>
                                </a:lnTo>
                                <a:lnTo>
                                  <a:pt x="480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6.770004pt;margin-top:114.699982pt;width:387.7pt;height:10.6pt;mso-position-horizontal-relative:page;mso-position-vertical-relative:page;z-index:15728640" id="docshapegroup1" coordorigin="3735,2294" coordsize="7754,212">
                <v:shape style="position:absolute;left:3735;top:2400;width:7754;height:106" id="docshape2" coordorigin="3735,2400" coordsize="7754,106" path="m11305,2400l3735,2400,3919,2506,11489,2506,11305,2400xe" filled="true" fillcolor="#808080" stroked="false">
                  <v:path arrowok="t"/>
                  <v:fill opacity="32896f" type="solid"/>
                </v:shape>
                <v:rect style="position:absolute;left:3919;top:2294;width:7570;height:212" id="docshape3" filled="true" fillcolor="#538dd3" stroked="false">
                  <v:fill type="solid"/>
                </v:rect>
                <v:rect style="position:absolute;left:3919;top:2373;width:7570;height:79" id="docshape4" filled="true" fillcolor="#f1f1f1" stroked="false">
                  <v:fill type="solid"/>
                </v:rect>
                <w10:wrap type="none"/>
              </v:group>
            </w:pict>
          </mc:Fallback>
        </mc:AlternateContent>
      </w:r>
    </w:p>
    <w:p w:rsidR="003E2B9D" w:rsidRDefault="00DC1577">
      <w:pPr>
        <w:ind w:left="4605"/>
        <w:rPr>
          <w:rFonts w:ascii="Arial" w:hAnsi="Arial"/>
          <w:b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6FF701BD" wp14:editId="720A95C9">
            <wp:simplePos x="0" y="0"/>
            <wp:positionH relativeFrom="page">
              <wp:posOffset>1123314</wp:posOffset>
            </wp:positionH>
            <wp:positionV relativeFrom="paragraph">
              <wp:posOffset>-296776</wp:posOffset>
            </wp:positionV>
            <wp:extent cx="908685" cy="9429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emboss/>
          <w:color w:val="17365D"/>
          <w:w w:val="80"/>
          <w:sz w:val="36"/>
        </w:rPr>
        <w:t>ПРЕСС-</w:t>
      </w:r>
      <w:r>
        <w:rPr>
          <w:rFonts w:ascii="Arial" w:hAnsi="Arial"/>
          <w:b/>
          <w:emboss/>
          <w:color w:val="17365D"/>
          <w:spacing w:val="-2"/>
          <w:w w:val="85"/>
          <w:sz w:val="36"/>
        </w:rPr>
        <w:t>РЕЛИЗ</w:t>
      </w:r>
    </w:p>
    <w:p w:rsidR="003E2B9D" w:rsidRDefault="003E2B9D">
      <w:pPr>
        <w:pStyle w:val="a3"/>
        <w:rPr>
          <w:rFonts w:ascii="Arial"/>
          <w:b/>
          <w:sz w:val="36"/>
        </w:rPr>
      </w:pPr>
    </w:p>
    <w:p w:rsidR="003E2B9D" w:rsidRDefault="003E2B9D">
      <w:pPr>
        <w:pStyle w:val="a3"/>
        <w:spacing w:before="241"/>
        <w:rPr>
          <w:rFonts w:ascii="Arial"/>
          <w:b/>
          <w:sz w:val="36"/>
        </w:rPr>
      </w:pPr>
      <w:bookmarkStart w:id="0" w:name="_GoBack"/>
      <w:bookmarkEnd w:id="0"/>
    </w:p>
    <w:p w:rsidR="009C143C" w:rsidRDefault="00AA0F18" w:rsidP="009C143C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    </w:t>
      </w:r>
    </w:p>
    <w:p w:rsidR="00AA0F18" w:rsidRPr="00AA0F18" w:rsidRDefault="009C143C" w:rsidP="009C143C">
      <w:pPr>
        <w:jc w:val="center"/>
        <w:rPr>
          <w:rFonts w:ascii="Arial Narrow" w:hAnsi="Arial Narrow" w:cs="Times New Roman"/>
          <w:b/>
          <w:sz w:val="36"/>
          <w:szCs w:val="36"/>
        </w:rPr>
      </w:pPr>
      <w:r w:rsidRPr="009C143C">
        <w:rPr>
          <w:rFonts w:ascii="Arial Narrow" w:hAnsi="Arial Narrow" w:cs="Times New Roman"/>
          <w:b/>
          <w:sz w:val="36"/>
          <w:szCs w:val="36"/>
        </w:rPr>
        <w:t>Налоговые органы возобновили реализацию отраслевого проекта «Общественное питание»</w:t>
      </w:r>
    </w:p>
    <w:p w:rsidR="00AA0F18" w:rsidRPr="009C143C" w:rsidRDefault="00AA0F18" w:rsidP="00AA0F18">
      <w:pPr>
        <w:ind w:firstLine="709"/>
        <w:jc w:val="both"/>
        <w:rPr>
          <w:rFonts w:ascii="Arial Narrow" w:hAnsi="Arial Narrow" w:cs="Times New Roman"/>
          <w:sz w:val="32"/>
          <w:szCs w:val="32"/>
        </w:rPr>
      </w:pPr>
    </w:p>
    <w:p w:rsidR="009C143C" w:rsidRPr="009C143C" w:rsidRDefault="009C143C" w:rsidP="009C143C">
      <w:pPr>
        <w:pStyle w:val="a3"/>
        <w:spacing w:before="32"/>
        <w:ind w:firstLine="709"/>
        <w:jc w:val="both"/>
        <w:rPr>
          <w:rFonts w:ascii="Arial Narrow" w:hAnsi="Arial Narrow" w:cs="Times New Roman"/>
          <w:sz w:val="32"/>
          <w:szCs w:val="32"/>
        </w:rPr>
      </w:pPr>
      <w:r w:rsidRPr="009C143C">
        <w:rPr>
          <w:rFonts w:ascii="Arial Narrow" w:hAnsi="Arial Narrow" w:cs="Times New Roman"/>
          <w:sz w:val="32"/>
          <w:szCs w:val="32"/>
        </w:rPr>
        <w:t>В 2024 году налоговые органы округа возобновили реализацию отраслевого проекта ФНС России «Общественное питание». Его основной целью является легализация сферы услуг общественного питания, побуждение повсеместного применения контрольно-кассовой техники в установленных законом случаях, увеличение выручки, фиксируемой с применением контрольно-кассовой техники, и, как следствие, повышение роста доходов бюджета за счет сокращения теневого оборота рынка общественного питания и создания равных, конкурентных условий ведения бизнеса.</w:t>
      </w:r>
    </w:p>
    <w:p w:rsidR="009C143C" w:rsidRPr="009C143C" w:rsidRDefault="009C143C" w:rsidP="009C143C">
      <w:pPr>
        <w:pStyle w:val="a3"/>
        <w:ind w:firstLine="709"/>
        <w:jc w:val="both"/>
        <w:rPr>
          <w:rFonts w:ascii="Arial Narrow" w:hAnsi="Arial Narrow" w:cs="Times New Roman"/>
          <w:sz w:val="32"/>
          <w:szCs w:val="32"/>
        </w:rPr>
      </w:pPr>
      <w:proofErr w:type="gramStart"/>
      <w:r w:rsidRPr="009C143C">
        <w:rPr>
          <w:rFonts w:ascii="Arial Narrow" w:hAnsi="Arial Narrow" w:cs="Times New Roman"/>
          <w:sz w:val="32"/>
          <w:szCs w:val="32"/>
        </w:rPr>
        <w:t xml:space="preserve">В соответствии с Федеральным законом от 22.05.2003 № 54-ФЗ «О применении контрольно-кассовой техники при осуществлении расчетов в Российской Федерации» при реализации физическим лицам товаров, работ, услуг, в том числе услуг общественного питания, организации и индивидуальные предприниматели обязаны применять контрольно-кассовую технику и выдавать (направлять) клиентам в момент оплаты кассовые чеки, содержащие обязательные реквизиты. </w:t>
      </w:r>
      <w:proofErr w:type="gramEnd"/>
      <w:r w:rsidRPr="009C143C">
        <w:rPr>
          <w:rFonts w:ascii="Arial Narrow" w:hAnsi="Arial Narrow" w:cs="Times New Roman"/>
          <w:sz w:val="32"/>
          <w:szCs w:val="32"/>
        </w:rPr>
        <w:t>За неприменение контрольно-кассовой техники статьей 14.5 Кодекса Российской Федерации об административных правонарушениях предусмотрена административная ответственность в виде штрафа и приостановления деятельности.</w:t>
      </w:r>
    </w:p>
    <w:p w:rsidR="009C143C" w:rsidRPr="009C143C" w:rsidRDefault="009C143C" w:rsidP="009C143C">
      <w:pPr>
        <w:pStyle w:val="a3"/>
        <w:spacing w:before="32"/>
        <w:ind w:firstLine="709"/>
        <w:jc w:val="both"/>
        <w:rPr>
          <w:rFonts w:ascii="Arial Narrow" w:hAnsi="Arial Narrow" w:cs="Times New Roman"/>
          <w:sz w:val="32"/>
          <w:szCs w:val="32"/>
        </w:rPr>
      </w:pPr>
      <w:r w:rsidRPr="009C143C">
        <w:rPr>
          <w:rFonts w:ascii="Arial Narrow" w:hAnsi="Arial Narrow" w:cs="Times New Roman"/>
          <w:sz w:val="32"/>
          <w:szCs w:val="32"/>
        </w:rPr>
        <w:t xml:space="preserve">При осуществлении расчета пользователь обязан выдать бумажный или электронный чек. Кассовые чеки можно быстро и удобно проверить на соответствие законодательству с помощью мобильного приложения «Проверка чека», а также на сайте http://kkt-online.nalog.ru. </w:t>
      </w:r>
      <w:r>
        <w:rPr>
          <w:rFonts w:ascii="Arial Narrow" w:hAnsi="Arial Narrow" w:cs="Times New Roman"/>
          <w:sz w:val="32"/>
          <w:szCs w:val="32"/>
        </w:rPr>
        <w:t>В</w:t>
      </w:r>
      <w:r w:rsidRPr="009C143C">
        <w:rPr>
          <w:rFonts w:ascii="Arial Narrow" w:hAnsi="Arial Narrow" w:cs="Times New Roman"/>
          <w:sz w:val="32"/>
          <w:szCs w:val="32"/>
        </w:rPr>
        <w:t xml:space="preserve"> случае обнаружения нарушения, </w:t>
      </w:r>
      <w:r>
        <w:rPr>
          <w:rFonts w:ascii="Arial Narrow" w:hAnsi="Arial Narrow" w:cs="Times New Roman"/>
          <w:sz w:val="32"/>
          <w:szCs w:val="32"/>
        </w:rPr>
        <w:t>либо</w:t>
      </w:r>
      <w:r w:rsidRPr="009C143C">
        <w:rPr>
          <w:rFonts w:ascii="Arial Narrow" w:hAnsi="Arial Narrow" w:cs="Times New Roman"/>
          <w:sz w:val="32"/>
          <w:szCs w:val="32"/>
        </w:rPr>
        <w:t xml:space="preserve"> в случае невыдачи чека, покупатель в рамках осуществления «гражданского контроля» может направить сигнал в налоговый орган.</w:t>
      </w:r>
    </w:p>
    <w:p w:rsidR="009C143C" w:rsidRPr="009C143C" w:rsidRDefault="009C143C" w:rsidP="009C143C">
      <w:pPr>
        <w:pStyle w:val="a3"/>
        <w:spacing w:before="32"/>
        <w:ind w:firstLine="709"/>
        <w:jc w:val="both"/>
        <w:rPr>
          <w:rFonts w:ascii="Arial Narrow" w:hAnsi="Arial Narrow" w:cs="Times New Roman"/>
          <w:sz w:val="32"/>
          <w:szCs w:val="32"/>
        </w:rPr>
      </w:pPr>
      <w:r w:rsidRPr="009C143C">
        <w:rPr>
          <w:rFonts w:ascii="Arial Narrow" w:hAnsi="Arial Narrow" w:cs="Times New Roman"/>
          <w:sz w:val="32"/>
          <w:szCs w:val="32"/>
        </w:rPr>
        <w:t>Сообщение о нарушении законодательства о применении контрольно-кассовой техники можно направить посредством официального сайта ФНС России и сервисы ФНС России группы Личное кабинеты. Проверка чеков поможет налоговым органам выявлять и пресекать теневые схемы работы, а у пользователей сферы общественного питания всегда будет возможность подтвердить факт получения услуги в случае, если придется отстаивать свои права.</w:t>
      </w:r>
    </w:p>
    <w:p w:rsidR="009C143C" w:rsidRDefault="009C143C" w:rsidP="009C143C">
      <w:pPr>
        <w:pStyle w:val="a3"/>
        <w:spacing w:before="32"/>
        <w:ind w:firstLine="709"/>
        <w:jc w:val="both"/>
      </w:pPr>
    </w:p>
    <w:p w:rsidR="003E2B9D" w:rsidRDefault="00DC1577">
      <w:pPr>
        <w:spacing w:before="1"/>
        <w:ind w:left="810"/>
        <w:rPr>
          <w:rFonts w:ascii="Arial" w:hAnsi="Arial"/>
          <w:i/>
          <w:sz w:val="28"/>
        </w:rPr>
      </w:pPr>
      <w:r>
        <w:rPr>
          <w:rFonts w:ascii="Arial" w:hAnsi="Arial"/>
          <w:i/>
          <w:w w:val="80"/>
          <w:sz w:val="28"/>
        </w:rPr>
        <w:t>Источник: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УФНС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России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по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Ханты-Мансийскому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автономному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округу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–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pacing w:val="-4"/>
          <w:w w:val="80"/>
          <w:sz w:val="28"/>
        </w:rPr>
        <w:t>Югре</w:t>
      </w:r>
    </w:p>
    <w:p w:rsidR="003E2B9D" w:rsidRDefault="00DC1577">
      <w:pPr>
        <w:pStyle w:val="a3"/>
        <w:spacing w:before="44"/>
        <w:rPr>
          <w:rFonts w:ascii="Arial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0B13AB" wp14:editId="61FE49F5">
                <wp:simplePos x="0" y="0"/>
                <wp:positionH relativeFrom="page">
                  <wp:posOffset>1080820</wp:posOffset>
                </wp:positionH>
                <wp:positionV relativeFrom="paragraph">
                  <wp:posOffset>189312</wp:posOffset>
                </wp:positionV>
                <wp:extent cx="5942330" cy="762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30" cy="76200"/>
                          <a:chOff x="0" y="0"/>
                          <a:chExt cx="5942330" cy="762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423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76200">
                                <a:moveTo>
                                  <a:pt x="5941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5941822" y="76200"/>
                                </a:lnTo>
                                <a:lnTo>
                                  <a:pt x="5941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8524" y="30988"/>
                            <a:ext cx="58813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1370" h="12065">
                                <a:moveTo>
                                  <a:pt x="588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4"/>
                                </a:lnTo>
                                <a:lnTo>
                                  <a:pt x="5881370" y="12064"/>
                                </a:lnTo>
                                <a:lnTo>
                                  <a:pt x="5881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14.906524pt;width:467.9pt;height:6pt;mso-position-horizontal-relative:page;mso-position-vertical-relative:paragraph;z-index:-15726080;mso-wrap-distance-left:0;mso-wrap-distance-right:0" id="docshapegroup5" coordorigin="1702,298" coordsize="9358,120">
                <v:rect style="position:absolute;left:1702;top:298;width:9358;height:120" id="docshape6" filled="true" fillcolor="#538dd3" stroked="false">
                  <v:fill type="solid"/>
                </v:rect>
                <v:rect style="position:absolute;left:1747;top:346;width:9262;height:19" id="docshape7" filled="true" fillcolor="#f1f1f1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3E2B9D" w:rsidRPr="00A217C5" w:rsidRDefault="009C143C" w:rsidP="00A217C5">
      <w:pPr>
        <w:ind w:right="7"/>
        <w:jc w:val="center"/>
        <w:rPr>
          <w:rFonts w:ascii="Arial"/>
          <w:b/>
          <w:sz w:val="32"/>
        </w:rPr>
      </w:pPr>
      <w:hyperlink r:id="rId7">
        <w:r w:rsidR="00DC1577">
          <w:rPr>
            <w:rFonts w:ascii="Arial"/>
            <w:b/>
            <w:color w:val="17365D"/>
            <w:spacing w:val="-2"/>
            <w:w w:val="85"/>
            <w:sz w:val="32"/>
          </w:rPr>
          <w:t>www.nalog.gov.ru</w:t>
        </w:r>
      </w:hyperlink>
    </w:p>
    <w:sectPr w:rsidR="003E2B9D" w:rsidRPr="00A217C5" w:rsidSect="009C143C">
      <w:pgSz w:w="11910" w:h="16840"/>
      <w:pgMar w:top="426" w:right="428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736"/>
    <w:multiLevelType w:val="hybridMultilevel"/>
    <w:tmpl w:val="2836F600"/>
    <w:lvl w:ilvl="0" w:tplc="D8980110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0B4759"/>
    <w:multiLevelType w:val="hybridMultilevel"/>
    <w:tmpl w:val="E45AF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1A22C7"/>
    <w:multiLevelType w:val="hybridMultilevel"/>
    <w:tmpl w:val="AD1EE076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3">
    <w:nsid w:val="4BCB6820"/>
    <w:multiLevelType w:val="hybridMultilevel"/>
    <w:tmpl w:val="AF6C2F8E"/>
    <w:lvl w:ilvl="0" w:tplc="B08205FC">
      <w:numFmt w:val="bullet"/>
      <w:lvlText w:val=""/>
      <w:lvlJc w:val="left"/>
      <w:pPr>
        <w:ind w:left="151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C60106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7F7077C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AFE6B0EE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0846DB44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6774473E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A436592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6284F62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F3CC6178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4">
    <w:nsid w:val="617D5525"/>
    <w:multiLevelType w:val="hybridMultilevel"/>
    <w:tmpl w:val="64EAF6AA"/>
    <w:lvl w:ilvl="0" w:tplc="87204BB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92C1CC">
      <w:numFmt w:val="bullet"/>
      <w:lvlText w:val=""/>
      <w:lvlJc w:val="left"/>
      <w:pPr>
        <w:ind w:left="15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7A2E9E">
      <w:numFmt w:val="bullet"/>
      <w:lvlText w:val="•"/>
      <w:lvlJc w:val="left"/>
      <w:pPr>
        <w:ind w:left="2431" w:hanging="348"/>
      </w:pPr>
      <w:rPr>
        <w:rFonts w:hint="default"/>
        <w:lang w:val="ru-RU" w:eastAsia="en-US" w:bidi="ar-SA"/>
      </w:rPr>
    </w:lvl>
    <w:lvl w:ilvl="3" w:tplc="CE122194">
      <w:numFmt w:val="bullet"/>
      <w:lvlText w:val="•"/>
      <w:lvlJc w:val="left"/>
      <w:pPr>
        <w:ind w:left="3323" w:hanging="348"/>
      </w:pPr>
      <w:rPr>
        <w:rFonts w:hint="default"/>
        <w:lang w:val="ru-RU" w:eastAsia="en-US" w:bidi="ar-SA"/>
      </w:rPr>
    </w:lvl>
    <w:lvl w:ilvl="4" w:tplc="9D72A0E0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5" w:tplc="2CB45F74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6" w:tplc="437AF142">
      <w:numFmt w:val="bullet"/>
      <w:lvlText w:val="•"/>
      <w:lvlJc w:val="left"/>
      <w:pPr>
        <w:ind w:left="5999" w:hanging="348"/>
      </w:pPr>
      <w:rPr>
        <w:rFonts w:hint="default"/>
        <w:lang w:val="ru-RU" w:eastAsia="en-US" w:bidi="ar-SA"/>
      </w:rPr>
    </w:lvl>
    <w:lvl w:ilvl="7" w:tplc="F2B22818">
      <w:numFmt w:val="bullet"/>
      <w:lvlText w:val="•"/>
      <w:lvlJc w:val="left"/>
      <w:pPr>
        <w:ind w:left="6890" w:hanging="348"/>
      </w:pPr>
      <w:rPr>
        <w:rFonts w:hint="default"/>
        <w:lang w:val="ru-RU" w:eastAsia="en-US" w:bidi="ar-SA"/>
      </w:rPr>
    </w:lvl>
    <w:lvl w:ilvl="8" w:tplc="6BF0460A">
      <w:numFmt w:val="bullet"/>
      <w:lvlText w:val="•"/>
      <w:lvlJc w:val="left"/>
      <w:pPr>
        <w:ind w:left="7782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2B9D"/>
    <w:rsid w:val="0002060E"/>
    <w:rsid w:val="003E2B9D"/>
    <w:rsid w:val="009C143C"/>
    <w:rsid w:val="009C23C2"/>
    <w:rsid w:val="00A217C5"/>
    <w:rsid w:val="00AA0F18"/>
    <w:rsid w:val="00B06EE9"/>
    <w:rsid w:val="00D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28" w:hanging="3349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17" w:hanging="707"/>
    </w:pPr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28" w:hanging="3349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17" w:hanging="707"/>
    </w:pPr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log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Musienko</dc:creator>
  <cp:lastModifiedBy>Шумкова Лариса Анатольевна</cp:lastModifiedBy>
  <cp:revision>3</cp:revision>
  <dcterms:created xsi:type="dcterms:W3CDTF">2023-12-21T08:00:00Z</dcterms:created>
  <dcterms:modified xsi:type="dcterms:W3CDTF">2024-03-13T06:14:00Z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  <property fmtid="{D5CDD505-2E9C-101B-9397-08002B2CF9AE}" pid="5" name="Producer">
    <vt:lpwstr>Microsoft® Word 2010</vt:lpwstr>
  </property>
</Properties>
</file>