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В Администрацию города Сургута (ДИЗО)</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от кого:</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(для юридических лиц - полное наименование,</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организационно-правовая форма, сведения</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о государственной регистрации в ЕГРЮЛ)</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(для граждан - фамилия, имя, отчество</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(при наличии), реквизиты документа,</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удостоверяющего личность)</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(для индивидуальных предпринимателей -</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фамилия, имя, отчество (при наличии),</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реквизиты документа, удостоверяющего</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личность, сведения о государственной</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регистрации ИП)</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по доверенности 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(фамилия, имя, отчество (при наличии),</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представителя заявителя, реквизиты</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документа, подтверждающего полномочия)</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адрес заявителя:</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(место нахождения юридического лица)</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(место регистрации гражданина либо ИП,</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место жительства)</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телефон (факс)</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__________________________________________</w:t>
      </w:r>
    </w:p>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адрес электронной почты</w:t>
      </w:r>
    </w:p>
    <w:p w:rsid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0" w:name="P781"/>
      <w:bookmarkEnd w:id="0"/>
      <w:r w:rsidRPr="002965ED">
        <w:rPr>
          <w:rFonts w:ascii="Times New Roman" w:eastAsiaTheme="minorEastAsia" w:hAnsi="Times New Roman" w:cs="Times New Roman"/>
          <w:sz w:val="24"/>
          <w:szCs w:val="24"/>
          <w:lang w:eastAsia="ru-RU"/>
        </w:rPr>
        <w:t>Заявление</w:t>
      </w:r>
    </w:p>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Прошу   выдать   разрешение   на   размещение   объекта   на  основании </w:t>
      </w:r>
      <w:hyperlink r:id="rId6">
        <w:r w:rsidRPr="002965ED">
          <w:rPr>
            <w:rFonts w:ascii="Times New Roman" w:eastAsiaTheme="minorEastAsia" w:hAnsi="Times New Roman" w:cs="Times New Roman"/>
            <w:sz w:val="24"/>
            <w:szCs w:val="24"/>
            <w:lang w:eastAsia="ru-RU"/>
          </w:rPr>
          <w:t>постановления</w:t>
        </w:r>
      </w:hyperlink>
      <w:r w:rsidRPr="002965ED">
        <w:rPr>
          <w:rFonts w:ascii="Times New Roman" w:eastAsiaTheme="minorEastAsia" w:hAnsi="Times New Roman" w:cs="Times New Roman"/>
          <w:sz w:val="24"/>
          <w:szCs w:val="24"/>
          <w:lang w:eastAsia="ru-RU"/>
        </w:rPr>
        <w:t xml:space="preserve">    Правительства    РФ   от   03.12.2014   №   1300 по адресу (местоположение):</w:t>
      </w:r>
    </w:p>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___________________________________________________________________________</w:t>
      </w:r>
    </w:p>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___________________________________________________________________________</w:t>
      </w:r>
    </w:p>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    Вид размещаемых объектов в соответствии с перечнем:</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 </w:t>
            </w:r>
            <w:r w:rsidRPr="002965ED">
              <w:rPr>
                <w:rFonts w:ascii="Times New Roman" w:eastAsiaTheme="minorEastAsia" w:hAnsi="Times New Roman" w:cs="Times New Roman"/>
                <w:noProof/>
                <w:position w:val="-9"/>
                <w:sz w:val="24"/>
                <w:szCs w:val="24"/>
                <w:lang w:eastAsia="ru-RU"/>
              </w:rPr>
              <w:drawing>
                <wp:inline distT="0" distB="0" distL="0" distR="0" wp14:anchorId="12161B88" wp14:editId="752AE7ED">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 </w:t>
            </w:r>
            <w:r w:rsidRPr="002965ED">
              <w:rPr>
                <w:rFonts w:ascii="Times New Roman" w:eastAsiaTheme="minorEastAsia" w:hAnsi="Times New Roman" w:cs="Times New Roman"/>
                <w:noProof/>
                <w:position w:val="-9"/>
                <w:sz w:val="24"/>
                <w:szCs w:val="24"/>
                <w:lang w:eastAsia="ru-RU"/>
              </w:rPr>
              <w:drawing>
                <wp:inline distT="0" distB="0" distL="0" distR="0" wp14:anchorId="0A105FCB" wp14:editId="3137A96B">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Водопроводы и водоводы всех видов, для размещения которых не требуется разрешения на строительство.</w:t>
            </w:r>
          </w:p>
        </w:tc>
      </w:tr>
      <w:tr w:rsidR="002965ED" w:rsidRPr="002965ED" w:rsidTr="002663FB">
        <w:tc>
          <w:tcPr>
            <w:tcW w:w="4422" w:type="dxa"/>
            <w:vMerge w:val="restart"/>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lastRenderedPageBreak/>
              <w:t xml:space="preserve">3. </w:t>
            </w:r>
            <w:r w:rsidRPr="002965ED">
              <w:rPr>
                <w:rFonts w:ascii="Times New Roman" w:eastAsiaTheme="minorEastAsia" w:hAnsi="Times New Roman" w:cs="Times New Roman"/>
                <w:noProof/>
                <w:position w:val="-9"/>
                <w:sz w:val="24"/>
                <w:szCs w:val="24"/>
                <w:lang w:eastAsia="ru-RU"/>
              </w:rPr>
              <w:drawing>
                <wp:inline distT="0" distB="0" distL="0" distR="0" wp14:anchorId="3F6B29F7" wp14:editId="0D35B623">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Линейные сооружения канализации (в том числе ливневой) и водоотведения, для размещения которых не требуется разрешения на строительство.</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4. </w:t>
            </w:r>
            <w:r w:rsidRPr="002965ED">
              <w:rPr>
                <w:rFonts w:ascii="Times New Roman" w:eastAsiaTheme="minorEastAsia" w:hAnsi="Times New Roman" w:cs="Times New Roman"/>
                <w:noProof/>
                <w:position w:val="-9"/>
                <w:sz w:val="24"/>
                <w:szCs w:val="24"/>
                <w:lang w:eastAsia="ru-RU"/>
              </w:rPr>
              <w:drawing>
                <wp:inline distT="0" distB="0" distL="0" distR="0" wp14:anchorId="6099022D" wp14:editId="68F571A8">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r>
      <w:tr w:rsidR="002965ED" w:rsidRPr="002965ED" w:rsidTr="002663FB">
        <w:tc>
          <w:tcPr>
            <w:tcW w:w="4422" w:type="dxa"/>
            <w:vMerge/>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4.1. </w:t>
            </w:r>
            <w:r w:rsidRPr="002965ED">
              <w:rPr>
                <w:rFonts w:ascii="Times New Roman" w:eastAsiaTheme="minorEastAsia" w:hAnsi="Times New Roman" w:cs="Times New Roman"/>
                <w:noProof/>
                <w:position w:val="-9"/>
                <w:sz w:val="24"/>
                <w:szCs w:val="24"/>
                <w:lang w:eastAsia="ru-RU"/>
              </w:rPr>
              <w:drawing>
                <wp:inline distT="0" distB="0" distL="0" distR="0" wp14:anchorId="2B1616CB" wp14:editId="09753EA5">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5. </w:t>
            </w:r>
            <w:r w:rsidRPr="002965ED">
              <w:rPr>
                <w:rFonts w:ascii="Times New Roman" w:eastAsiaTheme="minorEastAsia" w:hAnsi="Times New Roman" w:cs="Times New Roman"/>
                <w:noProof/>
                <w:position w:val="-9"/>
                <w:sz w:val="24"/>
                <w:szCs w:val="24"/>
                <w:lang w:eastAsia="ru-RU"/>
              </w:rPr>
              <w:drawing>
                <wp:inline distT="0" distB="0" distL="0" distR="0" wp14:anchorId="71F0EBB2" wp14:editId="428F0EDD">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Линии электропередачи классом напряжения до 35 </w:t>
            </w:r>
            <w:proofErr w:type="spellStart"/>
            <w:r w:rsidRPr="002965ED">
              <w:rPr>
                <w:rFonts w:ascii="Times New Roman" w:eastAsiaTheme="minorEastAsia" w:hAnsi="Times New Roman" w:cs="Times New Roman"/>
                <w:sz w:val="24"/>
                <w:szCs w:val="24"/>
                <w:lang w:eastAsia="ru-RU"/>
              </w:rPr>
              <w:t>кВ</w:t>
            </w:r>
            <w:proofErr w:type="spellEnd"/>
            <w:r w:rsidRPr="002965ED">
              <w:rPr>
                <w:rFonts w:ascii="Times New Roman" w:eastAsiaTheme="minorEastAsia" w:hAnsi="Times New Roman" w:cs="Times New Roman"/>
                <w:sz w:val="24"/>
                <w:szCs w:val="24"/>
                <w:lang w:eastAsia="ru-RU"/>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6. </w:t>
            </w:r>
            <w:r w:rsidRPr="002965ED">
              <w:rPr>
                <w:rFonts w:ascii="Times New Roman" w:eastAsiaTheme="minorEastAsia" w:hAnsi="Times New Roman" w:cs="Times New Roman"/>
                <w:noProof/>
                <w:position w:val="-9"/>
                <w:sz w:val="24"/>
                <w:szCs w:val="24"/>
                <w:lang w:eastAsia="ru-RU"/>
              </w:rPr>
              <w:drawing>
                <wp:inline distT="0" distB="0" distL="0" distR="0" wp14:anchorId="053A103A" wp14:editId="1F8D2FAE">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Нефтепроводы и нефтепродуктопроводы диаметром D№ 300 и менее, газопроводы и иные трубопроводы давлением до 1,2 МПа, для размещения которых не требуется разрешения на строительство.</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7. </w:t>
            </w:r>
            <w:r w:rsidRPr="002965ED">
              <w:rPr>
                <w:rFonts w:ascii="Times New Roman" w:eastAsiaTheme="minorEastAsia" w:hAnsi="Times New Roman" w:cs="Times New Roman"/>
                <w:noProof/>
                <w:position w:val="-9"/>
                <w:sz w:val="24"/>
                <w:szCs w:val="24"/>
                <w:lang w:eastAsia="ru-RU"/>
              </w:rPr>
              <w:drawing>
                <wp:inline distT="0" distB="0" distL="0" distR="0" wp14:anchorId="066AD8F1" wp14:editId="4C1147E7">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8. </w:t>
            </w:r>
            <w:r w:rsidRPr="002965ED">
              <w:rPr>
                <w:rFonts w:ascii="Times New Roman" w:eastAsiaTheme="minorEastAsia" w:hAnsi="Times New Roman" w:cs="Times New Roman"/>
                <w:noProof/>
                <w:position w:val="-9"/>
                <w:sz w:val="24"/>
                <w:szCs w:val="24"/>
                <w:lang w:eastAsia="ru-RU"/>
              </w:rPr>
              <w:drawing>
                <wp:inline distT="0" distB="0" distL="0" distR="0" wp14:anchorId="4E004527" wp14:editId="7B69DA02">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9. </w:t>
            </w:r>
            <w:r w:rsidRPr="002965ED">
              <w:rPr>
                <w:rFonts w:ascii="Times New Roman" w:eastAsiaTheme="minorEastAsia" w:hAnsi="Times New Roman" w:cs="Times New Roman"/>
                <w:noProof/>
                <w:position w:val="-9"/>
                <w:sz w:val="24"/>
                <w:szCs w:val="24"/>
                <w:lang w:eastAsia="ru-RU"/>
              </w:rPr>
              <w:drawing>
                <wp:inline distT="0" distB="0" distL="0" distR="0" wp14:anchorId="26DD6DB2" wp14:editId="17C61FF5">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Защитные сооружения гражданской обороны, сооружения инженерной защиты, для размещения которых не требуется разрешения на строительство.</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10. </w:t>
            </w:r>
            <w:r w:rsidRPr="002965ED">
              <w:rPr>
                <w:rFonts w:ascii="Times New Roman" w:eastAsiaTheme="minorEastAsia" w:hAnsi="Times New Roman" w:cs="Times New Roman"/>
                <w:noProof/>
                <w:position w:val="-9"/>
                <w:sz w:val="24"/>
                <w:szCs w:val="24"/>
                <w:lang w:eastAsia="ru-RU"/>
              </w:rPr>
              <w:drawing>
                <wp:inline distT="0" distB="0" distL="0" distR="0" wp14:anchorId="26C4A8C3" wp14:editId="618B018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Объекты, предназначенные для обеспечения пользования недрами, для размещения которых не требуется разрешения на строительство.</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11. </w:t>
            </w:r>
            <w:r w:rsidRPr="002965ED">
              <w:rPr>
                <w:rFonts w:ascii="Times New Roman" w:eastAsiaTheme="minorEastAsia" w:hAnsi="Times New Roman" w:cs="Times New Roman"/>
                <w:noProof/>
                <w:position w:val="-9"/>
                <w:sz w:val="24"/>
                <w:szCs w:val="24"/>
                <w:lang w:eastAsia="ru-RU"/>
              </w:rPr>
              <w:drawing>
                <wp:inline distT="0" distB="0" distL="0" distR="0" wp14:anchorId="2CC58256" wp14:editId="3025FA3B">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12. </w:t>
            </w:r>
            <w:r w:rsidRPr="002965ED">
              <w:rPr>
                <w:rFonts w:ascii="Times New Roman" w:eastAsiaTheme="minorEastAsia" w:hAnsi="Times New Roman" w:cs="Times New Roman"/>
                <w:noProof/>
                <w:position w:val="-9"/>
                <w:sz w:val="24"/>
                <w:szCs w:val="24"/>
                <w:lang w:eastAsia="ru-RU"/>
              </w:rPr>
              <w:drawing>
                <wp:inline distT="0" distB="0" distL="0" distR="0" wp14:anchorId="3BFD6CDF" wp14:editId="04466CC6">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Проезды, в том числе </w:t>
            </w:r>
            <w:proofErr w:type="spellStart"/>
            <w:r w:rsidRPr="002965ED">
              <w:rPr>
                <w:rFonts w:ascii="Times New Roman" w:eastAsiaTheme="minorEastAsia" w:hAnsi="Times New Roman" w:cs="Times New Roman"/>
                <w:sz w:val="24"/>
                <w:szCs w:val="24"/>
                <w:lang w:eastAsia="ru-RU"/>
              </w:rPr>
              <w:t>вдольтрассовые</w:t>
            </w:r>
            <w:proofErr w:type="spellEnd"/>
            <w:r w:rsidRPr="002965ED">
              <w:rPr>
                <w:rFonts w:ascii="Times New Roman" w:eastAsiaTheme="minorEastAsia" w:hAnsi="Times New Roman" w:cs="Times New Roman"/>
                <w:sz w:val="24"/>
                <w:szCs w:val="24"/>
                <w:lang w:eastAsia="ru-RU"/>
              </w:rPr>
              <w:t>, и подъездные дороги, для размещения которых не требуется разрешения на строительство.</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13. </w:t>
            </w:r>
            <w:r w:rsidRPr="002965ED">
              <w:rPr>
                <w:rFonts w:ascii="Times New Roman" w:eastAsiaTheme="minorEastAsia" w:hAnsi="Times New Roman" w:cs="Times New Roman"/>
                <w:noProof/>
                <w:position w:val="-9"/>
                <w:sz w:val="24"/>
                <w:szCs w:val="24"/>
                <w:lang w:eastAsia="ru-RU"/>
              </w:rPr>
              <w:drawing>
                <wp:inline distT="0" distB="0" distL="0" distR="0" wp14:anchorId="1CC79F87" wp14:editId="313FCF57">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Пожарные водоемы и места сосредоточения средств пожаротушения.</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14. </w:t>
            </w:r>
            <w:r w:rsidRPr="002965ED">
              <w:rPr>
                <w:rFonts w:ascii="Times New Roman" w:eastAsiaTheme="minorEastAsia" w:hAnsi="Times New Roman" w:cs="Times New Roman"/>
                <w:noProof/>
                <w:position w:val="-9"/>
                <w:sz w:val="24"/>
                <w:szCs w:val="24"/>
                <w:lang w:eastAsia="ru-RU"/>
              </w:rPr>
              <w:drawing>
                <wp:inline distT="0" distB="0" distL="0" distR="0" wp14:anchorId="78021983" wp14:editId="0399BFCA">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Пруды-испарители.</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lastRenderedPageBreak/>
              <w:t xml:space="preserve">15. </w:t>
            </w:r>
            <w:r w:rsidRPr="002965ED">
              <w:rPr>
                <w:rFonts w:ascii="Times New Roman" w:eastAsiaTheme="minorEastAsia" w:hAnsi="Times New Roman" w:cs="Times New Roman"/>
                <w:noProof/>
                <w:position w:val="-9"/>
                <w:sz w:val="24"/>
                <w:szCs w:val="24"/>
                <w:lang w:eastAsia="ru-RU"/>
              </w:rPr>
              <w:drawing>
                <wp:inline distT="0" distB="0" distL="0" distR="0" wp14:anchorId="3C5F4BF9" wp14:editId="2EF27403">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Отдельно стоящие ветроэнергетические установки и солнечные батареи, для размещения которых не требуется разрешения на строительство.</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16. </w:t>
            </w:r>
            <w:r w:rsidRPr="002965ED">
              <w:rPr>
                <w:rFonts w:ascii="Times New Roman" w:eastAsiaTheme="minorEastAsia" w:hAnsi="Times New Roman" w:cs="Times New Roman"/>
                <w:noProof/>
                <w:position w:val="-9"/>
                <w:sz w:val="24"/>
                <w:szCs w:val="24"/>
                <w:lang w:eastAsia="ru-RU"/>
              </w:rPr>
              <w:drawing>
                <wp:inline distT="0" distB="0" distL="0" distR="0" wp14:anchorId="265967CA" wp14:editId="4EEF7BE9">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17. </w:t>
            </w:r>
            <w:r w:rsidRPr="002965ED">
              <w:rPr>
                <w:rFonts w:ascii="Times New Roman" w:eastAsiaTheme="minorEastAsia" w:hAnsi="Times New Roman" w:cs="Times New Roman"/>
                <w:noProof/>
                <w:position w:val="-9"/>
                <w:sz w:val="24"/>
                <w:szCs w:val="24"/>
                <w:lang w:eastAsia="ru-RU"/>
              </w:rPr>
              <w:drawing>
                <wp:inline distT="0" distB="0" distL="0" distR="0" wp14:anchorId="54717714" wp14:editId="1FF22783">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Пункты весового контроля автомобилей, для размещения которых не требуется разрешения на строительство.</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18. </w:t>
            </w:r>
            <w:r w:rsidRPr="002965ED">
              <w:rPr>
                <w:rFonts w:ascii="Times New Roman" w:eastAsiaTheme="minorEastAsia" w:hAnsi="Times New Roman" w:cs="Times New Roman"/>
                <w:noProof/>
                <w:position w:val="-9"/>
                <w:sz w:val="24"/>
                <w:szCs w:val="24"/>
                <w:lang w:eastAsia="ru-RU"/>
              </w:rPr>
              <w:drawing>
                <wp:inline distT="0" distB="0" distL="0" distR="0" wp14:anchorId="27E29FFD" wp14:editId="3C2066C1">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2965ED" w:rsidRPr="002965ED" w:rsidTr="002663FB">
        <w:tc>
          <w:tcPr>
            <w:tcW w:w="4422" w:type="dxa"/>
            <w:vMerge w:val="restart"/>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19. </w:t>
            </w:r>
            <w:r w:rsidRPr="002965ED">
              <w:rPr>
                <w:rFonts w:ascii="Times New Roman" w:eastAsiaTheme="minorEastAsia" w:hAnsi="Times New Roman" w:cs="Times New Roman"/>
                <w:noProof/>
                <w:position w:val="-9"/>
                <w:sz w:val="24"/>
                <w:szCs w:val="24"/>
                <w:lang w:eastAsia="ru-RU"/>
              </w:rPr>
              <w:drawing>
                <wp:inline distT="0" distB="0" distL="0" distR="0" wp14:anchorId="4212DCA5" wp14:editId="68A77A4F">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20. </w:t>
            </w:r>
            <w:r w:rsidRPr="002965ED">
              <w:rPr>
                <w:rFonts w:ascii="Times New Roman" w:eastAsiaTheme="minorEastAsia" w:hAnsi="Times New Roman" w:cs="Times New Roman"/>
                <w:noProof/>
                <w:position w:val="-9"/>
                <w:sz w:val="24"/>
                <w:szCs w:val="24"/>
                <w:lang w:eastAsia="ru-RU"/>
              </w:rPr>
              <w:drawing>
                <wp:inline distT="0" distB="0" distL="0" distR="0" wp14:anchorId="7C0C16C4" wp14:editId="76D256E2">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Лодочные станции, для размещения которых не требуется разрешения на строительство.</w:t>
            </w:r>
          </w:p>
        </w:tc>
      </w:tr>
      <w:tr w:rsidR="002965ED" w:rsidRPr="002965ED" w:rsidTr="002663FB">
        <w:tc>
          <w:tcPr>
            <w:tcW w:w="4422" w:type="dxa"/>
            <w:vMerge/>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21. </w:t>
            </w:r>
            <w:r w:rsidRPr="002965ED">
              <w:rPr>
                <w:rFonts w:ascii="Times New Roman" w:eastAsiaTheme="minorEastAsia" w:hAnsi="Times New Roman" w:cs="Times New Roman"/>
                <w:noProof/>
                <w:position w:val="-9"/>
                <w:sz w:val="24"/>
                <w:szCs w:val="24"/>
                <w:lang w:eastAsia="ru-RU"/>
              </w:rPr>
              <w:drawing>
                <wp:inline distT="0" distB="0" distL="0" distR="0" wp14:anchorId="7E5C1BB3" wp14:editId="2E9FAF1E">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tc>
      </w:tr>
      <w:tr w:rsidR="002965ED" w:rsidRPr="002965ED" w:rsidTr="002663FB">
        <w:tc>
          <w:tcPr>
            <w:tcW w:w="4422" w:type="dxa"/>
            <w:vMerge/>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22. </w:t>
            </w:r>
            <w:r w:rsidRPr="002965ED">
              <w:rPr>
                <w:rFonts w:ascii="Times New Roman" w:eastAsiaTheme="minorEastAsia" w:hAnsi="Times New Roman" w:cs="Times New Roman"/>
                <w:noProof/>
                <w:position w:val="-9"/>
                <w:sz w:val="24"/>
                <w:szCs w:val="24"/>
                <w:lang w:eastAsia="ru-RU"/>
              </w:rPr>
              <w:drawing>
                <wp:inline distT="0" distB="0" distL="0" distR="0" wp14:anchorId="3F0DECF0" wp14:editId="14478144">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Пункты приема вторичного сырья, для размещения которых не требуется разрешения на строительство.</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23. </w:t>
            </w:r>
            <w:r w:rsidRPr="002965ED">
              <w:rPr>
                <w:rFonts w:ascii="Times New Roman" w:eastAsiaTheme="minorEastAsia" w:hAnsi="Times New Roman" w:cs="Times New Roman"/>
                <w:noProof/>
                <w:position w:val="-9"/>
                <w:sz w:val="24"/>
                <w:szCs w:val="24"/>
                <w:lang w:eastAsia="ru-RU"/>
              </w:rPr>
              <w:drawing>
                <wp:inline distT="0" distB="0" distL="0" distR="0" wp14:anchorId="1636CB86" wp14:editId="4F2A8189">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Передвижные цирки, передвижные зоопарки и передвижные луна-парки.</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24. </w:t>
            </w:r>
            <w:r w:rsidRPr="002965ED">
              <w:rPr>
                <w:rFonts w:ascii="Times New Roman" w:eastAsiaTheme="minorEastAsia" w:hAnsi="Times New Roman" w:cs="Times New Roman"/>
                <w:noProof/>
                <w:position w:val="-9"/>
                <w:sz w:val="24"/>
                <w:szCs w:val="24"/>
                <w:lang w:eastAsia="ru-RU"/>
              </w:rPr>
              <w:drawing>
                <wp:inline distT="0" distB="0" distL="0" distR="0" wp14:anchorId="2CB844E7" wp14:editId="34382D7B">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Сезонные аттракционы, палатки и лотки, размещаемые в целях организации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25. </w:t>
            </w:r>
            <w:r w:rsidRPr="002965ED">
              <w:rPr>
                <w:rFonts w:ascii="Times New Roman" w:eastAsiaTheme="minorEastAsia" w:hAnsi="Times New Roman" w:cs="Times New Roman"/>
                <w:noProof/>
                <w:position w:val="-9"/>
                <w:sz w:val="24"/>
                <w:szCs w:val="24"/>
                <w:lang w:eastAsia="ru-RU"/>
              </w:rPr>
              <w:drawing>
                <wp:inline distT="0" distB="0" distL="0" distR="0" wp14:anchorId="6A35A02C" wp14:editId="264EA5AE">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Временные сооружения и (или) временные конструкции, предназначенные для организации стоянки и (или) хранения (нахождения) велосипедов, средств индивидуальной мобильности, различного спортивного </w:t>
            </w:r>
            <w:r w:rsidRPr="002965ED">
              <w:rPr>
                <w:rFonts w:ascii="Times New Roman" w:eastAsiaTheme="minorEastAsia" w:hAnsi="Times New Roman" w:cs="Times New Roman"/>
                <w:sz w:val="24"/>
                <w:szCs w:val="24"/>
                <w:lang w:eastAsia="ru-RU"/>
              </w:rPr>
              <w:lastRenderedPageBreak/>
              <w:t>инвентаря в пределах таких сооружений и (или) конструкций, для размещения которых не требуется разрешения на строительство.</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lastRenderedPageBreak/>
              <w:t xml:space="preserve">26. </w:t>
            </w:r>
            <w:r w:rsidRPr="002965ED">
              <w:rPr>
                <w:rFonts w:ascii="Times New Roman" w:eastAsiaTheme="minorEastAsia" w:hAnsi="Times New Roman" w:cs="Times New Roman"/>
                <w:noProof/>
                <w:position w:val="-9"/>
                <w:sz w:val="24"/>
                <w:szCs w:val="24"/>
                <w:lang w:eastAsia="ru-RU"/>
              </w:rPr>
              <w:drawing>
                <wp:inline distT="0" distB="0" distL="0" distR="0" wp14:anchorId="3236DB0E" wp14:editId="7D7E6F9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Спортивные и детские площадки.</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27. </w:t>
            </w:r>
            <w:r w:rsidRPr="002965ED">
              <w:rPr>
                <w:rFonts w:ascii="Times New Roman" w:eastAsiaTheme="minorEastAsia" w:hAnsi="Times New Roman" w:cs="Times New Roman"/>
                <w:noProof/>
                <w:position w:val="-9"/>
                <w:sz w:val="24"/>
                <w:szCs w:val="24"/>
                <w:lang w:eastAsia="ru-RU"/>
              </w:rPr>
              <w:drawing>
                <wp:inline distT="0" distB="0" distL="0" distR="0" wp14:anchorId="768AF274" wp14:editId="4B8431D1">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Площадки для дрессировки собак, площадки для выгула собак, а также голубятни.</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28. </w:t>
            </w:r>
            <w:r w:rsidRPr="002965ED">
              <w:rPr>
                <w:rFonts w:ascii="Times New Roman" w:eastAsiaTheme="minorEastAsia" w:hAnsi="Times New Roman" w:cs="Times New Roman"/>
                <w:noProof/>
                <w:position w:val="-9"/>
                <w:sz w:val="24"/>
                <w:szCs w:val="24"/>
                <w:lang w:eastAsia="ru-RU"/>
              </w:rPr>
              <w:drawing>
                <wp:inline distT="0" distB="0" distL="0" distR="0" wp14:anchorId="29780B80" wp14:editId="7D5DE88A">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Платежные терминалы для оплаты услуг и штрафов.</w:t>
            </w:r>
          </w:p>
        </w:tc>
      </w:tr>
      <w:tr w:rsidR="002965ED" w:rsidRPr="002965ED" w:rsidTr="002663FB">
        <w:tc>
          <w:tcPr>
            <w:tcW w:w="4422"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29. </w:t>
            </w:r>
            <w:r w:rsidRPr="002965ED">
              <w:rPr>
                <w:rFonts w:ascii="Times New Roman" w:eastAsiaTheme="minorEastAsia" w:hAnsi="Times New Roman" w:cs="Times New Roman"/>
                <w:noProof/>
                <w:position w:val="-9"/>
                <w:sz w:val="24"/>
                <w:szCs w:val="24"/>
                <w:lang w:eastAsia="ru-RU"/>
              </w:rPr>
              <w:drawing>
                <wp:inline distT="0" distB="0" distL="0" distR="0" wp14:anchorId="16AEFB6F" wp14:editId="51F08A32">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Общественные туалеты нестационарного типа.</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30. </w:t>
            </w:r>
            <w:r w:rsidRPr="002965ED">
              <w:rPr>
                <w:rFonts w:ascii="Times New Roman" w:eastAsiaTheme="minorEastAsia" w:hAnsi="Times New Roman" w:cs="Times New Roman"/>
                <w:noProof/>
                <w:position w:val="-9"/>
                <w:sz w:val="24"/>
                <w:szCs w:val="24"/>
                <w:lang w:eastAsia="ru-RU"/>
              </w:rPr>
              <w:drawing>
                <wp:inline distT="0" distB="0" distL="0" distR="0" wp14:anchorId="13F274D6" wp14:editId="5778F2F5">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Зарядные станции (терминалы) для электротранспорта.</w:t>
            </w:r>
          </w:p>
        </w:tc>
      </w:tr>
      <w:tr w:rsidR="002965ED" w:rsidRPr="002965ED" w:rsidTr="002663FB">
        <w:tc>
          <w:tcPr>
            <w:tcW w:w="4422" w:type="dxa"/>
            <w:vMerge w:val="restart"/>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31. </w:t>
            </w:r>
            <w:r w:rsidRPr="002965ED">
              <w:rPr>
                <w:rFonts w:ascii="Times New Roman" w:eastAsiaTheme="minorEastAsia" w:hAnsi="Times New Roman" w:cs="Times New Roman"/>
                <w:noProof/>
                <w:position w:val="-9"/>
                <w:sz w:val="24"/>
                <w:szCs w:val="24"/>
                <w:lang w:eastAsia="ru-RU"/>
              </w:rPr>
              <w:drawing>
                <wp:inline distT="0" distB="0" distL="0" distR="0" wp14:anchorId="560D8A34" wp14:editId="607BC7A1">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31.1 </w:t>
            </w:r>
            <w:r w:rsidRPr="002965ED">
              <w:rPr>
                <w:rFonts w:ascii="Times New Roman" w:eastAsiaTheme="minorEastAsia" w:hAnsi="Times New Roman" w:cs="Times New Roman"/>
                <w:noProof/>
                <w:position w:val="-9"/>
                <w:sz w:val="24"/>
                <w:szCs w:val="24"/>
                <w:lang w:eastAsia="ru-RU"/>
              </w:rPr>
              <w:drawing>
                <wp:inline distT="0" distB="0" distL="0" distR="0" wp14:anchorId="07A6440F" wp14:editId="108D9B64">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Площадки для размещения строительной техники и грузов для осуществления капитального или текущего ремонта объектов капитального строительства.</w:t>
            </w:r>
          </w:p>
        </w:tc>
      </w:tr>
      <w:tr w:rsidR="002965ED" w:rsidRPr="002965ED" w:rsidTr="002663FB">
        <w:trPr>
          <w:trHeight w:val="276"/>
        </w:trPr>
        <w:tc>
          <w:tcPr>
            <w:tcW w:w="4422" w:type="dxa"/>
            <w:vMerge/>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649" w:type="dxa"/>
            <w:vMerge w:val="restart"/>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33. </w:t>
            </w:r>
            <w:r w:rsidRPr="002965ED">
              <w:rPr>
                <w:rFonts w:ascii="Times New Roman" w:eastAsiaTheme="minorEastAsia" w:hAnsi="Times New Roman" w:cs="Times New Roman"/>
                <w:noProof/>
                <w:position w:val="-9"/>
                <w:sz w:val="24"/>
                <w:szCs w:val="24"/>
                <w:lang w:eastAsia="ru-RU"/>
              </w:rPr>
              <w:drawing>
                <wp:inline distT="0" distB="0" distL="0" distR="0" wp14:anchorId="238EF7B0" wp14:editId="3EC0E2CB">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tc>
      </w:tr>
      <w:tr w:rsidR="002965ED" w:rsidRPr="002965ED" w:rsidTr="002663FB">
        <w:trPr>
          <w:trHeight w:val="276"/>
        </w:trPr>
        <w:tc>
          <w:tcPr>
            <w:tcW w:w="4422" w:type="dxa"/>
            <w:vMerge w:val="restart"/>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32. </w:t>
            </w:r>
            <w:r w:rsidRPr="002965ED">
              <w:rPr>
                <w:rFonts w:ascii="Times New Roman" w:eastAsiaTheme="minorEastAsia" w:hAnsi="Times New Roman" w:cs="Times New Roman"/>
                <w:noProof/>
                <w:position w:val="-9"/>
                <w:sz w:val="24"/>
                <w:szCs w:val="24"/>
                <w:lang w:eastAsia="ru-RU"/>
              </w:rPr>
              <w:drawing>
                <wp:inline distT="0" distB="0" distL="0" distR="0" wp14:anchorId="08C96702" wp14:editId="3181625D">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tc>
        <w:tc>
          <w:tcPr>
            <w:tcW w:w="4649" w:type="dxa"/>
            <w:vMerge/>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965ED" w:rsidRPr="002965ED" w:rsidTr="002663FB">
        <w:tc>
          <w:tcPr>
            <w:tcW w:w="4422" w:type="dxa"/>
            <w:vMerge/>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649"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34. </w:t>
            </w:r>
            <w:r w:rsidRPr="002965ED">
              <w:rPr>
                <w:rFonts w:ascii="Times New Roman" w:eastAsiaTheme="minorEastAsia" w:hAnsi="Times New Roman" w:cs="Times New Roman"/>
                <w:noProof/>
                <w:position w:val="-9"/>
                <w:sz w:val="24"/>
                <w:szCs w:val="24"/>
                <w:lang w:eastAsia="ru-RU"/>
              </w:rPr>
              <w:drawing>
                <wp:inline distT="0" distB="0" distL="0" distR="0" wp14:anchorId="4BA74AD3" wp14:editId="6BEE4D9A">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w:t>
            </w:r>
          </w:p>
        </w:tc>
      </w:tr>
    </w:tbl>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 _________________________.</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lastRenderedPageBreak/>
        <w:t>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 _____________________________________.</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8">
        <w:r w:rsidRPr="002965ED">
          <w:rPr>
            <w:rFonts w:ascii="Times New Roman" w:eastAsiaTheme="minorEastAsia" w:hAnsi="Times New Roman" w:cs="Times New Roman"/>
            <w:sz w:val="24"/>
            <w:szCs w:val="24"/>
            <w:lang w:eastAsia="ru-RU"/>
          </w:rPr>
          <w:t>постановлением</w:t>
        </w:r>
      </w:hyperlink>
      <w:r w:rsidRPr="002965ED">
        <w:rPr>
          <w:rFonts w:ascii="Times New Roman" w:eastAsiaTheme="minorEastAsia" w:hAnsi="Times New Roman" w:cs="Times New Roman"/>
          <w:sz w:val="24"/>
          <w:szCs w:val="24"/>
          <w:lang w:eastAsia="ru-RU"/>
        </w:rPr>
        <w:t xml:space="preserve"> Правительства РФ от 03.12.2014 № 1300 не требуется разрешение на строительство, и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1988"/>
        <w:gridCol w:w="1134"/>
        <w:gridCol w:w="1984"/>
        <w:gridCol w:w="1701"/>
        <w:gridCol w:w="1701"/>
      </w:tblGrid>
      <w:tr w:rsidR="002965ED" w:rsidRPr="002965ED" w:rsidTr="002663FB">
        <w:tc>
          <w:tcPr>
            <w:tcW w:w="559" w:type="dxa"/>
          </w:tcPr>
          <w:p w:rsidR="002965ED" w:rsidRPr="002965ED" w:rsidRDefault="002965ED" w:rsidP="002965E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п/п</w:t>
            </w:r>
          </w:p>
        </w:tc>
        <w:tc>
          <w:tcPr>
            <w:tcW w:w="1988" w:type="dxa"/>
          </w:tcPr>
          <w:p w:rsidR="002965ED" w:rsidRPr="002965ED" w:rsidRDefault="002965ED" w:rsidP="002965E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Наименование объекта</w:t>
            </w:r>
          </w:p>
        </w:tc>
        <w:tc>
          <w:tcPr>
            <w:tcW w:w="1134" w:type="dxa"/>
          </w:tcPr>
          <w:p w:rsidR="002965ED" w:rsidRPr="002965ED" w:rsidRDefault="002965ED" w:rsidP="002965E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Количество</w:t>
            </w:r>
          </w:p>
        </w:tc>
        <w:tc>
          <w:tcPr>
            <w:tcW w:w="1984" w:type="dxa"/>
          </w:tcPr>
          <w:p w:rsidR="002965ED" w:rsidRPr="002965ED" w:rsidRDefault="002965ED" w:rsidP="002965E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Параметры (характеристики) объекта</w:t>
            </w:r>
          </w:p>
        </w:tc>
        <w:tc>
          <w:tcPr>
            <w:tcW w:w="1701" w:type="dxa"/>
          </w:tcPr>
          <w:p w:rsidR="002965ED" w:rsidRPr="002965ED" w:rsidRDefault="002965ED" w:rsidP="002965E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Необходимость оформления разрешения на строительство (да/нет)</w:t>
            </w:r>
          </w:p>
        </w:tc>
        <w:tc>
          <w:tcPr>
            <w:tcW w:w="1701" w:type="dxa"/>
          </w:tcPr>
          <w:p w:rsidR="002965ED" w:rsidRPr="002965ED" w:rsidRDefault="002965ED" w:rsidP="002965E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Необходимость установления зон с особыми условиями использования территории (да/нет)</w:t>
            </w:r>
          </w:p>
        </w:tc>
      </w:tr>
      <w:tr w:rsidR="002965ED" w:rsidRPr="002965ED" w:rsidTr="002663FB">
        <w:tc>
          <w:tcPr>
            <w:tcW w:w="559"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988"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134"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984"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701"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701"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965ED" w:rsidRPr="002965ED" w:rsidTr="002663FB">
        <w:tc>
          <w:tcPr>
            <w:tcW w:w="559"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988"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134"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984"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701"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701" w:type="dxa"/>
          </w:tcPr>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bl>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Площадь земель или земельного участка, необходимая для размещения объектов ___________________________________</w:t>
      </w:r>
      <w:r>
        <w:rPr>
          <w:rFonts w:ascii="Times New Roman" w:eastAsiaTheme="minorEastAsia" w:hAnsi="Times New Roman" w:cs="Times New Roman"/>
          <w:sz w:val="24"/>
          <w:szCs w:val="24"/>
          <w:lang w:eastAsia="ru-RU"/>
        </w:rPr>
        <w:t>______________________________________</w:t>
      </w:r>
      <w:r w:rsidRPr="002965ED">
        <w:rPr>
          <w:rFonts w:ascii="Times New Roman" w:eastAsiaTheme="minorEastAsia" w:hAnsi="Times New Roman" w:cs="Times New Roman"/>
          <w:sz w:val="24"/>
          <w:szCs w:val="24"/>
          <w:lang w:eastAsia="ru-RU"/>
        </w:rPr>
        <w:t>_____.</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Приложения:</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bookmarkStart w:id="1" w:name="_GoBack"/>
      <w:bookmarkEnd w:id="1"/>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noProof/>
          <w:position w:val="-9"/>
          <w:sz w:val="24"/>
          <w:szCs w:val="24"/>
          <w:lang w:eastAsia="ru-RU"/>
        </w:rPr>
        <w:drawing>
          <wp:inline distT="0" distB="0" distL="0" distR="0" wp14:anchorId="3023FBB1" wp14:editId="6F7B7AC2">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noProof/>
          <w:position w:val="-9"/>
          <w:sz w:val="24"/>
          <w:szCs w:val="24"/>
          <w:lang w:eastAsia="ru-RU"/>
        </w:rPr>
        <w:drawing>
          <wp:inline distT="0" distB="0" distL="0" distR="0" wp14:anchorId="6F214CED" wp14:editId="6B910207">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схема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noProof/>
          <w:position w:val="-9"/>
          <w:sz w:val="24"/>
          <w:szCs w:val="24"/>
          <w:lang w:eastAsia="ru-RU"/>
        </w:rPr>
        <w:drawing>
          <wp:inline distT="0" distB="0" distL="0" distR="0" wp14:anchorId="3507AFF8" wp14:editId="02F68674">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выписка из Единого государственного реестра недвижимости об объекте недвижимости (земельном участке);</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noProof/>
          <w:position w:val="-9"/>
          <w:sz w:val="24"/>
          <w:szCs w:val="24"/>
          <w:lang w:eastAsia="ru-RU"/>
        </w:rPr>
        <w:drawing>
          <wp:inline distT="0" distB="0" distL="0" distR="0" wp14:anchorId="4690BCF3" wp14:editId="39AD8195">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выписка из Единого государственного реестра юридических лиц в отношении заявителя - юридического лица;</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noProof/>
          <w:position w:val="-9"/>
          <w:sz w:val="24"/>
          <w:szCs w:val="24"/>
          <w:lang w:eastAsia="ru-RU"/>
        </w:rPr>
        <w:drawing>
          <wp:inline distT="0" distB="0" distL="0" distR="0" wp14:anchorId="505110A9" wp14:editId="50F913F0">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965ED">
        <w:rPr>
          <w:rFonts w:ascii="Times New Roman" w:eastAsiaTheme="minorEastAsia" w:hAnsi="Times New Roman" w:cs="Times New Roman"/>
          <w:sz w:val="24"/>
          <w:szCs w:val="24"/>
          <w:lang w:eastAsia="ru-RU"/>
        </w:rPr>
        <w:t xml:space="preserve">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w:t>
      </w:r>
      <w:r w:rsidRPr="002965ED">
        <w:rPr>
          <w:rFonts w:ascii="Times New Roman" w:eastAsiaTheme="minorEastAsia" w:hAnsi="Times New Roman" w:cs="Times New Roman"/>
          <w:sz w:val="24"/>
          <w:szCs w:val="24"/>
          <w:lang w:eastAsia="ru-RU"/>
        </w:rPr>
        <w:lastRenderedPageBreak/>
        <w:t>предпринимателя.</w:t>
      </w:r>
    </w:p>
    <w:p w:rsidR="002965ED" w:rsidRPr="002965ED" w:rsidRDefault="002965ED" w:rsidP="002965ED">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8"/>
        <w:gridCol w:w="4753"/>
      </w:tblGrid>
      <w:tr w:rsidR="002965ED" w:rsidRPr="002965ED" w:rsidTr="002663FB">
        <w:tc>
          <w:tcPr>
            <w:tcW w:w="4318" w:type="dxa"/>
            <w:tcBorders>
              <w:top w:val="nil"/>
              <w:left w:val="nil"/>
              <w:bottom w:val="nil"/>
              <w:right w:val="nil"/>
            </w:tcBorders>
          </w:tcPr>
          <w:p w:rsidR="002965ED" w:rsidRPr="002965ED" w:rsidRDefault="002965ED" w:rsidP="002965ED">
            <w:pPr>
              <w:widowControl w:val="0"/>
              <w:autoSpaceDE w:val="0"/>
              <w:autoSpaceDN w:val="0"/>
              <w:spacing w:after="0" w:line="240" w:lineRule="auto"/>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Дата ____________</w:t>
            </w:r>
          </w:p>
        </w:tc>
        <w:tc>
          <w:tcPr>
            <w:tcW w:w="4753" w:type="dxa"/>
            <w:tcBorders>
              <w:top w:val="nil"/>
              <w:left w:val="nil"/>
              <w:bottom w:val="nil"/>
              <w:right w:val="nil"/>
            </w:tcBorders>
          </w:tcPr>
          <w:p w:rsidR="002965ED" w:rsidRPr="002965ED" w:rsidRDefault="002965ED" w:rsidP="002965ED">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Подпись ____________</w:t>
            </w:r>
          </w:p>
        </w:tc>
      </w:tr>
    </w:tbl>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Согласие</w:t>
      </w:r>
    </w:p>
    <w:p w:rsidR="002965ED" w:rsidRPr="002965ED" w:rsidRDefault="002965ED" w:rsidP="002965E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на обработку персональных данных (для физических лиц)</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 xml:space="preserve">В соответствии с требованиями </w:t>
      </w:r>
      <w:hyperlink r:id="rId9">
        <w:r w:rsidRPr="002965ED">
          <w:rPr>
            <w:rFonts w:ascii="Times New Roman" w:eastAsiaTheme="minorEastAsia" w:hAnsi="Times New Roman" w:cs="Times New Roman"/>
            <w:sz w:val="24"/>
            <w:szCs w:val="24"/>
            <w:lang w:eastAsia="ru-RU"/>
          </w:rPr>
          <w:t>статьи 9</w:t>
        </w:r>
      </w:hyperlink>
      <w:r w:rsidRPr="002965ED">
        <w:rPr>
          <w:rFonts w:ascii="Times New Roman" w:eastAsiaTheme="minorEastAsia" w:hAnsi="Times New Roman" w:cs="Times New Roman"/>
          <w:sz w:val="24"/>
          <w:szCs w:val="24"/>
          <w:lang w:eastAsia="ru-RU"/>
        </w:rPr>
        <w:t xml:space="preserve"> Федерального закона от 27.07.2006 № 152-ФЗ «О персональных данных»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Ф.И.О. заявителя (представителя) ___________________________</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Подпись заявителя (представителя) __________________________</w:t>
      </w: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965ED" w:rsidRPr="002965ED" w:rsidRDefault="002965ED" w:rsidP="002965ED">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965ED">
        <w:rPr>
          <w:rFonts w:ascii="Times New Roman" w:eastAsiaTheme="minorEastAsia" w:hAnsi="Times New Roman" w:cs="Times New Roman"/>
          <w:sz w:val="24"/>
          <w:szCs w:val="24"/>
          <w:lang w:eastAsia="ru-RU"/>
        </w:rPr>
        <w:t>Дата ____________</w:t>
      </w:r>
    </w:p>
    <w:p w:rsidR="00C10A73" w:rsidRPr="002965ED" w:rsidRDefault="00C10A73" w:rsidP="002965ED"/>
    <w:sectPr w:rsidR="00C10A73" w:rsidRPr="002965ED" w:rsidSect="00EC31FE">
      <w:headerReference w:type="default" r:id="rId10"/>
      <w:pgSz w:w="11906" w:h="16838"/>
      <w:pgMar w:top="1134" w:right="567"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0A7" w:rsidRDefault="006360A7">
      <w:pPr>
        <w:spacing w:after="0" w:line="240" w:lineRule="auto"/>
      </w:pPr>
      <w:r>
        <w:separator/>
      </w:r>
    </w:p>
  </w:endnote>
  <w:endnote w:type="continuationSeparator" w:id="0">
    <w:p w:rsidR="006360A7" w:rsidRDefault="0063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0A7" w:rsidRDefault="006360A7">
      <w:pPr>
        <w:spacing w:after="0" w:line="240" w:lineRule="auto"/>
      </w:pPr>
      <w:r>
        <w:separator/>
      </w:r>
    </w:p>
  </w:footnote>
  <w:footnote w:type="continuationSeparator" w:id="0">
    <w:p w:rsidR="006360A7" w:rsidRDefault="0063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624534"/>
      <w:docPartObj>
        <w:docPartGallery w:val="Page Numbers (Top of Page)"/>
        <w:docPartUnique/>
      </w:docPartObj>
    </w:sdtPr>
    <w:sdtEndPr>
      <w:rPr>
        <w:rFonts w:ascii="Times New Roman" w:hAnsi="Times New Roman" w:cs="Times New Roman"/>
        <w:sz w:val="20"/>
        <w:szCs w:val="20"/>
      </w:rPr>
    </w:sdtEndPr>
    <w:sdtContent>
      <w:p w:rsidR="000A42EC" w:rsidRPr="00F7672A" w:rsidRDefault="009D2029">
        <w:pPr>
          <w:pStyle w:val="a6"/>
          <w:jc w:val="center"/>
          <w:rPr>
            <w:rFonts w:ascii="Times New Roman" w:hAnsi="Times New Roman" w:cs="Times New Roman"/>
            <w:sz w:val="20"/>
            <w:szCs w:val="20"/>
          </w:rPr>
        </w:pPr>
        <w:r w:rsidRPr="00F7672A">
          <w:rPr>
            <w:rFonts w:ascii="Times New Roman" w:hAnsi="Times New Roman" w:cs="Times New Roman"/>
            <w:sz w:val="20"/>
            <w:szCs w:val="20"/>
          </w:rPr>
          <w:fldChar w:fldCharType="begin"/>
        </w:r>
        <w:r w:rsidRPr="00F7672A">
          <w:rPr>
            <w:rFonts w:ascii="Times New Roman" w:hAnsi="Times New Roman" w:cs="Times New Roman"/>
            <w:sz w:val="20"/>
            <w:szCs w:val="20"/>
          </w:rPr>
          <w:instrText>PAGE   \* MERGEFORMAT</w:instrText>
        </w:r>
        <w:r w:rsidRPr="00F7672A">
          <w:rPr>
            <w:rFonts w:ascii="Times New Roman" w:hAnsi="Times New Roman" w:cs="Times New Roman"/>
            <w:sz w:val="20"/>
            <w:szCs w:val="20"/>
          </w:rPr>
          <w:fldChar w:fldCharType="separate"/>
        </w:r>
        <w:r w:rsidR="002965ED">
          <w:rPr>
            <w:rFonts w:ascii="Times New Roman" w:hAnsi="Times New Roman" w:cs="Times New Roman"/>
            <w:noProof/>
            <w:sz w:val="20"/>
            <w:szCs w:val="20"/>
          </w:rPr>
          <w:t>6</w:t>
        </w:r>
        <w:r w:rsidRPr="00F7672A">
          <w:rPr>
            <w:rFonts w:ascii="Times New Roman" w:hAnsi="Times New Roman" w:cs="Times New Roman"/>
            <w:sz w:val="20"/>
            <w:szCs w:val="20"/>
          </w:rPr>
          <w:fldChar w:fldCharType="end"/>
        </w:r>
      </w:p>
    </w:sdtContent>
  </w:sdt>
  <w:p w:rsidR="000A42EC" w:rsidRDefault="006360A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91"/>
    <w:rsid w:val="000D34B1"/>
    <w:rsid w:val="001007DB"/>
    <w:rsid w:val="0012699F"/>
    <w:rsid w:val="001D005A"/>
    <w:rsid w:val="002239DA"/>
    <w:rsid w:val="00225814"/>
    <w:rsid w:val="002965ED"/>
    <w:rsid w:val="00316FD4"/>
    <w:rsid w:val="003A73BC"/>
    <w:rsid w:val="00527C91"/>
    <w:rsid w:val="006360A7"/>
    <w:rsid w:val="00711C88"/>
    <w:rsid w:val="007E6FAD"/>
    <w:rsid w:val="0080181F"/>
    <w:rsid w:val="00884A81"/>
    <w:rsid w:val="008B359F"/>
    <w:rsid w:val="009966C5"/>
    <w:rsid w:val="009D2029"/>
    <w:rsid w:val="00A3409E"/>
    <w:rsid w:val="00AD73CD"/>
    <w:rsid w:val="00B0388D"/>
    <w:rsid w:val="00BC399C"/>
    <w:rsid w:val="00C10A73"/>
    <w:rsid w:val="00CB5E3F"/>
    <w:rsid w:val="00EA75EF"/>
    <w:rsid w:val="00EB3E2D"/>
    <w:rsid w:val="00EF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B148"/>
  <w15:chartTrackingRefBased/>
  <w15:docId w15:val="{FC9309EC-B4FA-42BA-9A2F-085635FC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7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07DB"/>
    <w:rPr>
      <w:rFonts w:ascii="Segoe UI" w:hAnsi="Segoe UI" w:cs="Segoe UI"/>
      <w:sz w:val="18"/>
      <w:szCs w:val="18"/>
    </w:rPr>
  </w:style>
  <w:style w:type="paragraph" w:customStyle="1" w:styleId="s3">
    <w:name w:val="s_3"/>
    <w:basedOn w:val="a"/>
    <w:rsid w:val="00884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84A81"/>
    <w:rPr>
      <w:color w:val="0000FF"/>
      <w:u w:val="single"/>
    </w:rPr>
  </w:style>
  <w:style w:type="paragraph" w:customStyle="1" w:styleId="s22">
    <w:name w:val="s_22"/>
    <w:basedOn w:val="a"/>
    <w:rsid w:val="00884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84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10A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0A73"/>
  </w:style>
  <w:style w:type="table" w:styleId="a8">
    <w:name w:val="Table Grid"/>
    <w:basedOn w:val="a1"/>
    <w:uiPriority w:val="39"/>
    <w:rsid w:val="00C1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A75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681">
      <w:bodyDiv w:val="1"/>
      <w:marLeft w:val="0"/>
      <w:marRight w:val="0"/>
      <w:marTop w:val="0"/>
      <w:marBottom w:val="0"/>
      <w:divBdr>
        <w:top w:val="none" w:sz="0" w:space="0" w:color="auto"/>
        <w:left w:val="none" w:sz="0" w:space="0" w:color="auto"/>
        <w:bottom w:val="none" w:sz="0" w:space="0" w:color="auto"/>
        <w:right w:val="none" w:sz="0" w:space="0" w:color="auto"/>
      </w:divBdr>
    </w:div>
    <w:div w:id="2144999460">
      <w:bodyDiv w:val="1"/>
      <w:marLeft w:val="0"/>
      <w:marRight w:val="0"/>
      <w:marTop w:val="0"/>
      <w:marBottom w:val="0"/>
      <w:divBdr>
        <w:top w:val="none" w:sz="0" w:space="0" w:color="auto"/>
        <w:left w:val="none" w:sz="0" w:space="0" w:color="auto"/>
        <w:bottom w:val="none" w:sz="0" w:space="0" w:color="auto"/>
        <w:right w:val="none" w:sz="0" w:space="0" w:color="auto"/>
      </w:divBdr>
      <w:divsChild>
        <w:div w:id="24530966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1823"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18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439201&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Чусовитина Оксана Валерьевна</dc:creator>
  <cp:keywords/>
  <dc:description/>
  <cp:lastModifiedBy>Кожевникова Анеля Наилевна</cp:lastModifiedBy>
  <cp:revision>9</cp:revision>
  <cp:lastPrinted>2022-06-24T09:32:00Z</cp:lastPrinted>
  <dcterms:created xsi:type="dcterms:W3CDTF">2022-06-24T09:29:00Z</dcterms:created>
  <dcterms:modified xsi:type="dcterms:W3CDTF">2024-04-01T09:21:00Z</dcterms:modified>
</cp:coreProperties>
</file>