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14" w:rsidRDefault="00165E14" w:rsidP="00656C1A">
      <w:pPr>
        <w:spacing w:line="120" w:lineRule="atLeast"/>
        <w:jc w:val="center"/>
        <w:rPr>
          <w:sz w:val="24"/>
          <w:szCs w:val="24"/>
        </w:rPr>
      </w:pPr>
    </w:p>
    <w:p w:rsidR="00165E14" w:rsidRDefault="00165E14" w:rsidP="00656C1A">
      <w:pPr>
        <w:spacing w:line="120" w:lineRule="atLeast"/>
        <w:jc w:val="center"/>
        <w:rPr>
          <w:sz w:val="24"/>
          <w:szCs w:val="24"/>
        </w:rPr>
      </w:pPr>
    </w:p>
    <w:p w:rsidR="00165E14" w:rsidRPr="00852378" w:rsidRDefault="00165E14" w:rsidP="00656C1A">
      <w:pPr>
        <w:spacing w:line="120" w:lineRule="atLeast"/>
        <w:jc w:val="center"/>
        <w:rPr>
          <w:sz w:val="10"/>
          <w:szCs w:val="10"/>
        </w:rPr>
      </w:pPr>
    </w:p>
    <w:p w:rsidR="00165E14" w:rsidRDefault="00165E14" w:rsidP="00656C1A">
      <w:pPr>
        <w:spacing w:line="120" w:lineRule="atLeast"/>
        <w:jc w:val="center"/>
        <w:rPr>
          <w:sz w:val="10"/>
          <w:szCs w:val="24"/>
        </w:rPr>
      </w:pPr>
    </w:p>
    <w:p w:rsidR="00165E14" w:rsidRPr="005541F0" w:rsidRDefault="00165E14" w:rsidP="00656C1A">
      <w:pPr>
        <w:spacing w:line="120" w:lineRule="atLeast"/>
        <w:jc w:val="center"/>
        <w:rPr>
          <w:sz w:val="26"/>
          <w:szCs w:val="24"/>
        </w:rPr>
      </w:pPr>
      <w:r w:rsidRPr="005541F0">
        <w:rPr>
          <w:sz w:val="26"/>
          <w:szCs w:val="24"/>
        </w:rPr>
        <w:t>МУНИЦИПАЛЬНОЕ ОБРАЗОВАНИЕ</w:t>
      </w:r>
    </w:p>
    <w:p w:rsidR="00165E14" w:rsidRDefault="00165E14" w:rsidP="00656C1A">
      <w:pPr>
        <w:spacing w:line="120" w:lineRule="atLeast"/>
        <w:jc w:val="center"/>
        <w:rPr>
          <w:sz w:val="26"/>
          <w:szCs w:val="24"/>
        </w:rPr>
      </w:pPr>
      <w:r w:rsidRPr="005541F0">
        <w:rPr>
          <w:sz w:val="26"/>
          <w:szCs w:val="24"/>
        </w:rPr>
        <w:t>ГОРОДСКОЙ ОКРУГ СУРГУТ</w:t>
      </w:r>
    </w:p>
    <w:p w:rsidR="00165E14" w:rsidRPr="005541F0" w:rsidRDefault="00165E14" w:rsidP="00656C1A">
      <w:pPr>
        <w:spacing w:line="120" w:lineRule="atLeast"/>
        <w:jc w:val="center"/>
        <w:rPr>
          <w:sz w:val="26"/>
          <w:szCs w:val="24"/>
        </w:rPr>
      </w:pPr>
      <w:r>
        <w:rPr>
          <w:sz w:val="26"/>
        </w:rPr>
        <w:t>ХАНТЫ-МАНСИЙСКОГО АВТОНОМНОГО ОКРУГА – ЮГРЫ</w:t>
      </w:r>
    </w:p>
    <w:p w:rsidR="00165E14" w:rsidRPr="005649E4" w:rsidRDefault="00165E14" w:rsidP="00656C1A">
      <w:pPr>
        <w:spacing w:line="120" w:lineRule="atLeast"/>
        <w:jc w:val="center"/>
        <w:rPr>
          <w:sz w:val="18"/>
          <w:szCs w:val="24"/>
        </w:rPr>
      </w:pPr>
    </w:p>
    <w:p w:rsidR="00165E14" w:rsidRPr="00656C1A" w:rsidRDefault="00165E14" w:rsidP="00656C1A">
      <w:pPr>
        <w:jc w:val="center"/>
        <w:rPr>
          <w:b/>
          <w:sz w:val="26"/>
          <w:szCs w:val="26"/>
        </w:rPr>
      </w:pPr>
      <w:r w:rsidRPr="00656C1A">
        <w:rPr>
          <w:b/>
          <w:sz w:val="26"/>
          <w:szCs w:val="26"/>
        </w:rPr>
        <w:t>АДМИНИСТРАЦИЯ ГОРОДА</w:t>
      </w:r>
    </w:p>
    <w:p w:rsidR="00165E14" w:rsidRPr="005541F0" w:rsidRDefault="00165E14" w:rsidP="00656C1A">
      <w:pPr>
        <w:spacing w:line="120" w:lineRule="atLeast"/>
        <w:jc w:val="center"/>
        <w:rPr>
          <w:sz w:val="18"/>
          <w:szCs w:val="24"/>
        </w:rPr>
      </w:pPr>
    </w:p>
    <w:p w:rsidR="00165E14" w:rsidRPr="005541F0" w:rsidRDefault="00165E14" w:rsidP="00656C1A">
      <w:pPr>
        <w:spacing w:line="120" w:lineRule="atLeast"/>
        <w:jc w:val="center"/>
        <w:rPr>
          <w:sz w:val="20"/>
          <w:szCs w:val="24"/>
        </w:rPr>
      </w:pPr>
    </w:p>
    <w:p w:rsidR="00165E14" w:rsidRPr="00656C1A" w:rsidRDefault="00165E14" w:rsidP="00656C1A">
      <w:pPr>
        <w:jc w:val="center"/>
        <w:rPr>
          <w:b/>
          <w:sz w:val="30"/>
          <w:szCs w:val="30"/>
        </w:rPr>
      </w:pPr>
      <w:r w:rsidRPr="001F461F">
        <w:rPr>
          <w:b/>
          <w:sz w:val="30"/>
          <w:szCs w:val="30"/>
        </w:rPr>
        <w:t>ПОСТАНОВЛЕНИЕ</w:t>
      </w:r>
    </w:p>
    <w:p w:rsidR="00165E14" w:rsidRDefault="00165E14" w:rsidP="00656C1A">
      <w:pPr>
        <w:spacing w:line="120" w:lineRule="atLeast"/>
        <w:jc w:val="center"/>
        <w:rPr>
          <w:sz w:val="30"/>
          <w:szCs w:val="24"/>
        </w:rPr>
      </w:pPr>
    </w:p>
    <w:p w:rsidR="00165E14" w:rsidRPr="00656C1A" w:rsidRDefault="00165E14" w:rsidP="008A44EC">
      <w:pPr>
        <w:jc w:val="center"/>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65E14" w:rsidRPr="00F8214F" w:rsidTr="0097057A">
        <w:tc>
          <w:tcPr>
            <w:tcW w:w="137" w:type="dxa"/>
            <w:noWrap/>
            <w:tcMar>
              <w:left w:w="0" w:type="dxa"/>
              <w:right w:w="0" w:type="dxa"/>
            </w:tcMar>
          </w:tcPr>
          <w:p w:rsidR="00165E14" w:rsidRPr="00F8214F" w:rsidRDefault="00165E14" w:rsidP="000060EC">
            <w:pPr>
              <w:rPr>
                <w:sz w:val="24"/>
                <w:szCs w:val="24"/>
              </w:rPr>
            </w:pPr>
            <w:r>
              <w:rPr>
                <w:sz w:val="24"/>
                <w:szCs w:val="24"/>
              </w:rPr>
              <w:t>«</w:t>
            </w:r>
          </w:p>
        </w:tc>
        <w:tc>
          <w:tcPr>
            <w:tcW w:w="474" w:type="dxa"/>
            <w:tcBorders>
              <w:bottom w:val="single" w:sz="4" w:space="0" w:color="auto"/>
            </w:tcBorders>
            <w:noWrap/>
          </w:tcPr>
          <w:p w:rsidR="00165E14" w:rsidRPr="00F8214F" w:rsidRDefault="006724A3" w:rsidP="00A63FB0">
            <w:pPr>
              <w:jc w:val="center"/>
              <w:rPr>
                <w:sz w:val="24"/>
                <w:szCs w:val="24"/>
              </w:rPr>
            </w:pPr>
            <w:bookmarkStart w:id="0" w:name="dd"/>
            <w:bookmarkEnd w:id="0"/>
            <w:r>
              <w:rPr>
                <w:sz w:val="24"/>
                <w:szCs w:val="24"/>
              </w:rPr>
              <w:t>31</w:t>
            </w:r>
          </w:p>
        </w:tc>
        <w:tc>
          <w:tcPr>
            <w:tcW w:w="140" w:type="dxa"/>
            <w:noWrap/>
            <w:tcMar>
              <w:left w:w="0" w:type="dxa"/>
              <w:right w:w="0" w:type="dxa"/>
            </w:tcMar>
          </w:tcPr>
          <w:p w:rsidR="00165E14" w:rsidRPr="00F8214F" w:rsidRDefault="00165E14" w:rsidP="001938BD">
            <w:pPr>
              <w:rPr>
                <w:sz w:val="24"/>
                <w:szCs w:val="24"/>
              </w:rPr>
            </w:pPr>
            <w:r>
              <w:rPr>
                <w:sz w:val="24"/>
                <w:szCs w:val="24"/>
              </w:rPr>
              <w:t>»</w:t>
            </w:r>
          </w:p>
        </w:tc>
        <w:tc>
          <w:tcPr>
            <w:tcW w:w="1498" w:type="dxa"/>
            <w:tcBorders>
              <w:bottom w:val="single" w:sz="4" w:space="0" w:color="auto"/>
            </w:tcBorders>
            <w:noWrap/>
          </w:tcPr>
          <w:p w:rsidR="00165E14" w:rsidRPr="00F8214F" w:rsidRDefault="006724A3" w:rsidP="00AB4194">
            <w:pPr>
              <w:jc w:val="center"/>
              <w:rPr>
                <w:sz w:val="24"/>
                <w:szCs w:val="24"/>
              </w:rPr>
            </w:pPr>
            <w:bookmarkStart w:id="1" w:name="mm"/>
            <w:bookmarkEnd w:id="1"/>
            <w:r>
              <w:rPr>
                <w:sz w:val="24"/>
                <w:szCs w:val="24"/>
              </w:rPr>
              <w:t>10</w:t>
            </w:r>
          </w:p>
        </w:tc>
        <w:tc>
          <w:tcPr>
            <w:tcW w:w="285" w:type="dxa"/>
            <w:noWrap/>
          </w:tcPr>
          <w:p w:rsidR="00165E14" w:rsidRPr="00A63FB0" w:rsidRDefault="00165E1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65E14" w:rsidRPr="00A3761A" w:rsidRDefault="006724A3" w:rsidP="00A3761A">
            <w:pPr>
              <w:rPr>
                <w:sz w:val="24"/>
                <w:szCs w:val="24"/>
              </w:rPr>
            </w:pPr>
            <w:bookmarkStart w:id="2" w:name="yy"/>
            <w:bookmarkEnd w:id="2"/>
            <w:r>
              <w:rPr>
                <w:sz w:val="24"/>
                <w:szCs w:val="24"/>
              </w:rPr>
              <w:t>23</w:t>
            </w:r>
          </w:p>
        </w:tc>
        <w:tc>
          <w:tcPr>
            <w:tcW w:w="518" w:type="dxa"/>
            <w:noWrap/>
          </w:tcPr>
          <w:p w:rsidR="00165E14" w:rsidRPr="00F8214F" w:rsidRDefault="00165E14" w:rsidP="000060EC">
            <w:pPr>
              <w:rPr>
                <w:sz w:val="24"/>
                <w:szCs w:val="24"/>
              </w:rPr>
            </w:pPr>
          </w:p>
        </w:tc>
        <w:tc>
          <w:tcPr>
            <w:tcW w:w="4683" w:type="dxa"/>
            <w:noWrap/>
          </w:tcPr>
          <w:p w:rsidR="00165E14" w:rsidRPr="00F8214F" w:rsidRDefault="00165E14" w:rsidP="000060EC">
            <w:pPr>
              <w:rPr>
                <w:sz w:val="24"/>
                <w:szCs w:val="24"/>
              </w:rPr>
            </w:pPr>
          </w:p>
        </w:tc>
        <w:tc>
          <w:tcPr>
            <w:tcW w:w="235" w:type="dxa"/>
            <w:noWrap/>
          </w:tcPr>
          <w:p w:rsidR="00165E14" w:rsidRPr="00AB4194" w:rsidRDefault="00165E14" w:rsidP="000060EC">
            <w:pPr>
              <w:rPr>
                <w:sz w:val="24"/>
                <w:szCs w:val="24"/>
              </w:rPr>
            </w:pPr>
            <w:r>
              <w:rPr>
                <w:sz w:val="24"/>
                <w:szCs w:val="24"/>
              </w:rPr>
              <w:t>№</w:t>
            </w:r>
          </w:p>
        </w:tc>
        <w:tc>
          <w:tcPr>
            <w:tcW w:w="1313" w:type="dxa"/>
            <w:tcBorders>
              <w:bottom w:val="single" w:sz="4" w:space="0" w:color="auto"/>
            </w:tcBorders>
            <w:noWrap/>
          </w:tcPr>
          <w:p w:rsidR="00165E14" w:rsidRPr="00F8214F" w:rsidRDefault="006724A3" w:rsidP="00AB4194">
            <w:pPr>
              <w:jc w:val="center"/>
              <w:rPr>
                <w:sz w:val="24"/>
                <w:szCs w:val="24"/>
              </w:rPr>
            </w:pPr>
            <w:bookmarkStart w:id="3" w:name="NumDoc"/>
            <w:bookmarkStart w:id="4" w:name="_GoBack"/>
            <w:bookmarkEnd w:id="3"/>
            <w:bookmarkEnd w:id="4"/>
            <w:r>
              <w:rPr>
                <w:sz w:val="24"/>
                <w:szCs w:val="24"/>
              </w:rPr>
              <w:t>5278</w:t>
            </w:r>
          </w:p>
        </w:tc>
      </w:tr>
    </w:tbl>
    <w:p w:rsidR="00165E14" w:rsidRPr="00C725A6" w:rsidRDefault="00165E14" w:rsidP="00C725A6">
      <w:pPr>
        <w:rPr>
          <w:rFonts w:cs="Times New Roman"/>
          <w:szCs w:val="28"/>
        </w:rPr>
      </w:pPr>
    </w:p>
    <w:p w:rsidR="00165E14" w:rsidRDefault="00165E14" w:rsidP="00165E14">
      <w:pPr>
        <w:rPr>
          <w:rFonts w:cs="Times New Roman"/>
          <w:szCs w:val="28"/>
          <w:lang w:eastAsia="ru-RU"/>
        </w:rPr>
      </w:pPr>
      <w:r>
        <w:rPr>
          <w:rFonts w:cs="Times New Roman"/>
          <w:szCs w:val="28"/>
          <w:lang w:eastAsia="ru-RU"/>
        </w:rPr>
        <w:t>О прогнозе социально-экономического</w:t>
      </w:r>
    </w:p>
    <w:p w:rsidR="00165E14" w:rsidRDefault="00165E14" w:rsidP="00165E14">
      <w:pPr>
        <w:rPr>
          <w:rFonts w:cs="Times New Roman"/>
          <w:szCs w:val="28"/>
          <w:lang w:eastAsia="ru-RU"/>
        </w:rPr>
      </w:pPr>
      <w:r>
        <w:rPr>
          <w:rFonts w:cs="Times New Roman"/>
          <w:szCs w:val="28"/>
          <w:lang w:eastAsia="ru-RU"/>
        </w:rPr>
        <w:t xml:space="preserve">развития муниципального образования </w:t>
      </w:r>
    </w:p>
    <w:p w:rsidR="00165E14" w:rsidRDefault="00165E14" w:rsidP="00165E14">
      <w:pPr>
        <w:rPr>
          <w:rFonts w:cs="Times New Roman"/>
          <w:szCs w:val="28"/>
          <w:lang w:eastAsia="ru-RU"/>
        </w:rPr>
      </w:pPr>
      <w:r>
        <w:rPr>
          <w:rFonts w:cs="Times New Roman"/>
          <w:szCs w:val="28"/>
          <w:lang w:eastAsia="ru-RU"/>
        </w:rPr>
        <w:t xml:space="preserve">городской округ Сургут Ханты-Мансийского </w:t>
      </w:r>
    </w:p>
    <w:p w:rsidR="00165E14" w:rsidRDefault="00165E14" w:rsidP="00165E14">
      <w:pPr>
        <w:rPr>
          <w:rFonts w:cs="Times New Roman"/>
          <w:szCs w:val="28"/>
          <w:lang w:eastAsia="ru-RU"/>
        </w:rPr>
      </w:pPr>
      <w:r>
        <w:rPr>
          <w:rFonts w:cs="Times New Roman"/>
          <w:szCs w:val="28"/>
          <w:lang w:eastAsia="ru-RU"/>
        </w:rPr>
        <w:t xml:space="preserve">автономного округа – Югры на 2024 год </w:t>
      </w:r>
    </w:p>
    <w:p w:rsidR="00165E14" w:rsidRDefault="00165E14" w:rsidP="00165E14">
      <w:pPr>
        <w:rPr>
          <w:rFonts w:cs="Times New Roman"/>
          <w:szCs w:val="28"/>
          <w:lang w:eastAsia="ru-RU"/>
        </w:rPr>
      </w:pPr>
      <w:r>
        <w:rPr>
          <w:rFonts w:cs="Times New Roman"/>
          <w:szCs w:val="28"/>
          <w:lang w:eastAsia="ru-RU"/>
        </w:rPr>
        <w:t xml:space="preserve">и на плановый период 2025 </w:t>
      </w:r>
      <w:r>
        <w:rPr>
          <w:rFonts w:cs="Times New Roman"/>
          <w:szCs w:val="28"/>
        </w:rPr>
        <w:t>–</w:t>
      </w:r>
      <w:r>
        <w:rPr>
          <w:rFonts w:cs="Times New Roman"/>
          <w:szCs w:val="28"/>
          <w:lang w:eastAsia="ru-RU"/>
        </w:rPr>
        <w:t xml:space="preserve"> 2026 годов</w:t>
      </w:r>
    </w:p>
    <w:p w:rsidR="00165E14" w:rsidRDefault="00165E14" w:rsidP="00165E14">
      <w:pPr>
        <w:rPr>
          <w:lang w:eastAsia="ru-RU"/>
        </w:rPr>
      </w:pPr>
    </w:p>
    <w:p w:rsidR="00165E14" w:rsidRDefault="00165E14" w:rsidP="00165E14">
      <w:pPr>
        <w:rPr>
          <w:lang w:eastAsia="ru-RU"/>
        </w:rPr>
      </w:pPr>
    </w:p>
    <w:p w:rsidR="00165E14" w:rsidRDefault="00165E14" w:rsidP="00165E14">
      <w:pPr>
        <w:pStyle w:val="1"/>
        <w:spacing w:before="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Федеральным законом от 28.06.2014 № 172-ФЗ </w:t>
      </w:r>
      <w:r>
        <w:rPr>
          <w:rFonts w:ascii="Times New Roman" w:hAnsi="Times New Roman" w:cs="Times New Roman"/>
          <w:color w:val="auto"/>
          <w:sz w:val="28"/>
          <w:szCs w:val="28"/>
        </w:rPr>
        <w:br/>
        <w:t xml:space="preserve">«О стратегическом планировании в Российской Федерации», постановлением Администрации города от 02.03.2016 № 1520 </w:t>
      </w:r>
      <w:r>
        <w:rPr>
          <w:rStyle w:val="afff"/>
          <w:color w:val="auto"/>
          <w:sz w:val="28"/>
          <w:szCs w:val="28"/>
        </w:rPr>
        <w:t>«Об утверждении порядка разработки и корректировки</w:t>
      </w:r>
      <w:r>
        <w:rPr>
          <w:rFonts w:ascii="Times New Roman" w:hAnsi="Times New Roman" w:cs="Times New Roman"/>
          <w:color w:val="auto"/>
          <w:sz w:val="28"/>
          <w:szCs w:val="28"/>
        </w:rPr>
        <w:t xml:space="preserve"> про</w:t>
      </w:r>
      <w:r>
        <w:rPr>
          <w:rStyle w:val="afff"/>
          <w:color w:val="auto"/>
          <w:sz w:val="28"/>
          <w:szCs w:val="28"/>
        </w:rPr>
        <w:t xml:space="preserve">гноза социально-экономического развития муниципального образования городской округ Сургут </w:t>
      </w:r>
      <w:r>
        <w:rPr>
          <w:rFonts w:ascii="Times New Roman" w:hAnsi="Times New Roman" w:cs="Times New Roman"/>
          <w:color w:val="auto"/>
          <w:sz w:val="28"/>
          <w:szCs w:val="28"/>
        </w:rPr>
        <w:t>Ханты-Мансийского автономного округа – Югры</w:t>
      </w:r>
      <w:r>
        <w:rPr>
          <w:rStyle w:val="afff"/>
          <w:color w:val="auto"/>
          <w:sz w:val="28"/>
          <w:szCs w:val="28"/>
        </w:rPr>
        <w:t xml:space="preserve"> на среднесрочный период, </w:t>
      </w:r>
      <w:r>
        <w:rPr>
          <w:rFonts w:ascii="Times New Roman" w:hAnsi="Times New Roman" w:cs="Times New Roman"/>
          <w:color w:val="auto"/>
          <w:sz w:val="28"/>
          <w:szCs w:val="28"/>
        </w:rPr>
        <w:t>мониторинга и контроля его реализации</w:t>
      </w:r>
      <w:r>
        <w:rPr>
          <w:rStyle w:val="afff"/>
          <w:color w:val="auto"/>
          <w:sz w:val="28"/>
          <w:szCs w:val="28"/>
        </w:rPr>
        <w:t xml:space="preserve">», </w:t>
      </w:r>
      <w:r>
        <w:rPr>
          <w:rFonts w:ascii="Times New Roman" w:hAnsi="Times New Roman" w:cs="Times New Roman"/>
          <w:color w:val="auto"/>
          <w:spacing w:val="-4"/>
          <w:sz w:val="28"/>
          <w:szCs w:val="28"/>
        </w:rPr>
        <w:t>распоряжениями Администрации</w:t>
      </w:r>
      <w:r>
        <w:rPr>
          <w:rFonts w:ascii="Times New Roman" w:hAnsi="Times New Roman" w:cs="Times New Roman"/>
          <w:color w:val="auto"/>
          <w:sz w:val="28"/>
          <w:szCs w:val="28"/>
        </w:rPr>
        <w:t xml:space="preserve"> города от 30.12.2005 № 3686 «Об утверждении Регламента </w:t>
      </w:r>
      <w:r>
        <w:rPr>
          <w:rFonts w:ascii="Times New Roman" w:hAnsi="Times New Roman" w:cs="Times New Roman"/>
          <w:color w:val="auto"/>
          <w:spacing w:val="-6"/>
          <w:sz w:val="28"/>
          <w:szCs w:val="28"/>
        </w:rPr>
        <w:t xml:space="preserve">Администрации города», от 21.04.2021 № 552 </w:t>
      </w:r>
      <w:r>
        <w:rPr>
          <w:rFonts w:ascii="Times New Roman" w:hAnsi="Times New Roman" w:cs="Times New Roman"/>
          <w:color w:val="auto"/>
          <w:spacing w:val="-6"/>
          <w:sz w:val="28"/>
          <w:szCs w:val="28"/>
        </w:rPr>
        <w:br/>
        <w:t>«О распределении отдельных полномочий</w:t>
      </w:r>
      <w:r>
        <w:rPr>
          <w:rFonts w:ascii="Times New Roman" w:hAnsi="Times New Roman" w:cs="Times New Roman"/>
          <w:color w:val="auto"/>
          <w:sz w:val="28"/>
          <w:szCs w:val="28"/>
        </w:rPr>
        <w:t xml:space="preserve"> Главы города между высшими должностными лицами Администрации города»:</w:t>
      </w:r>
    </w:p>
    <w:p w:rsidR="00165E14" w:rsidRDefault="00165E14" w:rsidP="00165E14">
      <w:pPr>
        <w:ind w:firstLine="709"/>
        <w:jc w:val="both"/>
        <w:rPr>
          <w:rFonts w:cs="Times New Roman"/>
          <w:szCs w:val="28"/>
        </w:rPr>
      </w:pPr>
      <w:r>
        <w:rPr>
          <w:rFonts w:cs="Times New Roman"/>
          <w:szCs w:val="28"/>
        </w:rPr>
        <w:t>1. Одобрить прогноз социально-экономического развития муниципального образования городской округ Сургут Ханты-Мансийского автономного округа – Югры на 2024 год и на плановый период 2025 – 2026 годов согласно прило-жениям 1, 2, 3.</w:t>
      </w:r>
    </w:p>
    <w:p w:rsidR="00165E14" w:rsidRDefault="00165E14" w:rsidP="00165E14">
      <w:pPr>
        <w:ind w:firstLine="709"/>
        <w:jc w:val="both"/>
        <w:rPr>
          <w:rFonts w:cs="Times New Roman"/>
          <w:szCs w:val="28"/>
        </w:rPr>
      </w:pPr>
      <w:r>
        <w:rPr>
          <w:rFonts w:cs="Times New Roman"/>
          <w:szCs w:val="28"/>
        </w:rPr>
        <w:t>2. Направить в Думу города прогноз социально-экономического развития муниципального образования городской округ Сургут Ханты-Мансийского автономного округа – Югры на 2024 год и на плановый период 2025 – 2026 годов с проектом решения Думы города о бюджете города.</w:t>
      </w:r>
    </w:p>
    <w:p w:rsidR="00165E14" w:rsidRDefault="00165E14" w:rsidP="00165E14">
      <w:pPr>
        <w:ind w:firstLine="709"/>
        <w:jc w:val="both"/>
        <w:rPr>
          <w:rFonts w:eastAsia="Times New Roman" w:cs="Times New Roman"/>
          <w:szCs w:val="28"/>
          <w:lang w:eastAsia="ru-RU"/>
        </w:rPr>
      </w:pPr>
      <w:r>
        <w:rPr>
          <w:rFonts w:eastAsia="Times New Roman" w:cs="Times New Roman"/>
          <w:szCs w:val="28"/>
          <w:lang w:eastAsia="ru-RU"/>
        </w:rPr>
        <w:t>3. Д</w:t>
      </w:r>
      <w:r>
        <w:rPr>
          <w:szCs w:val="28"/>
        </w:rPr>
        <w:t>епартаменту массовых коммуникаций и аналитики</w:t>
      </w:r>
      <w:r>
        <w:rPr>
          <w:rFonts w:eastAsia="Times New Roman" w:cs="Times New Roman"/>
          <w:szCs w:val="28"/>
          <w:lang w:eastAsia="ru-RU"/>
        </w:rPr>
        <w:t xml:space="preserve"> разместить настоящее постановление на официальном портале Администрации города: www.admsurgut.ru.</w:t>
      </w:r>
    </w:p>
    <w:p w:rsidR="00165E14" w:rsidRDefault="00165E14" w:rsidP="00165E14">
      <w:pPr>
        <w:autoSpaceDE w:val="0"/>
        <w:autoSpaceDN w:val="0"/>
        <w:adjustRightInd w:val="0"/>
        <w:ind w:firstLine="709"/>
        <w:jc w:val="both"/>
        <w:rPr>
          <w:rFonts w:cs="Times New Roman"/>
          <w:szCs w:val="28"/>
        </w:rPr>
      </w:pPr>
      <w:r>
        <w:rPr>
          <w:rFonts w:cs="Times New Roman"/>
          <w:szCs w:val="28"/>
        </w:rPr>
        <w:t>4. Муниципальному казенному учреждению «Наш город»:</w:t>
      </w:r>
    </w:p>
    <w:p w:rsidR="00165E14" w:rsidRDefault="00165E14" w:rsidP="00165E14">
      <w:pPr>
        <w:autoSpaceDE w:val="0"/>
        <w:autoSpaceDN w:val="0"/>
        <w:adjustRightInd w:val="0"/>
        <w:ind w:firstLine="709"/>
        <w:jc w:val="both"/>
        <w:rPr>
          <w:rFonts w:cs="Times New Roman"/>
          <w:szCs w:val="28"/>
        </w:rPr>
      </w:pPr>
      <w:r>
        <w:rPr>
          <w:rFonts w:cs="Times New Roman"/>
          <w:szCs w:val="28"/>
        </w:rPr>
        <w:t xml:space="preserve">4.1. Опубликовать (разместить) настоящее </w:t>
      </w:r>
      <w:r>
        <w:rPr>
          <w:rFonts w:eastAsia="Times New Roman" w:cs="Times New Roman"/>
          <w:szCs w:val="28"/>
          <w:lang w:eastAsia="ru-RU"/>
        </w:rPr>
        <w:t>постановление</w:t>
      </w:r>
      <w:r>
        <w:rPr>
          <w:rFonts w:cs="Times New Roman"/>
          <w:szCs w:val="28"/>
        </w:rPr>
        <w:t xml:space="preserve"> в сетевом издании «Официальные документы города Сургута»: docsurgut.ru.</w:t>
      </w:r>
    </w:p>
    <w:p w:rsidR="00165E14" w:rsidRDefault="00165E14" w:rsidP="00165E14">
      <w:pPr>
        <w:autoSpaceDE w:val="0"/>
        <w:autoSpaceDN w:val="0"/>
        <w:adjustRightInd w:val="0"/>
        <w:ind w:firstLine="709"/>
        <w:jc w:val="both"/>
        <w:rPr>
          <w:rFonts w:cs="Times New Roman"/>
          <w:szCs w:val="28"/>
        </w:rPr>
      </w:pPr>
      <w:r>
        <w:rPr>
          <w:rFonts w:cs="Times New Roman"/>
          <w:spacing w:val="-6"/>
          <w:szCs w:val="28"/>
        </w:rPr>
        <w:lastRenderedPageBreak/>
        <w:t xml:space="preserve">4.2. Опубликовать настоящее </w:t>
      </w:r>
      <w:r>
        <w:rPr>
          <w:rFonts w:eastAsia="Times New Roman" w:cs="Times New Roman"/>
          <w:szCs w:val="28"/>
          <w:lang w:eastAsia="ru-RU"/>
        </w:rPr>
        <w:t>постановление</w:t>
      </w:r>
      <w:r>
        <w:rPr>
          <w:rFonts w:cs="Times New Roman"/>
          <w:spacing w:val="-6"/>
          <w:szCs w:val="28"/>
        </w:rPr>
        <w:t xml:space="preserve"> в газете «Сургутские ведомости» (приложения к </w:t>
      </w:r>
      <w:r>
        <w:rPr>
          <w:rFonts w:eastAsia="Times New Roman" w:cs="Times New Roman"/>
          <w:szCs w:val="28"/>
          <w:lang w:eastAsia="ru-RU"/>
        </w:rPr>
        <w:t>постановлению</w:t>
      </w:r>
      <w:r>
        <w:rPr>
          <w:rFonts w:cs="Times New Roman"/>
          <w:spacing w:val="-6"/>
          <w:szCs w:val="28"/>
        </w:rPr>
        <w:t xml:space="preserve"> в печатном издании не приводятся)</w:t>
      </w:r>
      <w:r>
        <w:rPr>
          <w:rFonts w:cs="Times New Roman"/>
          <w:szCs w:val="28"/>
        </w:rPr>
        <w:t>.</w:t>
      </w:r>
    </w:p>
    <w:p w:rsidR="00165E14" w:rsidRDefault="00165E14" w:rsidP="00165E14">
      <w:pPr>
        <w:shd w:val="clear" w:color="auto" w:fill="FFFFFF"/>
        <w:ind w:firstLine="709"/>
        <w:jc w:val="both"/>
        <w:rPr>
          <w:rFonts w:eastAsia="Times New Roman" w:cs="Times New Roman"/>
          <w:szCs w:val="28"/>
          <w:lang w:eastAsia="ru-RU"/>
        </w:rPr>
      </w:pPr>
      <w:r>
        <w:rPr>
          <w:rFonts w:eastAsia="Times New Roman" w:cs="Times New Roman"/>
          <w:szCs w:val="28"/>
          <w:lang w:eastAsia="ru-RU"/>
        </w:rPr>
        <w:t>5. Настоящее постановление вступает в силу с момента его издания.</w:t>
      </w:r>
    </w:p>
    <w:p w:rsidR="00165E14" w:rsidRDefault="00165E14" w:rsidP="00165E14">
      <w:pPr>
        <w:autoSpaceDE w:val="0"/>
        <w:autoSpaceDN w:val="0"/>
        <w:adjustRightInd w:val="0"/>
        <w:ind w:firstLine="709"/>
        <w:jc w:val="both"/>
        <w:rPr>
          <w:szCs w:val="28"/>
        </w:rPr>
      </w:pPr>
      <w:r>
        <w:rPr>
          <w:rFonts w:cs="Times New Roman"/>
          <w:szCs w:val="28"/>
        </w:rPr>
        <w:t xml:space="preserve">6. </w:t>
      </w:r>
      <w:r>
        <w:rPr>
          <w:szCs w:val="28"/>
        </w:rPr>
        <w:t xml:space="preserve">Контроль за выполнением </w:t>
      </w:r>
      <w:r>
        <w:rPr>
          <w:rFonts w:eastAsia="Times New Roman" w:cs="Times New Roman"/>
          <w:szCs w:val="28"/>
          <w:lang w:eastAsia="ru-RU"/>
        </w:rPr>
        <w:t>постановления</w:t>
      </w:r>
      <w:r>
        <w:rPr>
          <w:szCs w:val="28"/>
        </w:rPr>
        <w:t xml:space="preserve"> оставляю за собой.</w:t>
      </w:r>
    </w:p>
    <w:p w:rsidR="00165E14" w:rsidRDefault="00165E14" w:rsidP="00165E14">
      <w:pPr>
        <w:jc w:val="both"/>
        <w:rPr>
          <w:rFonts w:cs="Times New Roman"/>
          <w:szCs w:val="28"/>
        </w:rPr>
      </w:pPr>
    </w:p>
    <w:p w:rsidR="00165E14" w:rsidRDefault="00165E14" w:rsidP="00165E14">
      <w:pPr>
        <w:widowControl w:val="0"/>
        <w:jc w:val="both"/>
        <w:rPr>
          <w:rFonts w:eastAsia="Times New Roman" w:cs="Times New Roman"/>
          <w:szCs w:val="28"/>
        </w:rPr>
      </w:pPr>
    </w:p>
    <w:p w:rsidR="00165E14" w:rsidRDefault="00165E14" w:rsidP="00165E14">
      <w:pPr>
        <w:widowControl w:val="0"/>
        <w:jc w:val="both"/>
        <w:rPr>
          <w:rFonts w:eastAsia="Times New Roman" w:cs="Times New Roman"/>
          <w:szCs w:val="28"/>
        </w:rPr>
      </w:pPr>
    </w:p>
    <w:p w:rsidR="00165E14" w:rsidRDefault="00165E14" w:rsidP="00165E14">
      <w:pPr>
        <w:autoSpaceDE w:val="0"/>
        <w:autoSpaceDN w:val="0"/>
        <w:adjustRightInd w:val="0"/>
        <w:rPr>
          <w:bCs/>
          <w:szCs w:val="28"/>
        </w:rPr>
      </w:pPr>
      <w:r>
        <w:rPr>
          <w:bCs/>
          <w:szCs w:val="28"/>
        </w:rPr>
        <w:t>Заместитель Главы города                                                               А.М. Кириленко</w:t>
      </w:r>
    </w:p>
    <w:p w:rsidR="00165E14" w:rsidRDefault="00165E14" w:rsidP="00165E14">
      <w:pPr>
        <w:autoSpaceDE w:val="0"/>
        <w:autoSpaceDN w:val="0"/>
        <w:adjustRightInd w:val="0"/>
        <w:rPr>
          <w:bCs/>
          <w:szCs w:val="28"/>
        </w:rPr>
      </w:pPr>
    </w:p>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 w:rsidR="00165E14" w:rsidRDefault="00165E14" w:rsidP="00165E14">
      <w:pPr>
        <w:rPr>
          <w:rStyle w:val="afff0"/>
          <w:rFonts w:eastAsiaTheme="majorEastAsia"/>
          <w:b w:val="0"/>
          <w:bCs/>
          <w:szCs w:val="28"/>
        </w:rPr>
        <w:sectPr w:rsidR="00165E14">
          <w:headerReference w:type="default" r:id="rId8"/>
          <w:pgSz w:w="11906" w:h="16838"/>
          <w:pgMar w:top="1134" w:right="567" w:bottom="1134" w:left="1701" w:header="709" w:footer="709" w:gutter="0"/>
          <w:pgNumType w:start="1"/>
          <w:cols w:space="720"/>
        </w:sectPr>
      </w:pPr>
    </w:p>
    <w:p w:rsidR="00165E14" w:rsidRDefault="00165E14" w:rsidP="00165E14">
      <w:pPr>
        <w:ind w:firstLine="10490"/>
        <w:rPr>
          <w:rStyle w:val="afff0"/>
          <w:rFonts w:eastAsiaTheme="majorEastAsia"/>
          <w:b w:val="0"/>
          <w:bCs/>
          <w:color w:val="auto"/>
          <w:szCs w:val="28"/>
        </w:rPr>
      </w:pPr>
      <w:r>
        <w:rPr>
          <w:rStyle w:val="afff0"/>
          <w:rFonts w:eastAsiaTheme="majorEastAsia"/>
          <w:b w:val="0"/>
          <w:bCs/>
          <w:szCs w:val="28"/>
        </w:rPr>
        <w:t>Приложение 1</w:t>
      </w:r>
    </w:p>
    <w:p w:rsidR="00165E14" w:rsidRDefault="00165E14" w:rsidP="00165E14">
      <w:pPr>
        <w:ind w:firstLine="10490"/>
        <w:rPr>
          <w:rStyle w:val="afff0"/>
          <w:rFonts w:eastAsiaTheme="majorEastAsia"/>
          <w:b w:val="0"/>
          <w:bCs/>
          <w:szCs w:val="28"/>
        </w:rPr>
      </w:pPr>
      <w:r>
        <w:rPr>
          <w:rStyle w:val="afff0"/>
          <w:rFonts w:eastAsiaTheme="majorEastAsia"/>
          <w:b w:val="0"/>
          <w:bCs/>
          <w:szCs w:val="28"/>
        </w:rPr>
        <w:t xml:space="preserve">к постановлению </w:t>
      </w:r>
    </w:p>
    <w:p w:rsidR="00165E14" w:rsidRDefault="00165E14" w:rsidP="00165E14">
      <w:pPr>
        <w:ind w:firstLine="10490"/>
        <w:rPr>
          <w:rStyle w:val="afff0"/>
          <w:rFonts w:eastAsiaTheme="majorEastAsia"/>
          <w:b w:val="0"/>
          <w:bCs/>
          <w:szCs w:val="28"/>
        </w:rPr>
      </w:pPr>
      <w:r>
        <w:rPr>
          <w:rStyle w:val="afff0"/>
          <w:rFonts w:eastAsiaTheme="majorEastAsia"/>
          <w:b w:val="0"/>
          <w:bCs/>
          <w:szCs w:val="28"/>
        </w:rPr>
        <w:t>Администрации города</w:t>
      </w:r>
    </w:p>
    <w:p w:rsidR="00165E14" w:rsidRDefault="00165E14" w:rsidP="00165E14">
      <w:pPr>
        <w:ind w:firstLine="10490"/>
        <w:rPr>
          <w:rStyle w:val="afff0"/>
          <w:rFonts w:eastAsiaTheme="majorEastAsia"/>
          <w:b w:val="0"/>
          <w:bCs/>
          <w:szCs w:val="28"/>
        </w:rPr>
      </w:pPr>
      <w:r>
        <w:rPr>
          <w:rStyle w:val="afff0"/>
          <w:rFonts w:eastAsiaTheme="majorEastAsia"/>
          <w:b w:val="0"/>
          <w:bCs/>
          <w:szCs w:val="28"/>
        </w:rPr>
        <w:t>от ____________ № ________</w:t>
      </w:r>
    </w:p>
    <w:p w:rsidR="00165E14" w:rsidRDefault="00165E14" w:rsidP="00165E14">
      <w:pPr>
        <w:autoSpaceDE w:val="0"/>
        <w:autoSpaceDN w:val="0"/>
        <w:adjustRightInd w:val="0"/>
        <w:rPr>
          <w:rFonts w:eastAsia="Times New Roman" w:cs="Times New Roman"/>
        </w:rPr>
      </w:pPr>
    </w:p>
    <w:p w:rsidR="00165E14" w:rsidRDefault="00165E14" w:rsidP="00165E14">
      <w:pPr>
        <w:autoSpaceDE w:val="0"/>
        <w:autoSpaceDN w:val="0"/>
        <w:adjustRightInd w:val="0"/>
        <w:rPr>
          <w:rFonts w:eastAsia="Times New Roman" w:cs="Times New Roman"/>
        </w:rPr>
      </w:pPr>
    </w:p>
    <w:p w:rsidR="00165E14" w:rsidRDefault="00165E14" w:rsidP="00165E14">
      <w:pPr>
        <w:autoSpaceDE w:val="0"/>
        <w:autoSpaceDN w:val="0"/>
        <w:adjustRightInd w:val="0"/>
        <w:jc w:val="center"/>
        <w:rPr>
          <w:rFonts w:eastAsia="Times New Roman" w:cs="Times New Roman"/>
        </w:rPr>
      </w:pPr>
      <w:r>
        <w:rPr>
          <w:rFonts w:eastAsia="Times New Roman" w:cs="Times New Roman"/>
        </w:rPr>
        <w:t>Прогноз социально-экономического развития муниципального образования городской округ Сургут</w:t>
      </w:r>
    </w:p>
    <w:p w:rsidR="00165E14" w:rsidRDefault="00165E14" w:rsidP="00165E14">
      <w:pPr>
        <w:autoSpaceDE w:val="0"/>
        <w:autoSpaceDN w:val="0"/>
        <w:adjustRightInd w:val="0"/>
        <w:jc w:val="center"/>
        <w:rPr>
          <w:rFonts w:eastAsia="Times New Roman" w:cs="Times New Roman"/>
        </w:rPr>
      </w:pPr>
      <w:r>
        <w:rPr>
          <w:rFonts w:eastAsia="Times New Roman" w:cs="Times New Roman"/>
        </w:rPr>
        <w:t>Ханты-Мансийского автономного округа – Югры на 2024 год и на плановый период 2025 – 2026 годов</w:t>
      </w:r>
    </w:p>
    <w:p w:rsidR="00165E14" w:rsidRDefault="00165E14" w:rsidP="00165E14">
      <w:pPr>
        <w:autoSpaceDE w:val="0"/>
        <w:autoSpaceDN w:val="0"/>
        <w:adjustRightInd w:val="0"/>
        <w:jc w:val="center"/>
        <w:rPr>
          <w:rFonts w:eastAsia="Times New Roman" w:cs="Times New Roman"/>
        </w:rPr>
      </w:pPr>
    </w:p>
    <w:tbl>
      <w:tblPr>
        <w:tblW w:w="0" w:type="dxa"/>
        <w:tblInd w:w="-5" w:type="dxa"/>
        <w:tblLayout w:type="fixed"/>
        <w:tblLook w:val="04A0" w:firstRow="1" w:lastRow="0" w:firstColumn="1" w:lastColumn="0" w:noHBand="0" w:noVBand="1"/>
      </w:tblPr>
      <w:tblGrid>
        <w:gridCol w:w="3686"/>
        <w:gridCol w:w="1701"/>
        <w:gridCol w:w="1134"/>
        <w:gridCol w:w="1276"/>
        <w:gridCol w:w="1198"/>
        <w:gridCol w:w="1211"/>
        <w:gridCol w:w="1198"/>
        <w:gridCol w:w="1212"/>
        <w:gridCol w:w="1198"/>
        <w:gridCol w:w="1212"/>
      </w:tblGrid>
      <w:tr w:rsidR="00165E14" w:rsidTr="00165E14">
        <w:trPr>
          <w:tblHeader/>
        </w:trPr>
        <w:tc>
          <w:tcPr>
            <w:tcW w:w="3686" w:type="dxa"/>
            <w:tcBorders>
              <w:top w:val="single" w:sz="4" w:space="0" w:color="auto"/>
              <w:left w:val="single" w:sz="4" w:space="0" w:color="auto"/>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Наименование показателей</w:t>
            </w:r>
          </w:p>
        </w:tc>
        <w:tc>
          <w:tcPr>
            <w:tcW w:w="1701" w:type="dxa"/>
            <w:tcBorders>
              <w:top w:val="single" w:sz="4" w:space="0" w:color="auto"/>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single" w:sz="4" w:space="0" w:color="auto"/>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xml:space="preserve"> 2022 год</w:t>
            </w:r>
          </w:p>
        </w:tc>
        <w:tc>
          <w:tcPr>
            <w:tcW w:w="1276" w:type="dxa"/>
            <w:tcBorders>
              <w:top w:val="single" w:sz="4" w:space="0" w:color="auto"/>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xml:space="preserve"> 2023 год</w:t>
            </w:r>
          </w:p>
        </w:tc>
        <w:tc>
          <w:tcPr>
            <w:tcW w:w="2409" w:type="dxa"/>
            <w:gridSpan w:val="2"/>
            <w:tcBorders>
              <w:top w:val="single" w:sz="4" w:space="0" w:color="auto"/>
              <w:left w:val="nil"/>
              <w:bottom w:val="single" w:sz="4" w:space="0" w:color="auto"/>
              <w:right w:val="single" w:sz="4" w:space="0" w:color="000000"/>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xml:space="preserve"> 2024 год</w:t>
            </w:r>
          </w:p>
        </w:tc>
        <w:tc>
          <w:tcPr>
            <w:tcW w:w="2410" w:type="dxa"/>
            <w:gridSpan w:val="2"/>
            <w:tcBorders>
              <w:top w:val="single" w:sz="4" w:space="0" w:color="auto"/>
              <w:left w:val="nil"/>
              <w:bottom w:val="single" w:sz="4" w:space="0" w:color="auto"/>
              <w:right w:val="single" w:sz="4" w:space="0" w:color="000000"/>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xml:space="preserve"> 2025 год</w:t>
            </w:r>
          </w:p>
        </w:tc>
        <w:tc>
          <w:tcPr>
            <w:tcW w:w="2410" w:type="dxa"/>
            <w:gridSpan w:val="2"/>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2026 год</w:t>
            </w:r>
          </w:p>
        </w:tc>
      </w:tr>
      <w:tr w:rsidR="00165E14" w:rsidTr="00165E14">
        <w:trPr>
          <w:tblHeader/>
        </w:trPr>
        <w:tc>
          <w:tcPr>
            <w:tcW w:w="3686" w:type="dxa"/>
            <w:tcBorders>
              <w:top w:val="nil"/>
              <w:left w:val="single" w:sz="4" w:space="0" w:color="auto"/>
              <w:bottom w:val="nil"/>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701" w:type="dxa"/>
            <w:tcBorders>
              <w:top w:val="nil"/>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измерения</w:t>
            </w:r>
          </w:p>
        </w:tc>
        <w:tc>
          <w:tcPr>
            <w:tcW w:w="1134" w:type="dxa"/>
            <w:tcBorders>
              <w:top w:val="nil"/>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отчет</w:t>
            </w:r>
          </w:p>
        </w:tc>
        <w:tc>
          <w:tcPr>
            <w:tcW w:w="1276" w:type="dxa"/>
            <w:tcBorders>
              <w:top w:val="nil"/>
              <w:left w:val="nil"/>
              <w:bottom w:val="nil"/>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оценка</w:t>
            </w:r>
          </w:p>
        </w:tc>
        <w:tc>
          <w:tcPr>
            <w:tcW w:w="7229" w:type="dxa"/>
            <w:gridSpan w:val="6"/>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прогноз</w:t>
            </w:r>
          </w:p>
        </w:tc>
      </w:tr>
      <w:tr w:rsidR="00165E14" w:rsidTr="00165E14">
        <w:trPr>
          <w:tblHeader/>
        </w:trPr>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вариант консервативный</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вариант базовый</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вариант</w:t>
            </w:r>
          </w:p>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консервативный</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 xml:space="preserve">вариант </w:t>
            </w:r>
          </w:p>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базовый</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 xml:space="preserve">вариант </w:t>
            </w:r>
          </w:p>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консервативный</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вариант</w:t>
            </w:r>
          </w:p>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базовый</w:t>
            </w:r>
          </w:p>
        </w:tc>
      </w:tr>
      <w:tr w:rsidR="00165E14" w:rsidTr="00165E14">
        <w:trPr>
          <w:tblHeader/>
        </w:trPr>
        <w:tc>
          <w:tcPr>
            <w:tcW w:w="3686" w:type="dxa"/>
            <w:tcBorders>
              <w:top w:val="nil"/>
              <w:left w:val="single" w:sz="4" w:space="0" w:color="auto"/>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w:t>
            </w:r>
          </w:p>
        </w:tc>
      </w:tr>
      <w:tr w:rsidR="00165E14" w:rsidTr="00165E14">
        <w:tc>
          <w:tcPr>
            <w:tcW w:w="3686" w:type="dxa"/>
            <w:tcBorders>
              <w:top w:val="nil"/>
              <w:left w:val="single" w:sz="4" w:space="0" w:color="auto"/>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1. Демографическая ситуация</w:t>
            </w:r>
          </w:p>
        </w:tc>
        <w:tc>
          <w:tcPr>
            <w:tcW w:w="1701"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134"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276"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198"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211"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198"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212"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198" w:type="dxa"/>
            <w:tcBorders>
              <w:top w:val="nil"/>
              <w:left w:val="nil"/>
              <w:bottom w:val="single" w:sz="4" w:space="0" w:color="auto"/>
              <w:right w:val="nil"/>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c>
          <w:tcPr>
            <w:tcW w:w="1212" w:type="dxa"/>
            <w:tcBorders>
              <w:top w:val="nil"/>
              <w:left w:val="nil"/>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Естественный прирост населения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Миграционный прирост населения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постоянного населения: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на начало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398,4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406,9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415,0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421,4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427,7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430,7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406,9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421,4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427,7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430,7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438,3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среднегодовая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402,7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411,0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418,2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418,9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424,6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426,8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430,8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434,5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Темп роста численности населения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среднегодовом исчислении)</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Коэффициент (на 1 000 человек):</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естественного прироста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ascii="Arial CYR" w:eastAsia="Times New Roman" w:hAnsi="Arial CYR" w:cs="Arial CYR"/>
                <w:sz w:val="18"/>
                <w:szCs w:val="18"/>
                <w:lang w:eastAsia="ru-RU"/>
              </w:rPr>
            </w:pPr>
            <w:r>
              <w:rPr>
                <w:rFonts w:ascii="Arial CYR" w:eastAsia="Times New Roman" w:hAnsi="Arial CYR" w:cs="Arial CYR"/>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миграционного прироста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ascii="Arial CYR" w:eastAsia="Times New Roman" w:hAnsi="Arial CYR" w:cs="Arial CYR"/>
                <w:sz w:val="18"/>
                <w:szCs w:val="18"/>
                <w:lang w:eastAsia="ru-RU"/>
              </w:rPr>
            </w:pPr>
            <w:r>
              <w:rPr>
                <w:rFonts w:ascii="Arial CYR" w:eastAsia="Times New Roman" w:hAnsi="Arial CYR" w:cs="Arial CYR"/>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моложе трудоспособного возраста </w:t>
            </w:r>
          </w:p>
          <w:p w:rsidR="00165E14" w:rsidRDefault="00165E14">
            <w:pPr>
              <w:rPr>
                <w:rFonts w:eastAsia="Times New Roman" w:cs="Times New Roman"/>
                <w:sz w:val="18"/>
                <w:szCs w:val="18"/>
                <w:lang w:eastAsia="ru-RU"/>
              </w:rPr>
            </w:pPr>
            <w:r>
              <w:rPr>
                <w:rFonts w:eastAsia="Times New Roman" w:cs="Times New Roman"/>
                <w:sz w:val="18"/>
                <w:szCs w:val="18"/>
                <w:lang w:eastAsia="ru-RU"/>
              </w:rPr>
              <w:t>(0 – 15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в трудоспособном возрасте (16 – 59/64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старше трудоспособного возраста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(от 60/65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Численность детей (на конец года),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том числе в возрасте:</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0 до 7 лет (0 – 6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7 до 18 лет (7 – 17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67,2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67,4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68,5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0 до 3 лет (0 – 2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3 до 6 лет (3 – 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3 до 7 лет (3 – 6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1 до 7 лет (1 – 6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1,5 до 8 лет (1,5 – 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7 до 15 лет (7 – 14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48,7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6 до 16 лет (6 – 15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59,9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7 до 16 лет (7 – 15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58,0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6 до 18 лет (6 – 17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75,0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14 до 18 лет (14 – 17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0 до 15 лет (0 – 14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87,1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88,5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5 до 18 лет (5 – 17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76,9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78,3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78,6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78,9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80,3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6,5 до 17 лет (6,5 – 16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3 до 18 лет (3 – 17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85,7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88,3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88,7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от 1,5 до 3 лет (1,5 – 2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детьми (0 – 15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347,8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349,9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348,2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347,4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342,7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пожилыми (от 60/65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189,5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198,8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206,4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204,8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214,7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211,3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214,4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общей нагрузки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537,3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548,8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556,3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563,0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558,7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557,1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Средний возраст населения (на конец года), в том числе:</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лет</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средний возраст мужчин</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лет</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средний возраст женщин</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лет</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jc w:val="both"/>
              <w:rPr>
                <w:rFonts w:eastAsia="Times New Roman" w:cs="Times New Roman"/>
                <w:sz w:val="18"/>
                <w:szCs w:val="18"/>
                <w:lang w:eastAsia="ru-RU"/>
              </w:rPr>
            </w:pPr>
            <w:r>
              <w:rPr>
                <w:rFonts w:eastAsia="Times New Roman" w:cs="Times New Roman"/>
                <w:sz w:val="18"/>
                <w:szCs w:val="18"/>
                <w:lang w:eastAsia="ru-RU"/>
              </w:rPr>
              <w:t xml:space="preserve">Среднегодовая численность пенсионеров,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jc w:val="both"/>
              <w:rPr>
                <w:rFonts w:eastAsia="Times New Roman" w:cs="Times New Roman"/>
                <w:sz w:val="18"/>
                <w:szCs w:val="18"/>
                <w:lang w:eastAsia="ru-RU"/>
              </w:rPr>
            </w:pPr>
            <w:r>
              <w:rPr>
                <w:rFonts w:eastAsia="Times New Roman" w:cs="Times New Roman"/>
                <w:sz w:val="18"/>
                <w:szCs w:val="18"/>
                <w:lang w:eastAsia="ru-RU"/>
              </w:rPr>
              <w:t>в том числе пенсионеров по старости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89,6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92,6</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2. Уровень жизни населения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Среднедушевые денежные доходы населения (в месяц)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67 066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71 924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75 666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76 308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79 540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80 650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83 626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85 246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Среднедушевые располагаемые денежные доходы населения (в месяц)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58 549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62 789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66 006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66 554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69 343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70 312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72 862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74 291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Среднемесячная номинальная начисленная заработная плата одного работника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(по крупным и средним организациям)</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116 396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127 704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134 892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135 703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141 971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143 671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149 422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152 108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Средний размер назначенных пенсий </w:t>
            </w:r>
          </w:p>
          <w:p w:rsidR="00165E14" w:rsidRDefault="00165E14">
            <w:pPr>
              <w:rPr>
                <w:rFonts w:eastAsia="Times New Roman" w:cs="Times New Roman"/>
                <w:sz w:val="18"/>
                <w:szCs w:val="18"/>
                <w:lang w:eastAsia="ru-RU"/>
              </w:rPr>
            </w:pPr>
            <w:r>
              <w:rPr>
                <w:rFonts w:eastAsia="Times New Roman" w:cs="Times New Roman"/>
                <w:sz w:val="18"/>
                <w:szCs w:val="18"/>
                <w:lang w:eastAsia="ru-RU"/>
              </w:rPr>
              <w:t>по старости (в месяц)</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27 896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29 899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31 275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31 544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33 430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34 053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35 844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36 923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Потребительские расходы на душу населения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468,4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515,0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520,1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539,1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547,5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577,8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Социальные индикаторы</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Индекс потребительских цен в среднем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за год</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потребительских цен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декабрю предыдущего года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Реальные денежные доходы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Реальные располагаемые денежные доходы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Реальная заработная плата  работников организаций</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Реальный размер назначенных пенсий </w:t>
            </w:r>
          </w:p>
          <w:p w:rsidR="00165E14" w:rsidRDefault="00165E14">
            <w:pPr>
              <w:rPr>
                <w:rFonts w:eastAsia="Times New Roman" w:cs="Times New Roman"/>
                <w:sz w:val="18"/>
                <w:szCs w:val="18"/>
                <w:lang w:eastAsia="ru-RU"/>
              </w:rPr>
            </w:pPr>
            <w:r>
              <w:rPr>
                <w:rFonts w:eastAsia="Times New Roman" w:cs="Times New Roman"/>
                <w:sz w:val="18"/>
                <w:szCs w:val="18"/>
                <w:lang w:eastAsia="ru-RU"/>
              </w:rPr>
              <w:t>по старости</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Величина прожиточного минимума в Ханты-Мансийском автономном округе </w:t>
            </w:r>
            <w:r w:rsidR="008D5513">
              <w:rPr>
                <w:rFonts w:eastAsia="Times New Roman" w:cs="Times New Roman"/>
                <w:sz w:val="18"/>
                <w:szCs w:val="18"/>
                <w:lang w:eastAsia="ru-RU"/>
              </w:rPr>
              <w:t>–</w:t>
            </w:r>
            <w:r>
              <w:rPr>
                <w:rFonts w:eastAsia="Times New Roman" w:cs="Times New Roman"/>
                <w:sz w:val="18"/>
                <w:szCs w:val="18"/>
                <w:lang w:eastAsia="ru-RU"/>
              </w:rPr>
              <w:t xml:space="preserve"> Югре:</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в среднем на душу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руб./мес.</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17 920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19 649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20 435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20 435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21 191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21 252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22 039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22 102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для трудоспособного населения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руб./мес.</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19 533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21 417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22 274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22 274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23 098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23 165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24 022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24 091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для пенсионеров</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руб./мес.</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15 458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16 951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17 629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17 629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18 281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18 334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19 013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19 068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для детей</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руб./мес.</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17 947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19 680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20 467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20 467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21 224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21 286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22 073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22 137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Соотношение прожиточного минимума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душу населения и среднедушевого дохода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коэфф.</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Соотношение прожиточного минимума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для трудоспособного населения и заработной платы</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коэфф.</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Соотношение прожиточного минимума</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 для пенсионера и пенсии по старости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коэфф.</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(на конец года):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жилыми помещениями (на 1 человека)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жилыми помещениями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от социальной нормы (18 кв. метров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1 человека)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125,5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гостиницами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койко-место</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гостиницами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(6 мест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167,8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165,8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171,2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164,9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169,0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личным автомобильным транспортом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481,2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488,4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497,8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500,8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505,1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512,9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522,6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торговой площадью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1 779,6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1 755,1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1 728,3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1 725,6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1 705,9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1 696,6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1 684,9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1 669,7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торговой площадью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от норматива (280 кв. м торговой площади на 1 тыс. человек)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635,6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626,8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617,3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616,3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605,9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596,3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стационарными торговыми объектами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(1 136 единиц на город)</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115,4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119,0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предприятиями общественного питания общедоступной сети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посадочное место</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58,8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54,7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предприятиями общепита общедоступной сети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(40 посадочных мест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143,9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139,0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138,0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136,7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предприятиями бытового обслуживания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рабочее место</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предприятиями бытового обслуживания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в процентах от норматива (9 рабочих мест на 1 тыс. человек)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109,5</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3. Состояние рынка труда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Среднегодовая численность экономически активного населения (рабочей силы)</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194,7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204,9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205,7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206,2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206,5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207,6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207,2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209,0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Среднегодовая численность занятых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экономике на территории муниципального образования – всего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184,9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195,2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195,9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196,5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197,6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199,4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Среднесписочная численность работников крупных и средних организаций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Уровень зарегистрированной безработицы (на конец года)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рабочей силе</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0,23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0,25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0,25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0,25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Доля численности занятых в экономике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численности экономически активного населения (рабочей силы)</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95,4</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noWrap/>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 Развитие отраслей социальной сферы (по состоянию на конец года)</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4.1. Образование</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Учреждения, реализующие программы дошкольного образования: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30 478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30 648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31 470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31 470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31 480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воспитанников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человек</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30 548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30 387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31 241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31 241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31 251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31 251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31 251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31 251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(мест на 100 детей дошкольного возраста)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80,4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81,8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в процентах от норматива (70 мест на 100 детей дошкольного возраста)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113,3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118,6</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118,2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118,9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118,1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(мест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74,9</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73,1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72,6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в процентах от норматива (70 мест на 1 тыс. человек)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102,6</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Общеобразовательные учреждения (без учета специальных учебно-воспитательных школ):</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38 055</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38 050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40 553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40 558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42 053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42 058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42 053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42 058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учащихся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человек</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60 382</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62 936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64 433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64 438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65 370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65 375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65 634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65 639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(мест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93,5</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96,2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96,9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96,0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в процентах от норматива (150 мест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доля учащихся, обучающихся в первую смену</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64,4</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общего количества муниципальные общеобразовательные учреждения: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36 874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36 874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39 374</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39 374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40 874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40 874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40 874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40 874</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Муниципальные учреждения дополнительного образования детей:</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обучающихся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человек</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20 303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20 372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20 380</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общего количества муниципальных учреждений дополнительного образования детей:</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детских школ искусств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обучающихся в детских школах искусств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человек</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3 438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3 412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3 420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спортивных школ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численность обучающихся в спортивных школах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человек</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8 480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учреждений среднего профессионального образования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(с учетом филиалов)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учреждений высшего профессионального образования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(с учетом филиалов)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4.2. Культура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массовых библиотек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библиотеками в процентах от норматива (1 общедоступная библиотека на 20 тыс. человек </w:t>
            </w:r>
            <w:r w:rsidR="008D5513">
              <w:rPr>
                <w:rFonts w:eastAsia="Times New Roman" w:cs="Times New Roman"/>
                <w:sz w:val="18"/>
                <w:szCs w:val="18"/>
                <w:lang w:eastAsia="ru-RU"/>
              </w:rPr>
              <w:t>–</w:t>
            </w:r>
            <w:r>
              <w:rPr>
                <w:rFonts w:eastAsia="Times New Roman" w:cs="Times New Roman"/>
                <w:sz w:val="18"/>
                <w:szCs w:val="18"/>
                <w:lang w:eastAsia="ru-RU"/>
              </w:rPr>
              <w:t xml:space="preserve"> без учета нормативной потребности по детским библиотекам)</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63,9</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59,9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59,3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учреждений клубного типа </w:t>
            </w:r>
          </w:p>
          <w:p w:rsidR="00165E14" w:rsidRDefault="00165E14">
            <w:pPr>
              <w:rPr>
                <w:rFonts w:eastAsia="Times New Roman" w:cs="Times New Roman"/>
                <w:sz w:val="18"/>
                <w:szCs w:val="18"/>
                <w:lang w:eastAsia="ru-RU"/>
              </w:rPr>
            </w:pPr>
            <w:r>
              <w:rPr>
                <w:rFonts w:eastAsia="Times New Roman" w:cs="Times New Roman"/>
                <w:sz w:val="18"/>
                <w:szCs w:val="18"/>
                <w:lang w:eastAsia="ru-RU"/>
              </w:rPr>
              <w:t>(с учетом обособленных подразделений)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учреждениями клубного типа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(1 учреждение клубного типа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100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196,6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192,8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189,8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189,2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187,0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184,4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182,5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кинозалов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кинозалами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от норматива (1 кинозал на 20 тыс. человек)</w:t>
            </w:r>
          </w:p>
          <w:p w:rsidR="00165E14" w:rsidRDefault="00165E14">
            <w:pPr>
              <w:rPr>
                <w:rFonts w:eastAsia="Times New Roman" w:cs="Times New Roman"/>
                <w:sz w:val="18"/>
                <w:szCs w:val="18"/>
                <w:lang w:eastAsia="ru-RU"/>
              </w:rPr>
            </w:pP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132,7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128,1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127,7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126,2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125,4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123,2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профессиональных театров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профессиональными театрами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(1 объект на 200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96,4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94,9</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филармоний (концертных залов)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филармониями (концертными залами)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от норматива (1 учреждение на город)</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музеев (без учета обособленных подразделений)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музеями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от норматива (1 краеведческий </w:t>
            </w:r>
          </w:p>
          <w:p w:rsidR="00165E14" w:rsidRDefault="00165E14">
            <w:pPr>
              <w:rPr>
                <w:rFonts w:eastAsia="Times New Roman" w:cs="Times New Roman"/>
                <w:sz w:val="18"/>
                <w:szCs w:val="18"/>
                <w:lang w:eastAsia="ru-RU"/>
              </w:rPr>
            </w:pPr>
            <w:r>
              <w:rPr>
                <w:rFonts w:eastAsia="Times New Roman" w:cs="Times New Roman"/>
                <w:sz w:val="18"/>
                <w:szCs w:val="18"/>
                <w:lang w:eastAsia="ru-RU"/>
              </w:rPr>
              <w:t>и 1 тематический музей на город)</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парков культуры и отдыха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парками культуры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 отдыха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(1 организация на 30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4.3. Физическая культура и спорт</w:t>
            </w:r>
          </w:p>
        </w:tc>
      </w:tr>
      <w:tr w:rsidR="00165E14" w:rsidTr="00165E14">
        <w:tc>
          <w:tcPr>
            <w:tcW w:w="15026" w:type="dxa"/>
            <w:gridSpan w:val="10"/>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Спортивные сооружения: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 проп. сп.</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22 053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22 359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22 943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22 943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22 943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23 175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22 943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23 175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спортивными сооружениями (ЕПС на 10 тыс. человек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возрасте 3 – 79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 проп. сп.</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569,3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566,8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573,2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571,2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564,4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566,0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557,1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556,7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спортивными сооружениями в процентах от норматива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(1 220 ЕПС на 10 тыс. человек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возрасте 3 – 79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Единовременная пропускная способность общедоступных объектов спорта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 проп. сп.</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4 512</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4 692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5 139</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5 139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5 139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5 285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5 285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5 285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общедоступными объектами спорта (ЕПС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 проп. сп.</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общедоступными объектами спорта в процентах от норматива (64 ЕПС на 1 тыс. человек)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4.4. Молодежная политика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учреждений по работе с детьми и молодежью</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молодежно-подростковых клубных формирований, кружков и секций муниципального бюджетного учреждения по работе с подростками и молодежью </w:t>
            </w:r>
          </w:p>
          <w:p w:rsidR="00165E14" w:rsidRDefault="00165E14">
            <w:pPr>
              <w:rPr>
                <w:rFonts w:eastAsia="Times New Roman" w:cs="Times New Roman"/>
                <w:sz w:val="18"/>
                <w:szCs w:val="18"/>
                <w:lang w:eastAsia="ru-RU"/>
              </w:rPr>
            </w:pPr>
            <w:r>
              <w:rPr>
                <w:rFonts w:eastAsia="Times New Roman" w:cs="Times New Roman"/>
                <w:sz w:val="18"/>
                <w:szCs w:val="18"/>
                <w:lang w:eastAsia="ru-RU"/>
              </w:rPr>
              <w:t>по месту жительства «Вариант»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центров муниципального бюджетного учреждения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«Центр специальной подготовки «Сибирский легион»</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структурных подразделений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для трудоустройства молодежи муниципального автономного учреждения по работе с молодежью «Наше время»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4.5. Здравоохранение и социальное обслуживание (государственная форма собственности)</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Больничные учреждения: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койка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3 263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3 357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3 271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3 360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3 271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3 360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3 271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3 360</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Амбулаторно-поликлинические учреждения: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пос./смену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4 893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4 893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4 893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4 993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4 893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4 993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4 893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4 993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учреждений социального обслуживания населения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r>
      <w:tr w:rsidR="00165E14" w:rsidTr="00165E14">
        <w:tc>
          <w:tcPr>
            <w:tcW w:w="15026" w:type="dxa"/>
            <w:gridSpan w:val="10"/>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общего количества стационарные учреждения социального обслуживания населения: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место</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280</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5. Производство товаров и услуг</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Объем отгруженных товаров собственного производства, выполненных работ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 услуг собственными силами 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 средним организациям </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1 074 163,9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989 055,6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951 100,7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1 038 279,3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1 010 472,9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1 111 709,5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1 076 693,5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1 201 775,9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Объем отгруженных товаров собственного производства, выполненных работ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 услуг собственными силами 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и средним производителям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промышленной продукции</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867 026,4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753 633,9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699 987,5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785 270,5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743 418,6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840 140,1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792 156,1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909 399,4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112,2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в том числе по видам экономической деятельности:</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добыча полезных ископаемых</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15 020,7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16 900,4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17 754,9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17 922,9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18 562,1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18 851,7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19 406,0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19 831,6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обрабатывающие производства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769 418,2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638 644,1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579 646,5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664 313,3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617 795,9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713 133,1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660 999,2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775 639,1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113,9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88,1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обеспечение электрической энергией, газом и паром; кондиционирование воздуха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77 417,7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91 231,8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95 305,4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95 732,1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99 352,5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100 401,8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103 590,1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105 695,8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113,8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5 169,9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6 857,6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7 280,7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7 302,2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7 708,1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7 753,5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8 160,7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8 232,8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123,4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Производство основных видов промышленной продукции в натуральном выражении по крупным и средним производителям:</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электроэнергия </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квт-ч.</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47 284,6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49 044,0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49 041,8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49 289,2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49 065,3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49 584,9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49 198,5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50 080,8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теплоэнергия </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Гкал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3 789,3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3 844,7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3 930,6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3 940,8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3 930,8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3 960,5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3 932,7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4 016,0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конструкции и детали железобетонные</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куб.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127,6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128,3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136,0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138,3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хлеб и хлебобулочные изделия</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тонна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9 131,5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9 003,7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9 003,7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9 120,7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9 003,7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9 275,8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9 003,7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9 442,7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мясные полуфабрикаты</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тонна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868,0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950,5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973,3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1 000,5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1 010,3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1 031,5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1 046,7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Объем работ, выполненных по виду экономической деятельности «Строительство» в ценах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соответствующих лет по крупным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36 612,9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40 173,0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42 648,6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42 902,4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45 063,2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45 731,6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47 946,3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49 083,5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57,9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Объем услуг по виду экономической деятельности «Транспортировка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и хранение» в ценах соответствующих лет по крупным и средним организациям </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117 980,5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136 028,0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145 219,4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146 245,5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154 941,1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157 559,5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165 326,1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170 086,2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77,4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152,0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127,4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Объем услуг по виду экономической деятельности «Деятельность в области информации и связи» в ценах соответствующих лет по крупным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14 748,9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16 132,8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17 126,3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17 210,3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18 043,8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18 314,3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19 047,9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19 586,3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Объем производства сельскохозяйственной продукции в хозяйствах всех категорий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ценах соответствующих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511,4</w:t>
            </w:r>
          </w:p>
        </w:tc>
        <w:tc>
          <w:tcPr>
            <w:tcW w:w="1276"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524,0</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553,0</w:t>
            </w:r>
          </w:p>
        </w:tc>
        <w:tc>
          <w:tcPr>
            <w:tcW w:w="1211"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555,1</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580,2</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586,5</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609,4</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620,1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88,4</w:t>
            </w:r>
          </w:p>
        </w:tc>
        <w:tc>
          <w:tcPr>
            <w:tcW w:w="1276"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100,6</w:t>
            </w:r>
          </w:p>
        </w:tc>
        <w:tc>
          <w:tcPr>
            <w:tcW w:w="1211"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100,7</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100,8</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101,5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128,2</w:t>
            </w:r>
          </w:p>
        </w:tc>
        <w:tc>
          <w:tcPr>
            <w:tcW w:w="1276"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104,9</w:t>
            </w:r>
          </w:p>
        </w:tc>
        <w:tc>
          <w:tcPr>
            <w:tcW w:w="1211"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104,2</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104,2</w:t>
            </w:r>
          </w:p>
        </w:tc>
        <w:tc>
          <w:tcPr>
            <w:tcW w:w="1212" w:type="dxa"/>
            <w:tcBorders>
              <w:top w:val="nil"/>
              <w:left w:val="nil"/>
              <w:bottom w:val="single" w:sz="4" w:space="0" w:color="auto"/>
              <w:right w:val="single" w:sz="4" w:space="0" w:color="auto"/>
            </w:tcBorders>
            <w:hideMark/>
          </w:tcPr>
          <w:p w:rsidR="00165E14" w:rsidRPr="00165E14" w:rsidRDefault="00165E14">
            <w:pPr>
              <w:jc w:val="center"/>
              <w:rPr>
                <w:rFonts w:eastAsia="Times New Roman" w:cs="Times New Roman"/>
                <w:sz w:val="18"/>
                <w:szCs w:val="18"/>
                <w:lang w:eastAsia="ru-RU"/>
              </w:rPr>
            </w:pPr>
            <w:r w:rsidRPr="00165E14">
              <w:rPr>
                <w:rFonts w:eastAsia="Times New Roman" w:cs="Times New Roman"/>
                <w:sz w:val="18"/>
                <w:szCs w:val="18"/>
                <w:lang w:eastAsia="ru-RU"/>
              </w:rPr>
              <w:t>104,2</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6. Развитие малого бизнеса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Оборот малого бизнеса в ценах соответствующих лет</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201 773,0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235 452,9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244 527,3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245 351,6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254 176,2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256 044,8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264 205,8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267 599,0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Численность занятых в малом бизнесе</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70,9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81,9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83,3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84,9</w:t>
            </w:r>
          </w:p>
        </w:tc>
      </w:tr>
      <w:tr w:rsidR="00165E14" w:rsidTr="00165E14">
        <w:tc>
          <w:tcPr>
            <w:tcW w:w="3686" w:type="dxa"/>
            <w:tcBorders>
              <w:top w:val="single" w:sz="4" w:space="0" w:color="auto"/>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Доля занятых в малом бизнесе в общей численности занятых в экономике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на территории муниципального образования</w:t>
            </w:r>
          </w:p>
        </w:tc>
        <w:tc>
          <w:tcPr>
            <w:tcW w:w="1701" w:type="dxa"/>
            <w:tcBorders>
              <w:top w:val="single" w:sz="4" w:space="0" w:color="auto"/>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38,4</w:t>
            </w:r>
          </w:p>
        </w:tc>
        <w:tc>
          <w:tcPr>
            <w:tcW w:w="1276"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41,6</w:t>
            </w:r>
          </w:p>
        </w:tc>
        <w:tc>
          <w:tcPr>
            <w:tcW w:w="1198"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41,8</w:t>
            </w:r>
          </w:p>
        </w:tc>
        <w:tc>
          <w:tcPr>
            <w:tcW w:w="1211"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41,9</w:t>
            </w:r>
          </w:p>
        </w:tc>
        <w:tc>
          <w:tcPr>
            <w:tcW w:w="1198"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42,0</w:t>
            </w:r>
          </w:p>
        </w:tc>
        <w:tc>
          <w:tcPr>
            <w:tcW w:w="1212"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42,2</w:t>
            </w:r>
          </w:p>
        </w:tc>
        <w:tc>
          <w:tcPr>
            <w:tcW w:w="1198"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42,2</w:t>
            </w:r>
          </w:p>
        </w:tc>
        <w:tc>
          <w:tcPr>
            <w:tcW w:w="1212" w:type="dxa"/>
            <w:tcBorders>
              <w:top w:val="single" w:sz="4" w:space="0" w:color="auto"/>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42,6</w:t>
            </w:r>
          </w:p>
        </w:tc>
      </w:tr>
      <w:tr w:rsidR="00165E14" w:rsidTr="00165E14">
        <w:tc>
          <w:tcPr>
            <w:tcW w:w="3686" w:type="dxa"/>
            <w:tcBorders>
              <w:top w:val="single" w:sz="4" w:space="0" w:color="auto"/>
            </w:tcBorders>
          </w:tcPr>
          <w:p w:rsidR="00165E14" w:rsidRDefault="00165E14">
            <w:pPr>
              <w:rPr>
                <w:rFonts w:eastAsia="Times New Roman" w:cs="Times New Roman"/>
                <w:sz w:val="18"/>
                <w:szCs w:val="18"/>
                <w:lang w:eastAsia="ru-RU"/>
              </w:rPr>
            </w:pPr>
          </w:p>
        </w:tc>
        <w:tc>
          <w:tcPr>
            <w:tcW w:w="1701" w:type="dxa"/>
            <w:tcBorders>
              <w:top w:val="single" w:sz="4" w:space="0" w:color="auto"/>
            </w:tcBorders>
            <w:noWrap/>
          </w:tcPr>
          <w:p w:rsidR="00165E14" w:rsidRDefault="00165E14">
            <w:pPr>
              <w:jc w:val="center"/>
              <w:rPr>
                <w:rFonts w:eastAsia="Times New Roman" w:cs="Times New Roman"/>
                <w:sz w:val="18"/>
                <w:szCs w:val="18"/>
                <w:lang w:eastAsia="ru-RU"/>
              </w:rPr>
            </w:pPr>
          </w:p>
        </w:tc>
        <w:tc>
          <w:tcPr>
            <w:tcW w:w="1134" w:type="dxa"/>
            <w:tcBorders>
              <w:top w:val="single" w:sz="4" w:space="0" w:color="auto"/>
            </w:tcBorders>
          </w:tcPr>
          <w:p w:rsidR="00165E14" w:rsidRDefault="00165E14">
            <w:pPr>
              <w:jc w:val="center"/>
              <w:rPr>
                <w:rFonts w:eastAsia="Times New Roman" w:cs="Times New Roman"/>
                <w:sz w:val="18"/>
                <w:szCs w:val="18"/>
                <w:lang w:eastAsia="ru-RU"/>
              </w:rPr>
            </w:pPr>
          </w:p>
        </w:tc>
        <w:tc>
          <w:tcPr>
            <w:tcW w:w="1276" w:type="dxa"/>
            <w:tcBorders>
              <w:top w:val="single" w:sz="4" w:space="0" w:color="auto"/>
            </w:tcBorders>
          </w:tcPr>
          <w:p w:rsidR="00165E14" w:rsidRDefault="00165E14">
            <w:pPr>
              <w:jc w:val="center"/>
              <w:rPr>
                <w:rFonts w:eastAsia="Times New Roman" w:cs="Times New Roman"/>
                <w:sz w:val="18"/>
                <w:szCs w:val="18"/>
                <w:lang w:eastAsia="ru-RU"/>
              </w:rPr>
            </w:pPr>
          </w:p>
        </w:tc>
        <w:tc>
          <w:tcPr>
            <w:tcW w:w="1198" w:type="dxa"/>
            <w:tcBorders>
              <w:top w:val="single" w:sz="4" w:space="0" w:color="auto"/>
            </w:tcBorders>
          </w:tcPr>
          <w:p w:rsidR="00165E14" w:rsidRDefault="00165E14">
            <w:pPr>
              <w:jc w:val="center"/>
              <w:rPr>
                <w:rFonts w:eastAsia="Times New Roman" w:cs="Times New Roman"/>
                <w:sz w:val="18"/>
                <w:szCs w:val="18"/>
                <w:lang w:eastAsia="ru-RU"/>
              </w:rPr>
            </w:pPr>
          </w:p>
        </w:tc>
        <w:tc>
          <w:tcPr>
            <w:tcW w:w="1211" w:type="dxa"/>
            <w:tcBorders>
              <w:top w:val="single" w:sz="4" w:space="0" w:color="auto"/>
            </w:tcBorders>
          </w:tcPr>
          <w:p w:rsidR="00165E14" w:rsidRDefault="00165E14">
            <w:pPr>
              <w:jc w:val="center"/>
              <w:rPr>
                <w:rFonts w:eastAsia="Times New Roman" w:cs="Times New Roman"/>
                <w:sz w:val="18"/>
                <w:szCs w:val="18"/>
                <w:lang w:eastAsia="ru-RU"/>
              </w:rPr>
            </w:pPr>
          </w:p>
        </w:tc>
        <w:tc>
          <w:tcPr>
            <w:tcW w:w="1198" w:type="dxa"/>
            <w:tcBorders>
              <w:top w:val="single" w:sz="4" w:space="0" w:color="auto"/>
            </w:tcBorders>
          </w:tcPr>
          <w:p w:rsidR="00165E14" w:rsidRDefault="00165E14">
            <w:pPr>
              <w:jc w:val="center"/>
              <w:rPr>
                <w:rFonts w:eastAsia="Times New Roman" w:cs="Times New Roman"/>
                <w:sz w:val="18"/>
                <w:szCs w:val="18"/>
                <w:lang w:eastAsia="ru-RU"/>
              </w:rPr>
            </w:pPr>
          </w:p>
        </w:tc>
        <w:tc>
          <w:tcPr>
            <w:tcW w:w="1212" w:type="dxa"/>
            <w:tcBorders>
              <w:top w:val="single" w:sz="4" w:space="0" w:color="auto"/>
            </w:tcBorders>
          </w:tcPr>
          <w:p w:rsidR="00165E14" w:rsidRDefault="00165E14">
            <w:pPr>
              <w:jc w:val="center"/>
              <w:rPr>
                <w:rFonts w:eastAsia="Times New Roman" w:cs="Times New Roman"/>
                <w:sz w:val="18"/>
                <w:szCs w:val="18"/>
                <w:lang w:eastAsia="ru-RU"/>
              </w:rPr>
            </w:pPr>
          </w:p>
        </w:tc>
        <w:tc>
          <w:tcPr>
            <w:tcW w:w="1198" w:type="dxa"/>
            <w:tcBorders>
              <w:top w:val="single" w:sz="4" w:space="0" w:color="auto"/>
            </w:tcBorders>
          </w:tcPr>
          <w:p w:rsidR="00165E14" w:rsidRDefault="00165E14">
            <w:pPr>
              <w:jc w:val="center"/>
              <w:rPr>
                <w:rFonts w:eastAsia="Times New Roman" w:cs="Times New Roman"/>
                <w:sz w:val="18"/>
                <w:szCs w:val="18"/>
                <w:lang w:eastAsia="ru-RU"/>
              </w:rPr>
            </w:pPr>
          </w:p>
        </w:tc>
        <w:tc>
          <w:tcPr>
            <w:tcW w:w="1212" w:type="dxa"/>
            <w:tcBorders>
              <w:top w:val="single" w:sz="4" w:space="0" w:color="auto"/>
            </w:tcBorders>
          </w:tcPr>
          <w:p w:rsidR="00165E14" w:rsidRDefault="00165E14">
            <w:pPr>
              <w:jc w:val="center"/>
              <w:rPr>
                <w:rFonts w:eastAsia="Times New Roman" w:cs="Times New Roman"/>
                <w:sz w:val="18"/>
                <w:szCs w:val="18"/>
                <w:lang w:eastAsia="ru-RU"/>
              </w:rPr>
            </w:pPr>
          </w:p>
        </w:tc>
      </w:tr>
      <w:tr w:rsidR="00165E14" w:rsidTr="00165E14">
        <w:tc>
          <w:tcPr>
            <w:tcW w:w="15026" w:type="dxa"/>
            <w:gridSpan w:val="10"/>
            <w:tcBorders>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7. Развитие потребительского рынка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Оборот розничной торговли 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90 191,7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95 835,3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102 549,3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103 746,5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109 317,6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111 564,8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116 759,9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120 204,4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88,3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Оборот общественного питания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r w:rsidR="008D5513">
              <w:rPr>
                <w:rFonts w:eastAsia="Times New Roman" w:cs="Times New Roman"/>
                <w:sz w:val="18"/>
                <w:szCs w:val="18"/>
                <w:lang w:eastAsia="ru-RU"/>
              </w:rPr>
              <w:t xml:space="preserve"> </w:t>
            </w:r>
            <w:r>
              <w:rPr>
                <w:rFonts w:eastAsia="Times New Roman" w:cs="Times New Roman"/>
                <w:sz w:val="18"/>
                <w:szCs w:val="18"/>
                <w:lang w:eastAsia="ru-RU"/>
              </w:rPr>
              <w:t>418,7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r w:rsidR="008D5513">
              <w:rPr>
                <w:rFonts w:eastAsia="Times New Roman" w:cs="Times New Roman"/>
                <w:sz w:val="18"/>
                <w:szCs w:val="18"/>
                <w:lang w:eastAsia="ru-RU"/>
              </w:rPr>
              <w:t xml:space="preserve"> </w:t>
            </w:r>
            <w:r>
              <w:rPr>
                <w:rFonts w:eastAsia="Times New Roman" w:cs="Times New Roman"/>
                <w:sz w:val="18"/>
                <w:szCs w:val="18"/>
                <w:lang w:eastAsia="ru-RU"/>
              </w:rPr>
              <w:t>644,0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r w:rsidR="008D5513">
              <w:rPr>
                <w:rFonts w:eastAsia="Times New Roman" w:cs="Times New Roman"/>
                <w:sz w:val="18"/>
                <w:szCs w:val="18"/>
                <w:lang w:eastAsia="ru-RU"/>
              </w:rPr>
              <w:t xml:space="preserve"> </w:t>
            </w:r>
            <w:r>
              <w:rPr>
                <w:rFonts w:eastAsia="Times New Roman" w:cs="Times New Roman"/>
                <w:sz w:val="18"/>
                <w:szCs w:val="18"/>
                <w:lang w:eastAsia="ru-RU"/>
              </w:rPr>
              <w:t>944,0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r w:rsidR="008D5513">
              <w:rPr>
                <w:rFonts w:eastAsia="Times New Roman" w:cs="Times New Roman"/>
                <w:sz w:val="18"/>
                <w:szCs w:val="18"/>
                <w:lang w:eastAsia="ru-RU"/>
              </w:rPr>
              <w:t xml:space="preserve"> </w:t>
            </w:r>
            <w:r>
              <w:rPr>
                <w:rFonts w:eastAsia="Times New Roman" w:cs="Times New Roman"/>
                <w:sz w:val="18"/>
                <w:szCs w:val="18"/>
                <w:lang w:eastAsia="ru-RU"/>
              </w:rPr>
              <w:t>997,0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r w:rsidR="008D5513">
              <w:rPr>
                <w:rFonts w:eastAsia="Times New Roman" w:cs="Times New Roman"/>
                <w:sz w:val="18"/>
                <w:szCs w:val="18"/>
                <w:lang w:eastAsia="ru-RU"/>
              </w:rPr>
              <w:t xml:space="preserve"> </w:t>
            </w:r>
            <w:r>
              <w:rPr>
                <w:rFonts w:eastAsia="Times New Roman" w:cs="Times New Roman"/>
                <w:sz w:val="18"/>
                <w:szCs w:val="18"/>
                <w:lang w:eastAsia="ru-RU"/>
              </w:rPr>
              <w:t>223,5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r w:rsidR="008D5513">
              <w:rPr>
                <w:rFonts w:eastAsia="Times New Roman" w:cs="Times New Roman"/>
                <w:sz w:val="18"/>
                <w:szCs w:val="18"/>
                <w:lang w:eastAsia="ru-RU"/>
              </w:rPr>
              <w:t xml:space="preserve"> </w:t>
            </w:r>
            <w:r>
              <w:rPr>
                <w:rFonts w:eastAsia="Times New Roman" w:cs="Times New Roman"/>
                <w:sz w:val="18"/>
                <w:szCs w:val="18"/>
                <w:lang w:eastAsia="ru-RU"/>
              </w:rPr>
              <w:t>326,0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r w:rsidR="008D5513">
              <w:rPr>
                <w:rFonts w:eastAsia="Times New Roman" w:cs="Times New Roman"/>
                <w:sz w:val="18"/>
                <w:szCs w:val="18"/>
                <w:lang w:eastAsia="ru-RU"/>
              </w:rPr>
              <w:t xml:space="preserve"> </w:t>
            </w:r>
            <w:r>
              <w:rPr>
                <w:rFonts w:eastAsia="Times New Roman" w:cs="Times New Roman"/>
                <w:sz w:val="18"/>
                <w:szCs w:val="18"/>
                <w:lang w:eastAsia="ru-RU"/>
              </w:rPr>
              <w:t>529,5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r w:rsidR="008D5513">
              <w:rPr>
                <w:rFonts w:eastAsia="Times New Roman" w:cs="Times New Roman"/>
                <w:sz w:val="18"/>
                <w:szCs w:val="18"/>
                <w:lang w:eastAsia="ru-RU"/>
              </w:rPr>
              <w:t xml:space="preserve"> </w:t>
            </w:r>
            <w:r>
              <w:rPr>
                <w:rFonts w:eastAsia="Times New Roman" w:cs="Times New Roman"/>
                <w:sz w:val="18"/>
                <w:szCs w:val="18"/>
                <w:lang w:eastAsia="ru-RU"/>
              </w:rPr>
              <w:t>687,8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92,1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Объем платных услуг населению 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27 428,9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30 414,0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32 104,3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32 481,1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33 856,7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34 591,1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35 809,5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36 910,1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102,6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104,0</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8. Инвестиции и финансы организаций</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Объем инвестиций в основной капитал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за счет всех источников финансирования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в ценах соответствующих лет по крупным </w:t>
            </w:r>
          </w:p>
          <w:p w:rsidR="00165E14" w:rsidRDefault="00165E14">
            <w:pPr>
              <w:rPr>
                <w:rFonts w:eastAsia="Times New Roman" w:cs="Times New Roman"/>
                <w:sz w:val="18"/>
                <w:szCs w:val="18"/>
                <w:lang w:eastAsia="ru-RU"/>
              </w:rPr>
            </w:pPr>
            <w:r>
              <w:rPr>
                <w:rFonts w:eastAsia="Times New Roman" w:cs="Times New Roman"/>
                <w:sz w:val="18"/>
                <w:szCs w:val="18"/>
                <w:lang w:eastAsia="ru-RU"/>
              </w:rPr>
              <w:t>и средним организациям</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42 084,8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49 223,1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51 882,3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52 762,9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54 378,5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56 279,0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58 684,5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61 474,3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физического объема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110,5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103,2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индекс цен</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112,9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104,6</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общего объема инвестиций в основной капитал по источникам финансирования:</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собственные средства предприятий</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30 621,6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31 907,2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35 235,8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35 343,0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39 014,5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39 825,7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42 629,9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44 032,4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привлеченные средства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11 463,1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17 315,9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16 646,5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17 419,8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15 364,0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16 453,3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16 054,6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17 441,9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них, бюджетные средства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7 047,6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8 655,1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8 090,5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8 385,3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6 941,6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7 371,5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7 119,1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7 605,0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Объем жилищного строительства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284,7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243,0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7.3. Поступление налогов и сборов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в консолидированный бюджет Российской Федерации (за исключением налогов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товары, налогов, сборов и регулярных платежей за пользование природными ресурсами)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87 453,2</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122 453,2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126 257,6</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130 117,6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129 961,1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135 303,3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134 028,1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140 067,9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Сальдированный финансовый результат (прибыль минус убыток) крупных и средних организаций по всем видам экономической деятельности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216 311,9</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362 987,4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378 349,3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394 452,0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382 258,0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400 665,1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388 100,5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404 408,7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Фонд заработной платы (фонд оплаты труда) работников крупных и средних организаций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млн. руб.</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159 198,1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174 735,6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184 659,8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185 918,3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194 486,8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197 111,0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204 857,2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208 998,3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темп роста</w:t>
            </w:r>
          </w:p>
        </w:tc>
        <w:tc>
          <w:tcPr>
            <w:tcW w:w="170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114,9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106,0</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9. Развитие муниципального сектора и городского хозяйства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организаций муниципальной формы собственности – всего (на конец года), в том числе:</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муниципальных унитарных предприятий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муниципальных учреждений,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из них: социальной сферы</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Среднегодовая численность занятых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организациях муниципальной формы собственности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чел.</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Общая площадь жилищного фонда </w:t>
            </w:r>
          </w:p>
          <w:p w:rsidR="00165E14" w:rsidRDefault="00165E14">
            <w:pPr>
              <w:rPr>
                <w:rFonts w:eastAsia="Times New Roman" w:cs="Times New Roman"/>
                <w:sz w:val="18"/>
                <w:szCs w:val="18"/>
                <w:lang w:eastAsia="ru-RU"/>
              </w:rPr>
            </w:pPr>
            <w:r>
              <w:rPr>
                <w:rFonts w:eastAsia="Times New Roman" w:cs="Times New Roman"/>
                <w:sz w:val="18"/>
                <w:szCs w:val="18"/>
                <w:lang w:eastAsia="ru-RU"/>
              </w:rPr>
              <w:t>(площадь квартир)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8 882,6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9 098,0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9 318,9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9 318,9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9 559,8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9 559,8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9 802,8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9 802,8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Муниципальные инженерные сети и объекты инженерной инфраструктуры (на конец года):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протяженность водопроводов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453,9</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466,3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466,3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476,9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476,9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 очистных сооружений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куб. м/сут.</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121,4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протяженность канализационных сетей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399,1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399,1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289,3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котельных</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color w:val="FF0000"/>
                <w:sz w:val="18"/>
                <w:szCs w:val="18"/>
                <w:lang w:eastAsia="ru-RU"/>
              </w:rPr>
            </w:pPr>
            <w:r>
              <w:rPr>
                <w:rFonts w:eastAsia="Times New Roman" w:cs="Times New Roman"/>
                <w:sz w:val="18"/>
                <w:szCs w:val="18"/>
                <w:lang w:eastAsia="ru-RU"/>
              </w:rPr>
              <w:t>22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мощность котельных</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Гкал/час</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446,6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центральных тепловых пунктов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протяженность тепловых и паровых сетей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двухтрубном исчислении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426,6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428,0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протяженность уличной газовой сети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протяженность линий электропередач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color w:val="FF0000"/>
                <w:sz w:val="18"/>
                <w:szCs w:val="18"/>
                <w:lang w:eastAsia="ru-RU"/>
              </w:rPr>
            </w:pPr>
            <w:r>
              <w:rPr>
                <w:rFonts w:eastAsia="Times New Roman" w:cs="Times New Roman"/>
                <w:sz w:val="18"/>
                <w:szCs w:val="18"/>
                <w:lang w:eastAsia="ru-RU"/>
              </w:rPr>
              <w:t>151,2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155,5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147,8</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Улично-дорожная сеть (на конец года):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площадь улично-дорожной сети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5 031,8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5 076,0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5 076,0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5 078,0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5 078,0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5 080,0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5 080,0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5 082,0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площадь тротуаров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тыс. 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607,1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607,1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609,1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609,1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611,1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613,1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автобусных остановок</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351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протяженность линий уличного освещения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color w:val="FF0000"/>
                <w:sz w:val="18"/>
                <w:szCs w:val="18"/>
                <w:lang w:eastAsia="ru-RU"/>
              </w:rPr>
            </w:pPr>
            <w:r>
              <w:rPr>
                <w:rFonts w:eastAsia="Times New Roman" w:cs="Times New Roman"/>
                <w:sz w:val="18"/>
                <w:szCs w:val="18"/>
                <w:lang w:eastAsia="ru-RU"/>
              </w:rPr>
              <w:t>367,6</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369,7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369,7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373,7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373,7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375,7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протяженность ливневой канализации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120,1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120,1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120,1</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122,1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124,1</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126,1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светофорных объектов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188</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188</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188</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дорожных знаков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16 865</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16 869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16 871</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Протяженность эксплуатационного пассажирского автобусного пути (нарастающим итогом, на конец </w:t>
            </w:r>
          </w:p>
          <w:p w:rsidR="00165E14" w:rsidRDefault="00165E14">
            <w:pPr>
              <w:rPr>
                <w:rFonts w:eastAsia="Times New Roman" w:cs="Times New Roman"/>
                <w:sz w:val="18"/>
                <w:szCs w:val="18"/>
                <w:lang w:eastAsia="ru-RU"/>
              </w:rPr>
            </w:pPr>
            <w:r>
              <w:rPr>
                <w:rFonts w:eastAsia="Times New Roman" w:cs="Times New Roman"/>
                <w:sz w:val="18"/>
                <w:szCs w:val="18"/>
                <w:lang w:eastAsia="ru-RU"/>
              </w:rPr>
              <w:t>отчетного периода)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991,7</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991,7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991,7</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1 006,0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1 017,7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991,7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1 024,0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Количество муниципальных маршрутов регулярных перевозок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r>
      <w:tr w:rsidR="00165E14" w:rsidTr="00165E14">
        <w:tc>
          <w:tcPr>
            <w:tcW w:w="15026" w:type="dxa"/>
            <w:gridSpan w:val="10"/>
            <w:tcBorders>
              <w:top w:val="single" w:sz="4" w:space="0" w:color="auto"/>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Зеленые насаждения и леса (на конец года):</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количество городских парков и скверов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площадь содержания зеленых насаждений на территориях общего пользования, </w:t>
            </w:r>
          </w:p>
          <w:p w:rsidR="00165E14" w:rsidRDefault="00165E14">
            <w:pPr>
              <w:rPr>
                <w:rFonts w:eastAsia="Times New Roman" w:cs="Times New Roman"/>
                <w:sz w:val="18"/>
                <w:szCs w:val="18"/>
                <w:lang w:eastAsia="ru-RU"/>
              </w:rPr>
            </w:pPr>
            <w:r>
              <w:rPr>
                <w:rFonts w:eastAsia="Times New Roman" w:cs="Times New Roman"/>
                <w:sz w:val="18"/>
                <w:szCs w:val="18"/>
                <w:lang w:eastAsia="ru-RU"/>
              </w:rPr>
              <w:t>в том числе:</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га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452,2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462,2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площадь содержания объектов благоустройства (парки, скверы, набережные)</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га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175,5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185,4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площадь цветников, находящихся </w:t>
            </w:r>
          </w:p>
          <w:p w:rsidR="00165E14" w:rsidRDefault="00165E14">
            <w:pPr>
              <w:rPr>
                <w:rFonts w:eastAsia="Times New Roman" w:cs="Times New Roman"/>
                <w:sz w:val="18"/>
                <w:szCs w:val="18"/>
                <w:lang w:eastAsia="ru-RU"/>
              </w:rPr>
            </w:pPr>
            <w:r>
              <w:rPr>
                <w:rFonts w:eastAsia="Times New Roman" w:cs="Times New Roman"/>
                <w:sz w:val="18"/>
                <w:szCs w:val="18"/>
                <w:lang w:eastAsia="ru-RU"/>
              </w:rPr>
              <w:t>на содержании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га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площадь территории городских лесов</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га</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4 445,0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обеспеченность зелеными насаждениями общего пользования (кв. м на 1 жителя)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кв. м</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10,8</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10,7</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зелеными насаждениями общего пользования в процентах </w:t>
            </w:r>
          </w:p>
          <w:p w:rsidR="00165E14" w:rsidRDefault="00165E14">
            <w:pPr>
              <w:rPr>
                <w:rFonts w:eastAsia="Times New Roman" w:cs="Times New Roman"/>
                <w:sz w:val="18"/>
                <w:szCs w:val="18"/>
                <w:lang w:eastAsia="ru-RU"/>
              </w:rPr>
            </w:pPr>
            <w:r>
              <w:rPr>
                <w:rFonts w:eastAsia="Times New Roman" w:cs="Times New Roman"/>
                <w:sz w:val="18"/>
                <w:szCs w:val="18"/>
                <w:lang w:eastAsia="ru-RU"/>
              </w:rPr>
              <w:t xml:space="preserve">от норматива (16 кв. м на 1 жителя)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69,5</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69,6</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68,5</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68,3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67,5</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67,1</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66,6</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65,9</w:t>
            </w:r>
          </w:p>
        </w:tc>
      </w:tr>
      <w:tr w:rsidR="00165E14" w:rsidTr="00165E14">
        <w:tc>
          <w:tcPr>
            <w:tcW w:w="15026" w:type="dxa"/>
            <w:gridSpan w:val="10"/>
            <w:tcBorders>
              <w:top w:val="single" w:sz="4" w:space="0" w:color="auto"/>
              <w:left w:val="single" w:sz="4" w:space="0" w:color="auto"/>
              <w:bottom w:val="single" w:sz="4" w:space="0" w:color="auto"/>
              <w:right w:val="single" w:sz="4" w:space="0" w:color="000000"/>
            </w:tcBorders>
            <w:hideMark/>
          </w:tcPr>
          <w:p w:rsidR="00165E14" w:rsidRDefault="00165E14">
            <w:pPr>
              <w:rPr>
                <w:rFonts w:eastAsia="Times New Roman" w:cs="Times New Roman"/>
                <w:sz w:val="18"/>
                <w:szCs w:val="18"/>
                <w:lang w:eastAsia="ru-RU"/>
              </w:rPr>
            </w:pPr>
            <w:r>
              <w:rPr>
                <w:rFonts w:eastAsia="Times New Roman" w:cs="Times New Roman"/>
                <w:sz w:val="18"/>
                <w:szCs w:val="18"/>
                <w:lang w:eastAsia="ru-RU"/>
              </w:rPr>
              <w:t>10. Целевые показатели, установленные нормативными правовыми актами Российской Федерации (указами Президента Российской Федерации)</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общего образования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к среднемесячной начисленной заработной плате наемных работников в организациях, у индивидуальных предпринимателей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физических лиц (среднемесячному доходу от трудовой деятельности) по субъекту Российской Федерации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117,4</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дошкольного образования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к среднемесячной заработной плате в сфере общего образования по субъекту Российской Федерации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109,3</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учреждений дополнительного образования детей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к среднемесячной заработной плате учителей по субъекту Российской Федерации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110,8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у индивидуальных предпринимателей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физических лиц (среднемесячному доходу от трудовой деятельности) по субъекту Российской Федерации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109,4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Средняя заработная плата работников муниципальных учреждений, в отношении которых предусмотрены мероприятия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по повышению заработной платы: педагогических работников образовательных учреждений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общего образования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93 710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98 283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Средняя заработная плата работников муниципальных учреждений, в отношении которых предусмотрены мероприятия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по повышению заработной платы: педагогических работников дошкольных образовательных учреждений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79 676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82 863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Средняя заработная плата работников муниципальных учреждений, в отношении которых предусмотрены мероприятия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по повышению заработной платы: педагогических работников учреждений дополнительного образования детей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93 164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94 694</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Средняя заработная плата работников муниципальных учреждений, в отношении которых предусмотрены мероприятия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по повышению заработной платы: работников учреждений культуры</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рубль</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87 328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94 085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Доля населения, систематически занимающегося физической культурой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спортом (в численности постоянного населения города в возрасте 3 – 79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44,0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51,0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Уровень обеспеченности граждан спортивными сооружениями исходя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из единовременной пропускной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способности объектов спорта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47,0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Количество спортивных сооружений на 100 тыс. человек населения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238,6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237,4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237,8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237,0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234,3</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233,4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230,9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229,3</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Обеспеченность детей дошкольного возраста местами в образовательных организациях, реализующих программы дошкольного образования (в соответствии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с методикой, применяемой в муниципальной программе «Развитие образования города Сургута на период до 2030 года»,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для возрастной категории детей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в возрасте 1 – 6 лет (от 1 до 7 лет), скорректированной на численность детей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в возрасте 5 – 6 лет (от 5 до 7 лет), обучающихся в общеобразовательных организациях)</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94,2</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94,7</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97,9</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97,4</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97,3</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96,0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Доступность дошкольного образования </w:t>
            </w:r>
          </w:p>
          <w:p w:rsidR="008D5513"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для детей в возрасте от 3 до 7 лет (отношение численности детей в возрасте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 3 до 7 лет, получающих дошкольное образование в текущем году, к сумме численности детей в возрасте от 3 до 7 лет, получающих дошкольное образование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в текущем году, и численности детей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в возрасте от 3 до 7 лет, находящихся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в очереди на получение в текущем году дошкольного образования),%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 </w:t>
            </w:r>
          </w:p>
        </w:tc>
        <w:tc>
          <w:tcPr>
            <w:tcW w:w="1134"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76"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c>
          <w:tcPr>
            <w:tcW w:w="1212"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100,0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 xml:space="preserve">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w:t>
            </w:r>
          </w:p>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в возрасте от 5 до 18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27,3</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27,0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 xml:space="preserve">Доля детей в возрасте от 5 до 18 лет, получающих услуги по дополнительному образованию и спортивной подготовке </w:t>
            </w:r>
          </w:p>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14,2</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13,8</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3,8</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0,6</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 xml:space="preserve">Доля объема ввода жилья в эксплуатацию </w:t>
            </w:r>
          </w:p>
          <w:p w:rsidR="00165E14" w:rsidRPr="008D5513" w:rsidRDefault="00165E14" w:rsidP="00165E14">
            <w:pPr>
              <w:rPr>
                <w:rFonts w:eastAsia="Times New Roman" w:cs="Times New Roman"/>
                <w:sz w:val="18"/>
                <w:szCs w:val="18"/>
                <w:lang w:eastAsia="ru-RU"/>
              </w:rPr>
            </w:pPr>
            <w:r w:rsidRPr="008D5513">
              <w:rPr>
                <w:rFonts w:eastAsia="Times New Roman" w:cs="Times New Roman"/>
                <w:sz w:val="18"/>
                <w:szCs w:val="18"/>
                <w:lang w:eastAsia="ru-RU"/>
              </w:rPr>
              <w:t xml:space="preserve">по стандартам экономического класса </w:t>
            </w:r>
          </w:p>
          <w:p w:rsidR="00165E14" w:rsidRPr="008D5513" w:rsidRDefault="00165E14" w:rsidP="008D5513">
            <w:pPr>
              <w:rPr>
                <w:rFonts w:eastAsia="Times New Roman" w:cs="Times New Roman"/>
                <w:sz w:val="18"/>
                <w:szCs w:val="18"/>
                <w:lang w:eastAsia="ru-RU"/>
              </w:rPr>
            </w:pPr>
            <w:r w:rsidRPr="008D5513">
              <w:rPr>
                <w:rFonts w:eastAsia="Times New Roman" w:cs="Times New Roman"/>
                <w:sz w:val="18"/>
                <w:szCs w:val="18"/>
                <w:lang w:eastAsia="ru-RU"/>
              </w:rPr>
              <w:t>в общем объеме введенного в эксплуатацию жилья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64,0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45,0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7"/>
                <w:szCs w:val="17"/>
                <w:lang w:eastAsia="ru-RU"/>
              </w:rPr>
            </w:pPr>
            <w:r w:rsidRPr="008D5513">
              <w:rPr>
                <w:rFonts w:eastAsia="Times New Roman" w:cs="Times New Roman"/>
                <w:sz w:val="17"/>
                <w:szCs w:val="17"/>
                <w:lang w:eastAsia="ru-RU"/>
              </w:rPr>
              <w:t>Количество семей, получивших меры государственной поддержки на улучшение жилищных условий (по категории молодые семьи)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8</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7</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Pr="008D5513" w:rsidRDefault="00165E14" w:rsidP="00165E14">
            <w:pPr>
              <w:rPr>
                <w:rFonts w:eastAsia="Times New Roman" w:cs="Times New Roman"/>
                <w:sz w:val="17"/>
                <w:szCs w:val="17"/>
                <w:lang w:eastAsia="ru-RU"/>
              </w:rPr>
            </w:pPr>
            <w:r w:rsidRPr="008D5513">
              <w:rPr>
                <w:rFonts w:eastAsia="Times New Roman" w:cs="Times New Roman"/>
                <w:sz w:val="17"/>
                <w:szCs w:val="17"/>
                <w:lang w:eastAsia="ru-RU"/>
              </w:rPr>
              <w:t xml:space="preserve">Количество семей, состоящих на учете </w:t>
            </w:r>
          </w:p>
          <w:p w:rsidR="008D5513" w:rsidRPr="008D5513" w:rsidRDefault="00165E14" w:rsidP="00165E14">
            <w:pPr>
              <w:rPr>
                <w:rFonts w:eastAsia="Times New Roman" w:cs="Times New Roman"/>
                <w:sz w:val="17"/>
                <w:szCs w:val="17"/>
                <w:lang w:eastAsia="ru-RU"/>
              </w:rPr>
            </w:pPr>
            <w:r w:rsidRPr="008D5513">
              <w:rPr>
                <w:rFonts w:eastAsia="Times New Roman" w:cs="Times New Roman"/>
                <w:sz w:val="17"/>
                <w:szCs w:val="17"/>
                <w:lang w:eastAsia="ru-RU"/>
              </w:rPr>
              <w:t xml:space="preserve">на получение жилого помещения </w:t>
            </w:r>
          </w:p>
          <w:p w:rsidR="00165E14" w:rsidRPr="008D5513" w:rsidRDefault="00165E14" w:rsidP="00165E14">
            <w:pPr>
              <w:rPr>
                <w:rFonts w:eastAsia="Times New Roman" w:cs="Times New Roman"/>
                <w:sz w:val="17"/>
                <w:szCs w:val="17"/>
                <w:lang w:eastAsia="ru-RU"/>
              </w:rPr>
            </w:pPr>
            <w:r w:rsidRPr="008D5513">
              <w:rPr>
                <w:rFonts w:eastAsia="Times New Roman" w:cs="Times New Roman"/>
                <w:sz w:val="17"/>
                <w:szCs w:val="17"/>
                <w:lang w:eastAsia="ru-RU"/>
              </w:rPr>
              <w:t>на условиях социального найма (на конец года)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3 987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3 946</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3 928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3 928</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3 910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3 910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3 892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3 892</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Доля ветхого и аварийного жилищного фонда в общем объеме  жилищного фонда города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Уровень износа коммунальной инфраструктуры (по муниципальным унитарным предприятиям коммунального комплекса)</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52,1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54,7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56,1</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58,2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56,9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60,2</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59,0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Фактический уровень собираемости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платы граждан за предоставленные жилищно-коммунальные услуги</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97,7</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97,1</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95,0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97,5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Доля убыточных организаций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жилищно-коммунального хозяйства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(по муниципальным унитарным предприятиям)</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25,0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Уровень удовлетворенности граждан качеством предоставления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государственных и муниципальных услуг</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4"/>
                <w:szCs w:val="14"/>
                <w:lang w:eastAsia="ru-RU"/>
              </w:rPr>
            </w:pPr>
            <w:r>
              <w:rPr>
                <w:rFonts w:eastAsia="Times New Roman" w:cs="Times New Roman"/>
                <w:sz w:val="14"/>
                <w:szCs w:val="14"/>
                <w:lang w:eastAsia="ru-RU"/>
              </w:rPr>
              <w:t>процентов от числа опрошенных</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98,5</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Доля граждан, имеющих доступ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к получению государственных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и муниципальных услуг по принципу «одного окна» по месту пребывания,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в том числе в многофункциональных центрах предоставления государственных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и муниципальных услуг</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93,4</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90,0</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Предельное количество процедур, необходимых для получения разрешения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на строительство эталонного объекта капитального строительства непроизводственного назначения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единица</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5</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день</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49</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Доля детей в возрасте 1 – 6 лет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(от 1 до 7 лет), состоящих на учете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для определения в муниципальные дошкольные образовательные учреждения,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в общей численности детей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в возрасте 1 – 6 лет</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14,1</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6,0</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2,8</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3,2</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2,6</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3,4</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3,7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4,6</w:t>
            </w:r>
          </w:p>
        </w:tc>
      </w:tr>
      <w:tr w:rsidR="00165E14" w:rsidTr="00165E14">
        <w:tc>
          <w:tcPr>
            <w:tcW w:w="3686" w:type="dxa"/>
            <w:tcBorders>
              <w:top w:val="nil"/>
              <w:left w:val="single" w:sz="4" w:space="0" w:color="auto"/>
              <w:bottom w:val="single" w:sz="4" w:space="0" w:color="auto"/>
              <w:right w:val="single" w:sz="4" w:space="0" w:color="auto"/>
            </w:tcBorders>
            <w:hideMark/>
          </w:tcPr>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 xml:space="preserve">Доля выпускников муниципальных общеобразовательных учреждений, </w:t>
            </w:r>
          </w:p>
          <w:p w:rsidR="00165E14" w:rsidRDefault="00165E14" w:rsidP="00165E14">
            <w:pPr>
              <w:rPr>
                <w:rFonts w:eastAsia="Times New Roman" w:cs="Times New Roman"/>
                <w:sz w:val="18"/>
                <w:szCs w:val="18"/>
                <w:lang w:eastAsia="ru-RU"/>
              </w:rPr>
            </w:pPr>
            <w:r>
              <w:rPr>
                <w:rFonts w:eastAsia="Times New Roman" w:cs="Times New Roman"/>
                <w:sz w:val="18"/>
                <w:szCs w:val="18"/>
                <w:lang w:eastAsia="ru-RU"/>
              </w:rPr>
              <w:t>не получивших аттестат о среднем (полном) образовании, в общей численности выпускников муниципальных общеобразовательных учреждений</w:t>
            </w:r>
          </w:p>
        </w:tc>
        <w:tc>
          <w:tcPr>
            <w:tcW w:w="1701" w:type="dxa"/>
            <w:tcBorders>
              <w:top w:val="nil"/>
              <w:left w:val="nil"/>
              <w:bottom w:val="single" w:sz="4" w:space="0" w:color="auto"/>
              <w:right w:val="single" w:sz="4" w:space="0" w:color="auto"/>
            </w:tcBorders>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w:t>
            </w:r>
          </w:p>
        </w:tc>
        <w:tc>
          <w:tcPr>
            <w:tcW w:w="1134"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1,9</w:t>
            </w:r>
          </w:p>
        </w:tc>
        <w:tc>
          <w:tcPr>
            <w:tcW w:w="1276"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211"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198"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c>
          <w:tcPr>
            <w:tcW w:w="1212" w:type="dxa"/>
            <w:tcBorders>
              <w:top w:val="nil"/>
              <w:left w:val="nil"/>
              <w:bottom w:val="single" w:sz="4" w:space="0" w:color="auto"/>
              <w:right w:val="single" w:sz="4" w:space="0" w:color="auto"/>
            </w:tcBorders>
            <w:noWrap/>
            <w:hideMark/>
          </w:tcPr>
          <w:p w:rsidR="00165E14" w:rsidRDefault="00165E14">
            <w:pPr>
              <w:jc w:val="center"/>
              <w:rPr>
                <w:rFonts w:eastAsia="Times New Roman" w:cs="Times New Roman"/>
                <w:sz w:val="18"/>
                <w:szCs w:val="18"/>
                <w:lang w:eastAsia="ru-RU"/>
              </w:rPr>
            </w:pPr>
            <w:r>
              <w:rPr>
                <w:rFonts w:eastAsia="Times New Roman" w:cs="Times New Roman"/>
                <w:sz w:val="18"/>
                <w:szCs w:val="18"/>
                <w:lang w:eastAsia="ru-RU"/>
              </w:rPr>
              <w:t>0,7</w:t>
            </w:r>
          </w:p>
        </w:tc>
      </w:tr>
    </w:tbl>
    <w:p w:rsidR="00165E14" w:rsidRDefault="00165E14" w:rsidP="00165E14">
      <w:pPr>
        <w:autoSpaceDE w:val="0"/>
        <w:autoSpaceDN w:val="0"/>
        <w:adjustRightInd w:val="0"/>
        <w:rPr>
          <w:rFonts w:eastAsia="Times New Roman" w:cs="Times New Roman"/>
        </w:rPr>
      </w:pPr>
    </w:p>
    <w:p w:rsidR="00165E14" w:rsidRDefault="00165E14" w:rsidP="00165E14">
      <w:pPr>
        <w:autoSpaceDE w:val="0"/>
        <w:autoSpaceDN w:val="0"/>
        <w:adjustRightInd w:val="0"/>
        <w:rPr>
          <w:rFonts w:eastAsia="Times New Roman" w:cs="Times New Roman"/>
        </w:rPr>
      </w:pPr>
    </w:p>
    <w:p w:rsidR="00165E14" w:rsidRDefault="00165E14" w:rsidP="00165E14">
      <w:pPr>
        <w:rPr>
          <w:rFonts w:eastAsia="Times New Roman" w:cs="Times New Roman"/>
        </w:rPr>
        <w:sectPr w:rsidR="00165E14">
          <w:pgSz w:w="16838" w:h="11906" w:orient="landscape"/>
          <w:pgMar w:top="1701" w:right="1134" w:bottom="567" w:left="1134" w:header="709" w:footer="709" w:gutter="0"/>
          <w:pgNumType w:start="3"/>
          <w:cols w:space="720"/>
        </w:sectPr>
      </w:pPr>
    </w:p>
    <w:p w:rsidR="00165E14" w:rsidRDefault="00165E14" w:rsidP="00165E14">
      <w:pPr>
        <w:ind w:firstLine="5954"/>
        <w:rPr>
          <w:rStyle w:val="afff0"/>
          <w:rFonts w:eastAsiaTheme="majorEastAsia"/>
          <w:b w:val="0"/>
          <w:bCs/>
          <w:color w:val="auto"/>
          <w:szCs w:val="28"/>
        </w:rPr>
      </w:pPr>
      <w:r>
        <w:rPr>
          <w:rStyle w:val="afff0"/>
          <w:rFonts w:eastAsiaTheme="majorEastAsia"/>
          <w:b w:val="0"/>
          <w:bCs/>
          <w:szCs w:val="28"/>
        </w:rPr>
        <w:t>Приложение 2</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 xml:space="preserve">к постановлению </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Администрации города</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от ____________ № ________</w:t>
      </w:r>
    </w:p>
    <w:p w:rsidR="00165E14" w:rsidRDefault="00165E14" w:rsidP="00165E14"/>
    <w:p w:rsidR="00165E14" w:rsidRDefault="00165E14" w:rsidP="00165E14"/>
    <w:p w:rsidR="00165E14" w:rsidRDefault="00165E14" w:rsidP="00165E14">
      <w:pPr>
        <w:jc w:val="center"/>
        <w:rPr>
          <w:szCs w:val="28"/>
        </w:rPr>
      </w:pPr>
      <w:r>
        <w:rPr>
          <w:szCs w:val="28"/>
        </w:rPr>
        <w:t>Пояснительная записка</w:t>
      </w:r>
    </w:p>
    <w:p w:rsidR="00165E14" w:rsidRDefault="00165E14" w:rsidP="00165E14">
      <w:pPr>
        <w:jc w:val="center"/>
        <w:rPr>
          <w:szCs w:val="28"/>
        </w:rPr>
      </w:pPr>
      <w:r>
        <w:rPr>
          <w:szCs w:val="28"/>
        </w:rPr>
        <w:t>к прогнозу социально-экономического развития муниципального образования городской округ Сургут Ханты-Мансийского автономного округа – Югры</w:t>
      </w:r>
    </w:p>
    <w:p w:rsidR="00165E14" w:rsidRDefault="00165E14" w:rsidP="00165E14">
      <w:pPr>
        <w:jc w:val="center"/>
        <w:rPr>
          <w:szCs w:val="28"/>
        </w:rPr>
      </w:pPr>
      <w:r>
        <w:rPr>
          <w:szCs w:val="28"/>
        </w:rPr>
        <w:t>на 2024 год и на плановый период 2025 – 2026 годов</w:t>
      </w:r>
    </w:p>
    <w:p w:rsidR="00165E14" w:rsidRDefault="00165E14" w:rsidP="00165E14"/>
    <w:p w:rsidR="00165E14" w:rsidRDefault="00165E14" w:rsidP="00165E14">
      <w:pPr>
        <w:pStyle w:val="23"/>
        <w:ind w:firstLine="709"/>
        <w:rPr>
          <w:b w:val="0"/>
          <w:sz w:val="28"/>
          <w:szCs w:val="28"/>
        </w:rPr>
      </w:pPr>
      <w:r>
        <w:rPr>
          <w:b w:val="0"/>
          <w:sz w:val="28"/>
          <w:szCs w:val="28"/>
        </w:rPr>
        <w:t xml:space="preserve">Раздел </w:t>
      </w:r>
      <w:r>
        <w:rPr>
          <w:b w:val="0"/>
          <w:sz w:val="28"/>
          <w:szCs w:val="28"/>
          <w:lang w:val="en-US"/>
        </w:rPr>
        <w:t>I</w:t>
      </w:r>
      <w:r>
        <w:rPr>
          <w:b w:val="0"/>
          <w:sz w:val="28"/>
          <w:szCs w:val="28"/>
        </w:rPr>
        <w:t>. Общие положения</w:t>
      </w:r>
    </w:p>
    <w:p w:rsidR="00165E14" w:rsidRDefault="00165E14" w:rsidP="00165E14">
      <w:pPr>
        <w:ind w:firstLine="709"/>
        <w:jc w:val="both"/>
        <w:rPr>
          <w:szCs w:val="28"/>
        </w:rPr>
      </w:pPr>
      <w:r>
        <w:rPr>
          <w:szCs w:val="28"/>
        </w:rPr>
        <w:t xml:space="preserve">Прогноз социально-экономического развития муниципального образо-вания городской округ Сургут Ханты-Мансийского автономного округа – Югры на среднесрочный период сформирован в соответствии с порядком разработки прогноза на среднесрочный период,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2024 год и на плановый период 2025 – </w:t>
      </w:r>
      <w:r>
        <w:rPr>
          <w:szCs w:val="28"/>
        </w:rPr>
        <w:br/>
        <w:t>2026 годов.</w:t>
      </w:r>
    </w:p>
    <w:p w:rsidR="00165E14" w:rsidRDefault="00165E14" w:rsidP="00165E14">
      <w:pPr>
        <w:ind w:firstLine="709"/>
        <w:jc w:val="both"/>
        <w:rPr>
          <w:szCs w:val="28"/>
        </w:rPr>
      </w:pPr>
      <w:r>
        <w:rPr>
          <w:szCs w:val="28"/>
        </w:rPr>
        <w:t xml:space="preserve">Разработка основных показателей прогноза произведена с учетом итогов социально-экономического развития муниципального образования за 2021 – 2022 годы и первого полугодия 2023 года, а также информации, поступившей </w:t>
      </w:r>
      <w:r>
        <w:rPr>
          <w:szCs w:val="28"/>
        </w:rPr>
        <w:br/>
        <w:t xml:space="preserve">от </w:t>
      </w:r>
      <w:r>
        <w:rPr>
          <w:spacing w:val="-4"/>
          <w:szCs w:val="28"/>
        </w:rPr>
        <w:t>организаций города, органов государственной</w:t>
      </w:r>
      <w:r>
        <w:rPr>
          <w:szCs w:val="28"/>
        </w:rPr>
        <w:t xml:space="preserve"> власти, структурных подразде-лений Администрации города, муниципальных казенных учреждений.</w:t>
      </w:r>
    </w:p>
    <w:p w:rsidR="00165E14" w:rsidRDefault="00165E14" w:rsidP="00165E14">
      <w:pPr>
        <w:ind w:firstLine="709"/>
        <w:jc w:val="both"/>
        <w:rPr>
          <w:bCs/>
          <w:spacing w:val="1"/>
          <w:szCs w:val="28"/>
        </w:rPr>
      </w:pPr>
      <w:r>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Pr>
          <w:bCs/>
          <w:spacing w:val="1"/>
          <w:szCs w:val="28"/>
        </w:rPr>
        <w:t>масштабные вызовы, обусловленные современными геополитическими условиями, в том числе внешними санкционными ограничениями.</w:t>
      </w:r>
    </w:p>
    <w:p w:rsidR="00165E14" w:rsidRDefault="00165E14" w:rsidP="00165E14">
      <w:pPr>
        <w:ind w:firstLine="709"/>
        <w:jc w:val="both"/>
        <w:rPr>
          <w:szCs w:val="28"/>
        </w:rPr>
      </w:pPr>
      <w:r>
        <w:rPr>
          <w:szCs w:val="28"/>
        </w:rPr>
        <w:t xml:space="preserve">Консервативный сценарий основывается на предположении о менее благоприятных геополитических условиях, более умеренном росте деловой </w:t>
      </w:r>
      <w:r>
        <w:rPr>
          <w:szCs w:val="28"/>
        </w:rPr>
        <w:br/>
        <w:t>и инвестиционной активности и, как следствие, более низком уровне роста доходов населения и потребления.</w:t>
      </w:r>
    </w:p>
    <w:p w:rsidR="00165E14" w:rsidRDefault="00165E14" w:rsidP="00165E14">
      <w:pPr>
        <w:ind w:left="-15" w:firstLine="724"/>
        <w:jc w:val="both"/>
        <w:rPr>
          <w:szCs w:val="28"/>
        </w:rPr>
      </w:pPr>
      <w:r>
        <w:rPr>
          <w:szCs w:val="28"/>
        </w:rPr>
        <w:t xml:space="preserve">Базовый сценарий предполагает восстановительный рост, основанный </w:t>
      </w:r>
      <w:r>
        <w:rPr>
          <w:szCs w:val="28"/>
        </w:rPr>
        <w:br/>
        <w:t xml:space="preserve">на внутреннем спросе, как потребительском, так и инвестиционном, в том числе </w:t>
      </w:r>
      <w:r>
        <w:rPr>
          <w:szCs w:val="28"/>
        </w:rPr>
        <w:br/>
        <w:t xml:space="preserve">в условиях реализации программ импортозамещения, а именно наращивания производства отечественных товаров и услуг на фоне возможных рисков, обусловленных замедлением мировой экономики и ужесточением санкционного давления. </w:t>
      </w:r>
    </w:p>
    <w:p w:rsidR="00165E14" w:rsidRDefault="00165E14" w:rsidP="00165E14">
      <w:pPr>
        <w:ind w:firstLine="709"/>
        <w:jc w:val="both"/>
        <w:rPr>
          <w:szCs w:val="28"/>
        </w:rPr>
      </w:pPr>
      <w:r>
        <w:rPr>
          <w:szCs w:val="28"/>
        </w:rPr>
        <w:t>Темпы роста основных показателей консервативного и базового вариантов прогноза за среднесрочный период к уровню 2023 года соответственно:</w:t>
      </w:r>
    </w:p>
    <w:p w:rsidR="00165E14" w:rsidRDefault="00165E14" w:rsidP="00165E14">
      <w:pPr>
        <w:ind w:firstLine="709"/>
        <w:jc w:val="both"/>
        <w:rPr>
          <w:szCs w:val="28"/>
        </w:rPr>
      </w:pPr>
      <w:r>
        <w:rPr>
          <w:szCs w:val="28"/>
        </w:rPr>
        <w:t>- численность постоянного населения (на конец года) – 104,6% / 105,6%;</w:t>
      </w:r>
    </w:p>
    <w:p w:rsidR="00165E14" w:rsidRDefault="00165E14" w:rsidP="00165E14">
      <w:pPr>
        <w:ind w:firstLine="709"/>
        <w:jc w:val="both"/>
        <w:rPr>
          <w:szCs w:val="28"/>
        </w:rPr>
      </w:pPr>
      <w:r>
        <w:rPr>
          <w:szCs w:val="28"/>
        </w:rPr>
        <w:t>- индекс потребительских цен (среднегодовой) – 113% / 113,5%;</w:t>
      </w:r>
    </w:p>
    <w:p w:rsidR="00165E14" w:rsidRDefault="00165E14" w:rsidP="00165E14">
      <w:pPr>
        <w:ind w:firstLine="709"/>
        <w:jc w:val="both"/>
        <w:rPr>
          <w:szCs w:val="28"/>
        </w:rPr>
      </w:pPr>
      <w:r>
        <w:rPr>
          <w:szCs w:val="28"/>
        </w:rPr>
        <w:t>- среднедушевые денежные доходы населения – 116,3% / 118,5%;</w:t>
      </w:r>
    </w:p>
    <w:p w:rsidR="00165E14" w:rsidRDefault="00165E14" w:rsidP="00165E14">
      <w:pPr>
        <w:ind w:firstLine="709"/>
        <w:jc w:val="both"/>
        <w:rPr>
          <w:szCs w:val="28"/>
        </w:rPr>
      </w:pPr>
      <w:r>
        <w:rPr>
          <w:szCs w:val="28"/>
        </w:rPr>
        <w:t>- реальные денежные доходы населения – 102,9% / 104,5%;</w:t>
      </w:r>
    </w:p>
    <w:p w:rsidR="00165E14" w:rsidRDefault="00165E14" w:rsidP="00165E14">
      <w:pPr>
        <w:ind w:firstLine="709"/>
        <w:jc w:val="both"/>
        <w:rPr>
          <w:szCs w:val="28"/>
        </w:rPr>
      </w:pPr>
      <w:r>
        <w:rPr>
          <w:szCs w:val="28"/>
        </w:rPr>
        <w:t>- среднегодовая численность занятых в экономике на территории муници-пального образования – 101,2% / 102,2%;</w:t>
      </w:r>
    </w:p>
    <w:p w:rsidR="00165E14" w:rsidRDefault="00165E14" w:rsidP="00165E14">
      <w:pPr>
        <w:ind w:firstLine="709"/>
        <w:jc w:val="both"/>
        <w:rPr>
          <w:szCs w:val="28"/>
        </w:rPr>
      </w:pPr>
      <w:r>
        <w:rPr>
          <w:szCs w:val="28"/>
        </w:rPr>
        <w:t>- индекс промышленного производства по крупным и средним органи-зациям – 93,7% / 107,3%;</w:t>
      </w:r>
    </w:p>
    <w:p w:rsidR="00165E14" w:rsidRDefault="00165E14" w:rsidP="00165E14">
      <w:pPr>
        <w:ind w:firstLine="709"/>
        <w:jc w:val="both"/>
        <w:rPr>
          <w:szCs w:val="28"/>
        </w:rPr>
      </w:pPr>
      <w:r>
        <w:rPr>
          <w:szCs w:val="28"/>
        </w:rPr>
        <w:t>- объем выполненных работ по виду экономической деятельности «Строительство» в сопоставимых ценах по крупным и средним организациям – 105,7% / 107,9%;</w:t>
      </w:r>
    </w:p>
    <w:p w:rsidR="00165E14" w:rsidRDefault="00165E14" w:rsidP="00165E14">
      <w:pPr>
        <w:ind w:firstLine="709"/>
        <w:jc w:val="both"/>
        <w:rPr>
          <w:szCs w:val="28"/>
        </w:rPr>
      </w:pPr>
      <w:r>
        <w:rPr>
          <w:szCs w:val="28"/>
        </w:rPr>
        <w:t>- оборот малого бизнеса в сопоставимых ценах – 99,6% / 100,6%;</w:t>
      </w:r>
    </w:p>
    <w:p w:rsidR="00165E14" w:rsidRDefault="00165E14" w:rsidP="00165E14">
      <w:pPr>
        <w:ind w:firstLine="709"/>
        <w:jc w:val="both"/>
        <w:rPr>
          <w:szCs w:val="28"/>
        </w:rPr>
      </w:pPr>
      <w:r>
        <w:rPr>
          <w:szCs w:val="28"/>
        </w:rPr>
        <w:t>- оборот розничной торговли в сопоставимых ценах по крупным и средним организациям – 107,7% / 110,4%;</w:t>
      </w:r>
    </w:p>
    <w:p w:rsidR="00165E14" w:rsidRDefault="00165E14" w:rsidP="00165E14">
      <w:pPr>
        <w:ind w:firstLine="709"/>
        <w:jc w:val="both"/>
        <w:rPr>
          <w:szCs w:val="28"/>
        </w:rPr>
      </w:pPr>
      <w:r>
        <w:rPr>
          <w:szCs w:val="28"/>
        </w:rPr>
        <w:t xml:space="preserve">- инвестиции в основной капитал в сопоставимых ценах по крупным </w:t>
      </w:r>
      <w:r>
        <w:rPr>
          <w:szCs w:val="28"/>
        </w:rPr>
        <w:br/>
        <w:t>и средним организациям – 103,6% / 108,1%;</w:t>
      </w:r>
    </w:p>
    <w:p w:rsidR="00165E14" w:rsidRDefault="00165E14" w:rsidP="00165E14">
      <w:pPr>
        <w:ind w:firstLine="709"/>
        <w:jc w:val="both"/>
        <w:rPr>
          <w:szCs w:val="28"/>
        </w:rPr>
      </w:pPr>
      <w:r>
        <w:rPr>
          <w:szCs w:val="28"/>
        </w:rPr>
        <w:t>- фонд заработной платы по крупным и средним организациям – 117,2% / 119,6%.</w:t>
      </w:r>
    </w:p>
    <w:p w:rsidR="00165E14" w:rsidRDefault="00165E14" w:rsidP="00165E14">
      <w:pPr>
        <w:ind w:firstLine="709"/>
        <w:jc w:val="both"/>
        <w:rPr>
          <w:bCs/>
          <w:szCs w:val="28"/>
        </w:rPr>
      </w:pPr>
      <w:r>
        <w:rPr>
          <w:bCs/>
          <w:szCs w:val="28"/>
        </w:rPr>
        <w:t xml:space="preserve">В целом, сценарии прогноза основываются на предположении о росте деловой активности, занятости, реальных доходов населения и потребления </w:t>
      </w:r>
      <w:r>
        <w:rPr>
          <w:bCs/>
          <w:szCs w:val="28"/>
        </w:rPr>
        <w:br/>
        <w:t xml:space="preserve">в условиях </w:t>
      </w:r>
      <w:r>
        <w:rPr>
          <w:szCs w:val="28"/>
        </w:rPr>
        <w:t>перестройки производственно-логистических цепочек</w:t>
      </w:r>
      <w:r>
        <w:rPr>
          <w:bCs/>
          <w:szCs w:val="28"/>
        </w:rPr>
        <w:t xml:space="preserve">. </w:t>
      </w:r>
    </w:p>
    <w:p w:rsidR="00165E14" w:rsidRDefault="00165E14" w:rsidP="00165E14">
      <w:pPr>
        <w:ind w:firstLine="709"/>
        <w:jc w:val="both"/>
        <w:rPr>
          <w:bCs/>
          <w:szCs w:val="28"/>
        </w:rPr>
      </w:pPr>
    </w:p>
    <w:p w:rsidR="00165E14" w:rsidRDefault="00165E14" w:rsidP="00165E14">
      <w:pPr>
        <w:ind w:firstLine="709"/>
        <w:jc w:val="both"/>
        <w:rPr>
          <w:bCs/>
          <w:szCs w:val="28"/>
        </w:rPr>
      </w:pPr>
      <w:r>
        <w:rPr>
          <w:bCs/>
          <w:szCs w:val="28"/>
        </w:rPr>
        <w:t xml:space="preserve">Раздел </w:t>
      </w:r>
      <w:r>
        <w:rPr>
          <w:szCs w:val="28"/>
          <w:lang w:val="en-US"/>
        </w:rPr>
        <w:t>II</w:t>
      </w:r>
      <w:r>
        <w:rPr>
          <w:bCs/>
          <w:szCs w:val="28"/>
        </w:rPr>
        <w:t>. Демографическая ситуация</w:t>
      </w:r>
    </w:p>
    <w:p w:rsidR="00165E14" w:rsidRDefault="00165E14" w:rsidP="00165E14">
      <w:pPr>
        <w:ind w:firstLine="709"/>
        <w:jc w:val="both"/>
        <w:rPr>
          <w:bCs/>
          <w:szCs w:val="28"/>
        </w:rPr>
      </w:pPr>
      <w:r>
        <w:rPr>
          <w:szCs w:val="28"/>
        </w:rPr>
        <w:t xml:space="preserve">В 2023 году </w:t>
      </w:r>
      <w:r>
        <w:rPr>
          <w:bCs/>
          <w:szCs w:val="28"/>
        </w:rPr>
        <w:t xml:space="preserve">в демографической сфере </w:t>
      </w:r>
      <w:r>
        <w:rPr>
          <w:szCs w:val="28"/>
        </w:rPr>
        <w:t>с</w:t>
      </w:r>
      <w:r>
        <w:rPr>
          <w:rFonts w:eastAsia="Calibri" w:cs="Times New Roman"/>
          <w:bCs/>
          <w:szCs w:val="28"/>
        </w:rPr>
        <w:t xml:space="preserve">охраняется тенденция положи-тельного прироста постоянной численности населения города, обеспеченного как естественным, так и миграционным приростом населения, существенно превышающим уровень естественного. Уровень рождаемости более чем в два раза превышает уровень смертности. </w:t>
      </w:r>
      <w:r>
        <w:rPr>
          <w:bCs/>
          <w:szCs w:val="28"/>
        </w:rPr>
        <w:t xml:space="preserve">При этом основными причинами смертности остаются болезни системы кровообращения и новообразования, </w:t>
      </w:r>
      <w:r>
        <w:rPr>
          <w:bCs/>
          <w:szCs w:val="28"/>
        </w:rPr>
        <w:br/>
        <w:t>что соответствует общероссийским характеристикам.</w:t>
      </w:r>
    </w:p>
    <w:p w:rsidR="00165E14" w:rsidRDefault="00165E14" w:rsidP="00165E14">
      <w:pPr>
        <w:ind w:firstLine="709"/>
        <w:jc w:val="both"/>
        <w:rPr>
          <w:szCs w:val="28"/>
        </w:rPr>
      </w:pPr>
      <w:r>
        <w:rPr>
          <w:spacing w:val="-4"/>
          <w:szCs w:val="28"/>
        </w:rPr>
        <w:t>Тенденция изменения возрастной структуры населения, характеризующаяся</w:t>
      </w:r>
      <w:r>
        <w:rPr>
          <w:szCs w:val="28"/>
        </w:rPr>
        <w:t xml:space="preserve"> снижением доли населения в трудоспособном возрасте (в условиях сопоста-вимости его границ), в том числе женщин активного репродуктивного возраста, остается основным фактором, </w:t>
      </w:r>
      <w:r>
        <w:rPr>
          <w:spacing w:val="-4"/>
          <w:szCs w:val="28"/>
        </w:rPr>
        <w:t xml:space="preserve">определяющим падение темпов естественного прироста и увеличение </w:t>
      </w:r>
      <w:r>
        <w:rPr>
          <w:szCs w:val="28"/>
        </w:rPr>
        <w:t>«демографической нагрузки» на лиц в трудоспособном возрасте.</w:t>
      </w:r>
    </w:p>
    <w:p w:rsidR="00165E14" w:rsidRDefault="00165E14" w:rsidP="00165E14">
      <w:pPr>
        <w:ind w:firstLine="709"/>
        <w:jc w:val="both"/>
        <w:rPr>
          <w:rFonts w:cs="Times New Roman"/>
          <w:szCs w:val="28"/>
        </w:rPr>
      </w:pPr>
      <w:r>
        <w:rPr>
          <w:rFonts w:cs="Times New Roman"/>
          <w:szCs w:val="28"/>
        </w:rPr>
        <w:t xml:space="preserve">По итогам года коэффициент общего прироста населения составит </w:t>
      </w:r>
      <w:r>
        <w:rPr>
          <w:rFonts w:cs="Times New Roman"/>
          <w:szCs w:val="28"/>
        </w:rPr>
        <w:br/>
        <w:t>по оценке 19,5 на тысячу жителей (2022 год – 21,2), в том числе естественного прироста – 8,1 (8,3), рождаемости – 13,7 (14,1), смертности – 5,6 (5,8), мигра-ционного прироста – 11,4 (12,9).</w:t>
      </w:r>
    </w:p>
    <w:p w:rsidR="00165E14" w:rsidRPr="00165E14" w:rsidRDefault="00165E14" w:rsidP="00165E14">
      <w:pPr>
        <w:tabs>
          <w:tab w:val="left" w:pos="2220"/>
        </w:tabs>
        <w:ind w:firstLine="709"/>
        <w:jc w:val="both"/>
        <w:rPr>
          <w:rFonts w:eastAsia="Calibri"/>
          <w:szCs w:val="28"/>
        </w:rPr>
      </w:pPr>
      <w:r w:rsidRPr="00165E14">
        <w:rPr>
          <w:rFonts w:eastAsia="Calibri"/>
          <w:szCs w:val="28"/>
        </w:rPr>
        <w:t xml:space="preserve">С учетом корректировки по итогам Всероссийской переписи населения </w:t>
      </w:r>
      <w:r w:rsidRPr="00165E14">
        <w:rPr>
          <w:rFonts w:eastAsia="Calibri"/>
          <w:szCs w:val="28"/>
        </w:rPr>
        <w:br/>
        <w:t xml:space="preserve">2020 численность постоянного населения города на 31.12.2023 составит </w:t>
      </w:r>
      <w:r>
        <w:rPr>
          <w:rFonts w:eastAsia="Calibri"/>
          <w:szCs w:val="28"/>
        </w:rPr>
        <w:br/>
      </w:r>
      <w:r w:rsidRPr="00165E14">
        <w:rPr>
          <w:rFonts w:eastAsia="Calibri"/>
          <w:szCs w:val="28"/>
        </w:rPr>
        <w:t xml:space="preserve">по оценке 415 тыс. человек, общий прирост постоянного населения </w:t>
      </w:r>
      <w:r w:rsidRPr="00165E14">
        <w:rPr>
          <w:bCs/>
          <w:szCs w:val="28"/>
        </w:rPr>
        <w:t xml:space="preserve">за год </w:t>
      </w:r>
      <w:r w:rsidRPr="00165E14">
        <w:rPr>
          <w:rFonts w:eastAsia="Calibri"/>
          <w:szCs w:val="28"/>
        </w:rPr>
        <w:t xml:space="preserve">– </w:t>
      </w:r>
      <w:r>
        <w:rPr>
          <w:rFonts w:eastAsia="Calibri"/>
          <w:szCs w:val="28"/>
        </w:rPr>
        <w:br/>
      </w:r>
      <w:r w:rsidRPr="00165E14">
        <w:rPr>
          <w:rFonts w:eastAsia="Calibri"/>
          <w:szCs w:val="28"/>
        </w:rPr>
        <w:t>8 тыс. человек или 2%.</w:t>
      </w:r>
    </w:p>
    <w:p w:rsidR="00165E14" w:rsidRDefault="00165E14" w:rsidP="00165E14">
      <w:pPr>
        <w:ind w:firstLine="709"/>
        <w:jc w:val="both"/>
        <w:rPr>
          <w:szCs w:val="28"/>
        </w:rPr>
      </w:pPr>
      <w:r>
        <w:rPr>
          <w:szCs w:val="28"/>
        </w:rPr>
        <w:t>Сценариями прогноза на среднесрочный период предусматриваются следующие тенденции в демографической сфере:</w:t>
      </w:r>
    </w:p>
    <w:p w:rsidR="00165E14" w:rsidRDefault="00165E14" w:rsidP="00165E14">
      <w:pPr>
        <w:ind w:firstLine="709"/>
        <w:jc w:val="both"/>
        <w:rPr>
          <w:bCs/>
          <w:szCs w:val="28"/>
        </w:rPr>
      </w:pPr>
      <w:r>
        <w:rPr>
          <w:bCs/>
          <w:szCs w:val="28"/>
        </w:rPr>
        <w:t>- прирост численности постоянного населения города, обеспеченный положительным как естественным, так и миграционным приростом, вклад которого в общий прирост также превысит вклад естественного прироста;</w:t>
      </w:r>
    </w:p>
    <w:p w:rsidR="00165E14" w:rsidRDefault="00165E14" w:rsidP="00165E14">
      <w:pPr>
        <w:ind w:firstLine="709"/>
        <w:jc w:val="both"/>
        <w:rPr>
          <w:bCs/>
          <w:szCs w:val="28"/>
        </w:rPr>
      </w:pPr>
      <w:r>
        <w:rPr>
          <w:szCs w:val="28"/>
        </w:rPr>
        <w:t xml:space="preserve">- сокращение удельного веса численности женщин активного репродук-тивного возраста, что, в свою очередь, определит и дальнейшее </w:t>
      </w:r>
      <w:r>
        <w:rPr>
          <w:bCs/>
          <w:szCs w:val="28"/>
        </w:rPr>
        <w:t>снижение уровня рождаемости;</w:t>
      </w:r>
    </w:p>
    <w:p w:rsidR="00165E14" w:rsidRDefault="00165E14" w:rsidP="00165E14">
      <w:pPr>
        <w:ind w:firstLine="709"/>
        <w:jc w:val="both"/>
        <w:rPr>
          <w:szCs w:val="28"/>
        </w:rPr>
      </w:pPr>
      <w:r>
        <w:rPr>
          <w:bCs/>
          <w:szCs w:val="28"/>
        </w:rPr>
        <w:t>- «демографическое старение» населения, характеризующееся увеличе-нием среднего возраста на фоне роста доли пожилых и сокращения доли молодых в общей численности населения</w:t>
      </w:r>
      <w:r>
        <w:rPr>
          <w:szCs w:val="28"/>
        </w:rPr>
        <w:t>;</w:t>
      </w:r>
    </w:p>
    <w:p w:rsidR="00165E14" w:rsidRDefault="00165E14" w:rsidP="00165E14">
      <w:pPr>
        <w:ind w:firstLine="709"/>
        <w:jc w:val="both"/>
        <w:rPr>
          <w:bCs/>
          <w:szCs w:val="28"/>
        </w:rPr>
      </w:pPr>
      <w:r>
        <w:rPr>
          <w:bCs/>
          <w:spacing w:val="-4"/>
          <w:szCs w:val="28"/>
        </w:rPr>
        <w:t xml:space="preserve">- с учетом изменения границ трудоспособного возраста на 5 лет: </w:t>
      </w:r>
      <w:r>
        <w:rPr>
          <w:szCs w:val="28"/>
        </w:rPr>
        <w:t>рост «демографической нагрузки» на лиц в трудоспособном возрасте</w:t>
      </w:r>
      <w:r>
        <w:rPr>
          <w:bCs/>
          <w:szCs w:val="28"/>
        </w:rPr>
        <w:t>, обеспечи-ваемый, в основном, увеличением доли населения старше трудоспособного возраста.</w:t>
      </w:r>
    </w:p>
    <w:p w:rsidR="00165E14" w:rsidRDefault="00165E14" w:rsidP="00165E14">
      <w:pPr>
        <w:ind w:firstLine="709"/>
        <w:jc w:val="both"/>
        <w:rPr>
          <w:szCs w:val="28"/>
        </w:rPr>
      </w:pPr>
      <w:r>
        <w:rPr>
          <w:bCs/>
          <w:szCs w:val="28"/>
        </w:rPr>
        <w:t xml:space="preserve">В среднесрочном периоде </w:t>
      </w:r>
      <w:r>
        <w:rPr>
          <w:szCs w:val="28"/>
        </w:rPr>
        <w:t>по консервативному и базовому вариантам прогноза соответственно:</w:t>
      </w:r>
    </w:p>
    <w:p w:rsidR="00165E14" w:rsidRDefault="00165E14" w:rsidP="00165E14">
      <w:pPr>
        <w:tabs>
          <w:tab w:val="left" w:pos="2220"/>
        </w:tabs>
        <w:ind w:firstLine="709"/>
        <w:jc w:val="both"/>
        <w:rPr>
          <w:bCs/>
          <w:szCs w:val="28"/>
        </w:rPr>
      </w:pPr>
      <w:r>
        <w:rPr>
          <w:bCs/>
          <w:szCs w:val="28"/>
        </w:rPr>
        <w:t xml:space="preserve">- несмотря на ряд неблагоприятных факторов численность постоянного населения города увеличится на 4,6 и 5,6% и к концу 2026 года составит </w:t>
      </w:r>
      <w:r>
        <w:rPr>
          <w:bCs/>
          <w:szCs w:val="28"/>
        </w:rPr>
        <w:br/>
        <w:t>433,9 и 438,3 тыс. человек;</w:t>
      </w:r>
    </w:p>
    <w:p w:rsidR="00165E14" w:rsidRDefault="00165E14" w:rsidP="00165E14">
      <w:pPr>
        <w:tabs>
          <w:tab w:val="left" w:pos="2220"/>
        </w:tabs>
        <w:ind w:firstLine="709"/>
        <w:jc w:val="both"/>
        <w:rPr>
          <w:spacing w:val="-4"/>
          <w:szCs w:val="28"/>
        </w:rPr>
      </w:pPr>
      <w:r>
        <w:rPr>
          <w:bCs/>
          <w:szCs w:val="28"/>
        </w:rPr>
        <w:t xml:space="preserve">- доля численности </w:t>
      </w:r>
      <w:r>
        <w:rPr>
          <w:szCs w:val="28"/>
        </w:rPr>
        <w:t xml:space="preserve">женщин активного репродуктивного возраста в общей </w:t>
      </w:r>
      <w:r>
        <w:rPr>
          <w:spacing w:val="-4"/>
          <w:szCs w:val="28"/>
        </w:rPr>
        <w:t xml:space="preserve">численности женщин уменьшится на 1 и 0,4% и составит к концу 2026 года </w:t>
      </w:r>
      <w:r>
        <w:rPr>
          <w:spacing w:val="-4"/>
          <w:szCs w:val="28"/>
        </w:rPr>
        <w:br/>
        <w:t>17,8 и 18,4%;</w:t>
      </w:r>
    </w:p>
    <w:p w:rsidR="00165E14" w:rsidRDefault="00165E14" w:rsidP="00165E14">
      <w:pPr>
        <w:tabs>
          <w:tab w:val="left" w:pos="2220"/>
        </w:tabs>
        <w:ind w:firstLine="709"/>
        <w:jc w:val="both"/>
        <w:rPr>
          <w:bCs/>
          <w:szCs w:val="28"/>
        </w:rPr>
      </w:pPr>
      <w:r w:rsidRPr="00165E14">
        <w:rPr>
          <w:spacing w:val="-4"/>
          <w:szCs w:val="28"/>
        </w:rPr>
        <w:t xml:space="preserve">- </w:t>
      </w:r>
      <w:r w:rsidRPr="00165E14">
        <w:rPr>
          <w:bCs/>
          <w:spacing w:val="-4"/>
          <w:szCs w:val="28"/>
        </w:rPr>
        <w:t>коэффициент естественного прироста снизится до 7,1 и 7,2 на 1 000 жителей,</w:t>
      </w:r>
      <w:r>
        <w:rPr>
          <w:bCs/>
          <w:szCs w:val="28"/>
        </w:rPr>
        <w:t xml:space="preserve"> что на 1 и 0,9 промилле ниже уровня 2023 года;</w:t>
      </w:r>
    </w:p>
    <w:p w:rsidR="00165E14" w:rsidRDefault="00165E14" w:rsidP="00165E14">
      <w:pPr>
        <w:tabs>
          <w:tab w:val="left" w:pos="2220"/>
        </w:tabs>
        <w:ind w:firstLine="709"/>
        <w:jc w:val="both"/>
        <w:rPr>
          <w:bCs/>
          <w:szCs w:val="28"/>
        </w:rPr>
      </w:pPr>
      <w:r>
        <w:rPr>
          <w:bCs/>
          <w:szCs w:val="28"/>
        </w:rPr>
        <w:t xml:space="preserve">- коэффициент рождаемости снизится до 12,9 на 1 000 жителей, </w:t>
      </w:r>
      <w:r>
        <w:rPr>
          <w:bCs/>
          <w:szCs w:val="28"/>
        </w:rPr>
        <w:br/>
        <w:t>что на 0,8 промилле ниже уровня 2023 года;</w:t>
      </w:r>
    </w:p>
    <w:p w:rsidR="00165E14" w:rsidRDefault="00165E14" w:rsidP="00165E14">
      <w:pPr>
        <w:tabs>
          <w:tab w:val="left" w:pos="2220"/>
        </w:tabs>
        <w:ind w:firstLine="709"/>
        <w:jc w:val="both"/>
        <w:rPr>
          <w:bCs/>
          <w:szCs w:val="28"/>
        </w:rPr>
      </w:pPr>
      <w:r>
        <w:rPr>
          <w:bCs/>
          <w:szCs w:val="28"/>
        </w:rPr>
        <w:t xml:space="preserve">- коэффициент смертности в 2026 году составит 5,8 на 1 000 жителей </w:t>
      </w:r>
      <w:r>
        <w:rPr>
          <w:bCs/>
          <w:szCs w:val="28"/>
        </w:rPr>
        <w:br/>
        <w:t>(2023 год – 5,6);</w:t>
      </w:r>
    </w:p>
    <w:p w:rsidR="00165E14" w:rsidRDefault="00165E14" w:rsidP="00165E14">
      <w:pPr>
        <w:ind w:firstLine="709"/>
        <w:jc w:val="both"/>
        <w:rPr>
          <w:bCs/>
          <w:szCs w:val="28"/>
        </w:rPr>
      </w:pPr>
      <w:r>
        <w:rPr>
          <w:bCs/>
          <w:szCs w:val="28"/>
        </w:rPr>
        <w:t xml:space="preserve">- коэффициент миграционного прироста прогнозируется на уровне </w:t>
      </w:r>
      <w:r>
        <w:rPr>
          <w:bCs/>
          <w:szCs w:val="28"/>
        </w:rPr>
        <w:br/>
        <w:t>7,2 – 11 на 1 000 жителей;</w:t>
      </w:r>
    </w:p>
    <w:p w:rsidR="00165E14" w:rsidRDefault="00165E14" w:rsidP="00165E14">
      <w:pPr>
        <w:ind w:firstLine="709"/>
        <w:jc w:val="both"/>
        <w:rPr>
          <w:szCs w:val="28"/>
        </w:rPr>
      </w:pPr>
      <w:r>
        <w:rPr>
          <w:bCs/>
          <w:szCs w:val="28"/>
        </w:rPr>
        <w:t xml:space="preserve">- возрастная структура населения с учетом смещения границ трудоспо-собного возраста на 5 лет изменится следующим образом: доля населения моложе </w:t>
      </w:r>
      <w:r>
        <w:rPr>
          <w:szCs w:val="28"/>
        </w:rPr>
        <w:t xml:space="preserve">трудоспособного возраста в общей численности постоянного населения (0 – 15 лет) снизится </w:t>
      </w:r>
      <w:r>
        <w:rPr>
          <w:bCs/>
          <w:szCs w:val="28"/>
        </w:rPr>
        <w:t xml:space="preserve">к уровню 2023 года </w:t>
      </w:r>
      <w:r>
        <w:rPr>
          <w:szCs w:val="28"/>
        </w:rPr>
        <w:t xml:space="preserve">на 0,6% (до 22%), в трудоспособном возрасте (16 – 59/64 года) – на 0,6 и 0,3% (до 63,9 и 64,2%); при этом старше трудоспособного возраста (от 60/65 лет) увеличится на 1,2 и 0,9% (до 14,1 </w:t>
      </w:r>
      <w:r>
        <w:rPr>
          <w:szCs w:val="28"/>
        </w:rPr>
        <w:br/>
        <w:t>и 13,8%);</w:t>
      </w:r>
    </w:p>
    <w:p w:rsidR="00165E14" w:rsidRDefault="00165E14" w:rsidP="00165E14">
      <w:pPr>
        <w:ind w:firstLine="709"/>
        <w:jc w:val="both"/>
        <w:rPr>
          <w:szCs w:val="28"/>
        </w:rPr>
      </w:pPr>
      <w:r>
        <w:rPr>
          <w:szCs w:val="28"/>
        </w:rPr>
        <w:t>- коэффициент общей демографической нагрузки на 1 000 человек трудо-способного возраста детьми (0 – 15 лет) и пожилыми</w:t>
      </w:r>
      <w:r>
        <w:rPr>
          <w:bCs/>
          <w:szCs w:val="28"/>
        </w:rPr>
        <w:t xml:space="preserve"> с учетом изменения границ трудоспособного возраста на 5 лет</w:t>
      </w:r>
      <w:r>
        <w:rPr>
          <w:szCs w:val="28"/>
        </w:rPr>
        <w:t xml:space="preserve"> (от 60/65 лет) увеличится </w:t>
      </w:r>
      <w:r>
        <w:rPr>
          <w:bCs/>
          <w:szCs w:val="28"/>
        </w:rPr>
        <w:t xml:space="preserve">к уровню 2023 года </w:t>
      </w:r>
      <w:r>
        <w:rPr>
          <w:szCs w:val="28"/>
        </w:rPr>
        <w:t>до 564 и 557, при этом коэффициент нагрузки детьми в 1,6 раза превысит коэффициент нагрузки пожилыми;</w:t>
      </w:r>
    </w:p>
    <w:p w:rsidR="00165E14" w:rsidRDefault="00165E14" w:rsidP="00165E14">
      <w:pPr>
        <w:tabs>
          <w:tab w:val="left" w:pos="2220"/>
        </w:tabs>
        <w:ind w:firstLine="709"/>
        <w:jc w:val="both"/>
        <w:rPr>
          <w:bCs/>
          <w:szCs w:val="28"/>
        </w:rPr>
      </w:pPr>
      <w:r>
        <w:rPr>
          <w:bCs/>
          <w:szCs w:val="28"/>
        </w:rPr>
        <w:t>- средний возраст населения с учетом изменения границ трудоспособного возраста на 5 лет</w:t>
      </w:r>
      <w:r>
        <w:rPr>
          <w:szCs w:val="28"/>
        </w:rPr>
        <w:t xml:space="preserve"> </w:t>
      </w:r>
      <w:r>
        <w:rPr>
          <w:bCs/>
          <w:szCs w:val="28"/>
        </w:rPr>
        <w:t xml:space="preserve">увеличится к уровню 2023 года на 0,6 и 0,4 года до 36,1 </w:t>
      </w:r>
      <w:r>
        <w:rPr>
          <w:bCs/>
          <w:szCs w:val="28"/>
        </w:rPr>
        <w:br/>
        <w:t xml:space="preserve">и 35,9 лет, возраст лиц моложе трудоспособного возраста </w:t>
      </w:r>
      <w:r>
        <w:rPr>
          <w:szCs w:val="28"/>
        </w:rPr>
        <w:t>–</w:t>
      </w:r>
      <w:r>
        <w:rPr>
          <w:bCs/>
          <w:szCs w:val="28"/>
        </w:rPr>
        <w:t xml:space="preserve"> на 0,2 года до 7,9 лет, лиц старше трудоспособного возраста – на 1,2 года до 70,1 года, при этом средний возраст населения в трудоспособном возрасте снизится на 0,2 и 0,4 года до 38,4 и 38,2 года.</w:t>
      </w:r>
    </w:p>
    <w:p w:rsidR="00165E14" w:rsidRDefault="00165E14" w:rsidP="00165E14">
      <w:pPr>
        <w:ind w:firstLine="709"/>
        <w:jc w:val="both"/>
        <w:rPr>
          <w:szCs w:val="28"/>
        </w:rPr>
      </w:pPr>
      <w:r>
        <w:rPr>
          <w:spacing w:val="-4"/>
          <w:szCs w:val="28"/>
        </w:rPr>
        <w:t>Отклонения значений показателей, характеризующих демографическую ситуацию, от значений показателей прогноза социально-экономического развития</w:t>
      </w:r>
      <w:r>
        <w:rPr>
          <w:szCs w:val="28"/>
        </w:rPr>
        <w:t xml:space="preserve"> на 2023 год и на плановый период 2024 – 2025 годов обусловлены, в основном, корректировкой общей численности населения и половозрастной структуры </w:t>
      </w:r>
      <w:r>
        <w:rPr>
          <w:szCs w:val="28"/>
        </w:rPr>
        <w:br/>
      </w:r>
      <w:r>
        <w:rPr>
          <w:rFonts w:eastAsia="Calibri"/>
          <w:spacing w:val="-6"/>
          <w:szCs w:val="28"/>
        </w:rPr>
        <w:t xml:space="preserve">по итогам Всероссийской переписи населения 2020, а также </w:t>
      </w:r>
      <w:r>
        <w:rPr>
          <w:szCs w:val="28"/>
        </w:rPr>
        <w:t>темпов миграционного прироста населения.</w:t>
      </w:r>
    </w:p>
    <w:p w:rsidR="00165E14" w:rsidRDefault="00165E14" w:rsidP="00165E14">
      <w:pPr>
        <w:ind w:firstLine="709"/>
        <w:jc w:val="both"/>
        <w:rPr>
          <w:bCs/>
          <w:szCs w:val="28"/>
        </w:rPr>
      </w:pPr>
    </w:p>
    <w:p w:rsidR="00165E14" w:rsidRDefault="00165E14" w:rsidP="00165E14">
      <w:pPr>
        <w:ind w:firstLine="709"/>
        <w:jc w:val="both"/>
        <w:rPr>
          <w:szCs w:val="28"/>
        </w:rPr>
      </w:pPr>
      <w:r>
        <w:rPr>
          <w:bCs/>
          <w:szCs w:val="28"/>
        </w:rPr>
        <w:t xml:space="preserve">Раздел </w:t>
      </w:r>
      <w:r>
        <w:rPr>
          <w:bCs/>
          <w:szCs w:val="28"/>
          <w:lang w:val="en-US"/>
        </w:rPr>
        <w:t>III</w:t>
      </w:r>
      <w:r>
        <w:rPr>
          <w:bCs/>
          <w:szCs w:val="28"/>
        </w:rPr>
        <w:t xml:space="preserve">. </w:t>
      </w:r>
      <w:r>
        <w:rPr>
          <w:szCs w:val="28"/>
        </w:rPr>
        <w:t>Уровень жизни населения</w:t>
      </w:r>
    </w:p>
    <w:p w:rsidR="00165E14" w:rsidRDefault="00165E14" w:rsidP="00165E14">
      <w:pPr>
        <w:ind w:firstLine="709"/>
        <w:jc w:val="both"/>
        <w:rPr>
          <w:bCs/>
          <w:szCs w:val="28"/>
        </w:rPr>
      </w:pPr>
      <w:r>
        <w:rPr>
          <w:bCs/>
          <w:szCs w:val="28"/>
        </w:rPr>
        <w:t xml:space="preserve">По оценке 2023 года ожидается рост </w:t>
      </w:r>
      <w:r>
        <w:rPr>
          <w:szCs w:val="28"/>
        </w:rPr>
        <w:t>покупательной способности денежных доходов населения</w:t>
      </w:r>
      <w:r>
        <w:rPr>
          <w:bCs/>
          <w:szCs w:val="28"/>
        </w:rPr>
        <w:t xml:space="preserve"> на фоне </w:t>
      </w:r>
      <w:r>
        <w:rPr>
          <w:szCs w:val="28"/>
        </w:rPr>
        <w:t>применения жесткой денежно-кредитной политики</w:t>
      </w:r>
      <w:r>
        <w:rPr>
          <w:bCs/>
          <w:szCs w:val="28"/>
        </w:rPr>
        <w:t xml:space="preserve"> и замедления инфляции, а также сохранения уровня среднедушевого потребления. </w:t>
      </w:r>
    </w:p>
    <w:p w:rsidR="00165E14" w:rsidRDefault="00165E14" w:rsidP="00165E14">
      <w:pPr>
        <w:ind w:firstLine="709"/>
        <w:jc w:val="both"/>
        <w:rPr>
          <w:szCs w:val="28"/>
        </w:rPr>
      </w:pPr>
      <w:r>
        <w:rPr>
          <w:szCs w:val="28"/>
        </w:rPr>
        <w:t xml:space="preserve">В 2023 году населением города по оценке будет получено </w:t>
      </w:r>
      <w:r>
        <w:rPr>
          <w:szCs w:val="28"/>
        </w:rPr>
        <w:br/>
        <w:t xml:space="preserve">355 млрд. рублей денежных доходов, что на 9,5% превысит уровень 2022 года. </w:t>
      </w:r>
    </w:p>
    <w:p w:rsidR="00165E14" w:rsidRDefault="00165E14" w:rsidP="00165E14">
      <w:pPr>
        <w:ind w:firstLine="709"/>
        <w:jc w:val="both"/>
        <w:rPr>
          <w:szCs w:val="28"/>
        </w:rPr>
      </w:pPr>
      <w:r>
        <w:rPr>
          <w:spacing w:val="-4"/>
          <w:szCs w:val="28"/>
        </w:rPr>
        <w:t>В структуре денежных</w:t>
      </w:r>
      <w:r>
        <w:rPr>
          <w:szCs w:val="28"/>
        </w:rPr>
        <w:t xml:space="preserve"> доходов населения по итогам года: </w:t>
      </w:r>
    </w:p>
    <w:p w:rsidR="00165E14" w:rsidRDefault="00165E14" w:rsidP="00165E14">
      <w:pPr>
        <w:ind w:firstLine="709"/>
        <w:jc w:val="both"/>
        <w:rPr>
          <w:szCs w:val="28"/>
        </w:rPr>
      </w:pPr>
      <w:r>
        <w:rPr>
          <w:szCs w:val="28"/>
        </w:rPr>
        <w:t>- 71,2% составит оплата труда (2022 год – 72%);</w:t>
      </w:r>
    </w:p>
    <w:p w:rsidR="00165E14" w:rsidRDefault="00165E14" w:rsidP="00165E14">
      <w:pPr>
        <w:ind w:firstLine="709"/>
        <w:jc w:val="both"/>
        <w:rPr>
          <w:szCs w:val="28"/>
        </w:rPr>
      </w:pPr>
      <w:r>
        <w:rPr>
          <w:szCs w:val="28"/>
        </w:rPr>
        <w:t>-15,5% – социальные трансферты (15,8%);</w:t>
      </w:r>
    </w:p>
    <w:p w:rsidR="00165E14" w:rsidRDefault="00165E14" w:rsidP="00165E14">
      <w:pPr>
        <w:ind w:firstLine="709"/>
        <w:jc w:val="both"/>
        <w:rPr>
          <w:szCs w:val="28"/>
        </w:rPr>
      </w:pPr>
      <w:r>
        <w:rPr>
          <w:szCs w:val="28"/>
        </w:rPr>
        <w:t>- 7,5% – доходы от предпринимательской деятельности (5,3%);</w:t>
      </w:r>
    </w:p>
    <w:p w:rsidR="00165E14" w:rsidRDefault="00165E14" w:rsidP="00165E14">
      <w:pPr>
        <w:ind w:firstLine="709"/>
        <w:jc w:val="both"/>
        <w:rPr>
          <w:szCs w:val="28"/>
        </w:rPr>
      </w:pPr>
      <w:r>
        <w:rPr>
          <w:szCs w:val="28"/>
        </w:rPr>
        <w:t>- 3,1% – доходы населения от собственности (3,5%);</w:t>
      </w:r>
    </w:p>
    <w:p w:rsidR="00165E14" w:rsidRDefault="00165E14" w:rsidP="00165E14">
      <w:pPr>
        <w:ind w:firstLine="709"/>
        <w:jc w:val="both"/>
        <w:rPr>
          <w:szCs w:val="28"/>
        </w:rPr>
      </w:pPr>
      <w:r>
        <w:rPr>
          <w:szCs w:val="28"/>
        </w:rPr>
        <w:t>- 2,7% – прочие доходы (3,4%).</w:t>
      </w:r>
    </w:p>
    <w:p w:rsidR="00165E14" w:rsidRDefault="00165E14" w:rsidP="00165E14">
      <w:pPr>
        <w:ind w:firstLine="709"/>
        <w:jc w:val="both"/>
        <w:rPr>
          <w:szCs w:val="28"/>
        </w:rPr>
      </w:pPr>
      <w:r>
        <w:rPr>
          <w:szCs w:val="28"/>
        </w:rPr>
        <w:t>По итогам 2023 года по оценке:</w:t>
      </w:r>
    </w:p>
    <w:p w:rsidR="00165E14" w:rsidRDefault="00165E14" w:rsidP="00165E14">
      <w:pPr>
        <w:ind w:firstLine="709"/>
        <w:jc w:val="both"/>
        <w:rPr>
          <w:szCs w:val="28"/>
        </w:rPr>
      </w:pPr>
      <w:r>
        <w:rPr>
          <w:szCs w:val="28"/>
        </w:rPr>
        <w:t xml:space="preserve">- среднедушевой денежный доход в месяц составит 71,9 тыс. рублей </w:t>
      </w:r>
      <w:r>
        <w:rPr>
          <w:szCs w:val="28"/>
        </w:rPr>
        <w:br/>
        <w:t>(2022 года – 67,1 тыс. рублей), в том числе располагаемый (за вычетом обязательных платежей и взносов) – 62,8 тыс. рублей (58,5 тыс. рублей);</w:t>
      </w:r>
    </w:p>
    <w:p w:rsidR="00165E14" w:rsidRDefault="00165E14" w:rsidP="00165E14">
      <w:pPr>
        <w:ind w:firstLine="709"/>
        <w:jc w:val="both"/>
        <w:rPr>
          <w:szCs w:val="28"/>
        </w:rPr>
      </w:pPr>
      <w:r>
        <w:rPr>
          <w:szCs w:val="28"/>
        </w:rPr>
        <w:t xml:space="preserve">- среднемесячная номинальная начисленная заработная плата одного работника (по крупным и средним организациям) – 127,7 тыс. рублей </w:t>
      </w:r>
      <w:r>
        <w:rPr>
          <w:szCs w:val="28"/>
        </w:rPr>
        <w:br/>
        <w:t>(116,4 тыс. рублей);</w:t>
      </w:r>
    </w:p>
    <w:p w:rsidR="00165E14" w:rsidRDefault="00165E14" w:rsidP="00165E14">
      <w:pPr>
        <w:ind w:firstLine="709"/>
        <w:jc w:val="both"/>
        <w:rPr>
          <w:spacing w:val="-4"/>
          <w:szCs w:val="28"/>
        </w:rPr>
      </w:pPr>
      <w:r>
        <w:rPr>
          <w:spacing w:val="-4"/>
          <w:szCs w:val="28"/>
        </w:rPr>
        <w:t xml:space="preserve">- средний размер пенсии по старости в месяц – 29,9 тыс. рублей </w:t>
      </w:r>
      <w:r>
        <w:rPr>
          <w:spacing w:val="-4"/>
          <w:szCs w:val="28"/>
        </w:rPr>
        <w:br/>
        <w:t>(27,9 тыс. рублей).</w:t>
      </w:r>
    </w:p>
    <w:p w:rsidR="00165E14" w:rsidRDefault="00165E14" w:rsidP="00165E14">
      <w:pPr>
        <w:ind w:firstLine="709"/>
        <w:jc w:val="both"/>
        <w:rPr>
          <w:szCs w:val="28"/>
        </w:rPr>
      </w:pPr>
      <w:r>
        <w:rPr>
          <w:szCs w:val="28"/>
        </w:rPr>
        <w:t xml:space="preserve">За 2015 – 2022 годы потребительские цены возросли на 60,5%, при этом </w:t>
      </w:r>
      <w:r>
        <w:rPr>
          <w:spacing w:val="-4"/>
          <w:szCs w:val="28"/>
        </w:rPr>
        <w:t>номинальные доходы увеличились на 36,9%. Таким образом, покупательная</w:t>
      </w:r>
      <w:r>
        <w:rPr>
          <w:szCs w:val="28"/>
        </w:rPr>
        <w:t xml:space="preserve"> способность доходов населения за данный период снизилась на 14,7% (реальные доходы к уровню 2014 года – 85,3%). </w:t>
      </w:r>
    </w:p>
    <w:p w:rsidR="00165E14" w:rsidRDefault="00165E14" w:rsidP="00165E14">
      <w:pPr>
        <w:ind w:firstLine="709"/>
        <w:jc w:val="both"/>
        <w:rPr>
          <w:szCs w:val="28"/>
        </w:rPr>
      </w:pPr>
      <w:r>
        <w:rPr>
          <w:szCs w:val="28"/>
        </w:rPr>
        <w:t>В 2023 году на уровень инфляции продолжает оказывать влияние применение жесткой денежно-кредитной политики.</w:t>
      </w:r>
    </w:p>
    <w:p w:rsidR="00165E14" w:rsidRDefault="00165E14" w:rsidP="00165E14">
      <w:pPr>
        <w:ind w:firstLine="709"/>
        <w:jc w:val="both"/>
        <w:rPr>
          <w:szCs w:val="28"/>
        </w:rPr>
      </w:pPr>
      <w:r>
        <w:rPr>
          <w:szCs w:val="28"/>
        </w:rPr>
        <w:t xml:space="preserve">Среднегодовой индекс потребительских цен составит по оценке 105,2% </w:t>
      </w:r>
      <w:r>
        <w:rPr>
          <w:szCs w:val="28"/>
        </w:rPr>
        <w:br/>
        <w:t>(2022 год – 108,6%), в том числе:</w:t>
      </w:r>
    </w:p>
    <w:p w:rsidR="00165E14" w:rsidRDefault="00165E14" w:rsidP="00165E14">
      <w:pPr>
        <w:ind w:firstLine="709"/>
        <w:jc w:val="both"/>
        <w:rPr>
          <w:szCs w:val="28"/>
        </w:rPr>
      </w:pPr>
      <w:r>
        <w:rPr>
          <w:szCs w:val="28"/>
        </w:rPr>
        <w:t>- на товары – 103,8% (2022 год – 109,4%);</w:t>
      </w:r>
    </w:p>
    <w:p w:rsidR="00165E14" w:rsidRDefault="00165E14" w:rsidP="00165E14">
      <w:pPr>
        <w:ind w:firstLine="709"/>
        <w:jc w:val="both"/>
        <w:rPr>
          <w:szCs w:val="28"/>
        </w:rPr>
      </w:pPr>
      <w:r>
        <w:rPr>
          <w:szCs w:val="28"/>
        </w:rPr>
        <w:t>- на продовольственные товары – 104,2% (2022 год – 110,4%);</w:t>
      </w:r>
    </w:p>
    <w:p w:rsidR="00165E14" w:rsidRDefault="00165E14" w:rsidP="00165E14">
      <w:pPr>
        <w:ind w:firstLine="709"/>
        <w:jc w:val="both"/>
        <w:rPr>
          <w:szCs w:val="28"/>
        </w:rPr>
      </w:pPr>
      <w:r>
        <w:rPr>
          <w:szCs w:val="28"/>
        </w:rPr>
        <w:t>- на непродовольственные товары – 103,3% (2022 год – 108,7%);</w:t>
      </w:r>
    </w:p>
    <w:p w:rsidR="00165E14" w:rsidRDefault="00165E14" w:rsidP="00165E14">
      <w:pPr>
        <w:ind w:firstLine="709"/>
        <w:jc w:val="both"/>
        <w:rPr>
          <w:szCs w:val="28"/>
        </w:rPr>
      </w:pPr>
      <w:r>
        <w:rPr>
          <w:szCs w:val="28"/>
        </w:rPr>
        <w:t>- на продукцию общественного питания – 103,2% (2022 год – 104,8%);</w:t>
      </w:r>
    </w:p>
    <w:p w:rsidR="00165E14" w:rsidRDefault="00165E14" w:rsidP="00165E14">
      <w:pPr>
        <w:ind w:firstLine="709"/>
        <w:jc w:val="both"/>
        <w:rPr>
          <w:szCs w:val="28"/>
        </w:rPr>
      </w:pPr>
      <w:r>
        <w:rPr>
          <w:szCs w:val="28"/>
        </w:rPr>
        <w:t>- на услуги – 109,4% (2022 год – 106,4%).</w:t>
      </w:r>
    </w:p>
    <w:p w:rsidR="00165E14" w:rsidRDefault="00165E14" w:rsidP="00165E14">
      <w:pPr>
        <w:ind w:firstLine="709"/>
        <w:jc w:val="both"/>
        <w:rPr>
          <w:rFonts w:eastAsia="Calibri"/>
          <w:szCs w:val="28"/>
        </w:rPr>
      </w:pPr>
      <w:r>
        <w:rPr>
          <w:rFonts w:eastAsia="Calibri"/>
          <w:szCs w:val="28"/>
        </w:rPr>
        <w:t>К уровню 2022 года по оценке покупательная способность: доходов населения в целом возрастет на 1,9% (реальные денежные доходы населения составят 101,9%); заработной платы работников крупных и средних органи</w:t>
      </w:r>
      <w:r w:rsidR="008D5513">
        <w:rPr>
          <w:rFonts w:eastAsia="Calibri"/>
          <w:szCs w:val="28"/>
        </w:rPr>
        <w:t>-</w:t>
      </w:r>
      <w:r>
        <w:rPr>
          <w:rFonts w:eastAsia="Calibri"/>
          <w:szCs w:val="28"/>
        </w:rPr>
        <w:t xml:space="preserve">заций – на 4,2% (реальная заработная плата – 104,2%); пенсии по старости – </w:t>
      </w:r>
      <w:r w:rsidR="008D5513">
        <w:rPr>
          <w:rFonts w:eastAsia="Calibri"/>
          <w:szCs w:val="28"/>
        </w:rPr>
        <w:br/>
      </w:r>
      <w:r>
        <w:rPr>
          <w:rFonts w:eastAsia="Calibri"/>
          <w:szCs w:val="28"/>
        </w:rPr>
        <w:t>на 1,8% (реальный размер пенсии по старости – 101,8%).</w:t>
      </w:r>
    </w:p>
    <w:p w:rsidR="00165E14" w:rsidRDefault="00165E14" w:rsidP="00165E14">
      <w:pPr>
        <w:ind w:firstLine="709"/>
        <w:jc w:val="both"/>
        <w:rPr>
          <w:szCs w:val="28"/>
        </w:rPr>
      </w:pPr>
      <w:r>
        <w:rPr>
          <w:spacing w:val="-4"/>
          <w:szCs w:val="28"/>
        </w:rPr>
        <w:t xml:space="preserve">В 2023 году среднегодовая численность пенсионеров всех категорий </w:t>
      </w:r>
      <w:r>
        <w:rPr>
          <w:spacing w:val="-4"/>
          <w:szCs w:val="28"/>
        </w:rPr>
        <w:br/>
        <w:t xml:space="preserve">составит </w:t>
      </w:r>
      <w:r>
        <w:rPr>
          <w:szCs w:val="28"/>
        </w:rPr>
        <w:t xml:space="preserve">по оценке 103,7 тыс. человек (темп роста к уровню 2022 года – 101,5%), в том числе пенсионеров по старости – 91 тыс. человек (101,5%). </w:t>
      </w:r>
    </w:p>
    <w:p w:rsidR="00165E14" w:rsidRDefault="00165E14" w:rsidP="00165E14">
      <w:pPr>
        <w:ind w:firstLine="709"/>
        <w:jc w:val="both"/>
        <w:rPr>
          <w:szCs w:val="28"/>
        </w:rPr>
      </w:pPr>
      <w:r>
        <w:rPr>
          <w:spacing w:val="-6"/>
          <w:szCs w:val="28"/>
        </w:rPr>
        <w:t xml:space="preserve">Покупательная способность доходов населения остается основным фактором, </w:t>
      </w:r>
      <w:r>
        <w:rPr>
          <w:szCs w:val="28"/>
        </w:rPr>
        <w:t xml:space="preserve">определяющим темпы роста потребительского спроса домашних хозяйств, </w:t>
      </w:r>
      <w:r>
        <w:rPr>
          <w:szCs w:val="28"/>
        </w:rPr>
        <w:br/>
        <w:t>при этом в условиях адаптации рынка к новым условиям</w:t>
      </w:r>
      <w:r>
        <w:rPr>
          <w:bCs/>
          <w:szCs w:val="28"/>
        </w:rPr>
        <w:t xml:space="preserve"> функционирования существенно изменилось и потребительское поведение.</w:t>
      </w:r>
    </w:p>
    <w:p w:rsidR="00165E14" w:rsidRDefault="00165E14" w:rsidP="00165E14">
      <w:pPr>
        <w:ind w:firstLine="709"/>
        <w:jc w:val="both"/>
        <w:rPr>
          <w:szCs w:val="28"/>
        </w:rPr>
      </w:pPr>
      <w:r>
        <w:rPr>
          <w:szCs w:val="28"/>
        </w:rPr>
        <w:t xml:space="preserve">По итогам 2023 года соотношение прожиточного минимума и доходов населения по оценке останется на уровне 2022 года. </w:t>
      </w:r>
    </w:p>
    <w:p w:rsidR="00165E14" w:rsidRDefault="00165E14" w:rsidP="00165E14">
      <w:pPr>
        <w:ind w:firstLine="709"/>
        <w:jc w:val="both"/>
        <w:rPr>
          <w:szCs w:val="28"/>
        </w:rPr>
      </w:pPr>
      <w:r>
        <w:rPr>
          <w:szCs w:val="28"/>
        </w:rPr>
        <w:t xml:space="preserve">В 2023 году потребление товаров и услуг на душу населения по оценке составит </w:t>
      </w:r>
      <w:r>
        <w:rPr>
          <w:spacing w:val="-4"/>
          <w:szCs w:val="28"/>
        </w:rPr>
        <w:t>419 тыс. рублей, в натуральном выражении (товарной массе) на уровне 2022 года (99,9%)</w:t>
      </w:r>
      <w:r>
        <w:rPr>
          <w:bCs/>
          <w:szCs w:val="28"/>
        </w:rPr>
        <w:t xml:space="preserve">. </w:t>
      </w:r>
      <w:r>
        <w:rPr>
          <w:szCs w:val="28"/>
        </w:rPr>
        <w:t xml:space="preserve">Высокому уровню среднедушевого потребления в значи-тельной степени способствует и уровень развития инфраструктуры города. </w:t>
      </w:r>
    </w:p>
    <w:p w:rsidR="00165E14" w:rsidRDefault="00165E14" w:rsidP="00165E14">
      <w:pPr>
        <w:ind w:firstLine="709"/>
        <w:jc w:val="both"/>
        <w:rPr>
          <w:spacing w:val="-4"/>
          <w:szCs w:val="28"/>
        </w:rPr>
      </w:pPr>
      <w:r>
        <w:rPr>
          <w:spacing w:val="-6"/>
          <w:szCs w:val="28"/>
        </w:rPr>
        <w:t xml:space="preserve">В соответствии со сценариями прогноза на среднесрочный период </w:t>
      </w:r>
      <w:r>
        <w:rPr>
          <w:spacing w:val="-6"/>
          <w:szCs w:val="28"/>
        </w:rPr>
        <w:br/>
        <w:t>для показателей</w:t>
      </w:r>
      <w:r>
        <w:rPr>
          <w:spacing w:val="-4"/>
          <w:szCs w:val="28"/>
        </w:rPr>
        <w:t xml:space="preserve"> уровня жизни населения характерны следующие тенденции:</w:t>
      </w:r>
    </w:p>
    <w:p w:rsidR="00165E14" w:rsidRDefault="00165E14" w:rsidP="00165E14">
      <w:pPr>
        <w:ind w:firstLine="709"/>
        <w:jc w:val="both"/>
        <w:rPr>
          <w:szCs w:val="28"/>
        </w:rPr>
      </w:pPr>
      <w:r>
        <w:rPr>
          <w:szCs w:val="28"/>
        </w:rPr>
        <w:t xml:space="preserve">- на фоне завершения перестройки производственно-логистических цепочек темпы роста основных видов доходов населения будут находится </w:t>
      </w:r>
      <w:r>
        <w:rPr>
          <w:szCs w:val="28"/>
        </w:rPr>
        <w:br/>
        <w:t>в области положительных значений, обеспечивающих также и рост их покупа-тельной способности (рост реальных доходов);</w:t>
      </w:r>
    </w:p>
    <w:p w:rsidR="00165E14" w:rsidRDefault="00165E14" w:rsidP="00165E14">
      <w:pPr>
        <w:ind w:firstLine="709"/>
        <w:jc w:val="both"/>
        <w:rPr>
          <w:szCs w:val="28"/>
        </w:rPr>
      </w:pPr>
      <w:r>
        <w:rPr>
          <w:szCs w:val="28"/>
        </w:rPr>
        <w:t>- темпы роста покупательной способности доходов населения, в свою очередь, обеспечат рост среднедушевого потребления в натуральном выражении (товарной массе), в том числе за счет реализации отложенного спроса;</w:t>
      </w:r>
    </w:p>
    <w:p w:rsidR="00165E14" w:rsidRDefault="00165E14" w:rsidP="00165E14">
      <w:pPr>
        <w:ind w:firstLine="709"/>
        <w:jc w:val="both"/>
        <w:rPr>
          <w:szCs w:val="28"/>
        </w:rPr>
      </w:pPr>
      <w:r>
        <w:rPr>
          <w:szCs w:val="28"/>
        </w:rPr>
        <w:t xml:space="preserve">- темпы роста величины прожиточного минимума не превысят темпы </w:t>
      </w:r>
      <w:r>
        <w:rPr>
          <w:szCs w:val="28"/>
        </w:rPr>
        <w:br/>
        <w:t>роста потребительских цен;</w:t>
      </w:r>
    </w:p>
    <w:p w:rsidR="00165E14" w:rsidRDefault="00165E14" w:rsidP="00165E14">
      <w:pPr>
        <w:ind w:firstLine="709"/>
        <w:jc w:val="both"/>
        <w:rPr>
          <w:spacing w:val="-4"/>
          <w:szCs w:val="28"/>
        </w:rPr>
      </w:pPr>
      <w:r>
        <w:rPr>
          <w:szCs w:val="28"/>
        </w:rPr>
        <w:t>- предполагаемый среднегодовой рост потребительских цен в 2024 году – 4,9% к уровню 2023 года по базовому варианту, с 2025 года на целевом уровне Банка России</w:t>
      </w:r>
      <w:r>
        <w:rPr>
          <w:spacing w:val="-4"/>
          <w:szCs w:val="28"/>
        </w:rPr>
        <w:t xml:space="preserve"> – 4%, при этом в 2024 году т</w:t>
      </w:r>
      <w:r>
        <w:rPr>
          <w:szCs w:val="28"/>
        </w:rPr>
        <w:t>емпы роста цен на продовольственные товары будут опережать средний уровень роста потребительских цен</w:t>
      </w:r>
      <w:r>
        <w:rPr>
          <w:spacing w:val="-4"/>
          <w:szCs w:val="28"/>
        </w:rPr>
        <w:t>;</w:t>
      </w:r>
    </w:p>
    <w:p w:rsidR="00165E14" w:rsidRDefault="00165E14" w:rsidP="00165E14">
      <w:pPr>
        <w:ind w:firstLine="709"/>
        <w:jc w:val="both"/>
        <w:rPr>
          <w:szCs w:val="28"/>
        </w:rPr>
      </w:pPr>
      <w:r>
        <w:rPr>
          <w:szCs w:val="28"/>
        </w:rPr>
        <w:t>- динамика составляющих доходов населения в базовом варианте прогноза предполагается выше, чем в консервативном.</w:t>
      </w:r>
    </w:p>
    <w:p w:rsidR="00165E14" w:rsidRDefault="00165E14" w:rsidP="00165E14">
      <w:pPr>
        <w:ind w:firstLine="709"/>
        <w:jc w:val="both"/>
        <w:rPr>
          <w:szCs w:val="28"/>
        </w:rPr>
      </w:pPr>
      <w:r>
        <w:rPr>
          <w:szCs w:val="28"/>
        </w:rPr>
        <w:t>В 2026 году по консервативному и базовому вариантам прогноза соответственно:</w:t>
      </w:r>
    </w:p>
    <w:p w:rsidR="00165E14" w:rsidRDefault="00165E14" w:rsidP="00165E14">
      <w:pPr>
        <w:ind w:firstLine="709"/>
        <w:jc w:val="both"/>
        <w:rPr>
          <w:szCs w:val="28"/>
        </w:rPr>
      </w:pPr>
      <w:r>
        <w:rPr>
          <w:szCs w:val="28"/>
        </w:rPr>
        <w:t>- объем денежных доходов населения составит 432,3 и 444,5 млрд. рублей, что на 21,9 и 25,3% превысит уровень 2023 года;</w:t>
      </w:r>
    </w:p>
    <w:p w:rsidR="00165E14" w:rsidRDefault="00165E14" w:rsidP="00165E14">
      <w:pPr>
        <w:ind w:firstLine="709"/>
        <w:jc w:val="both"/>
        <w:rPr>
          <w:szCs w:val="28"/>
        </w:rPr>
      </w:pPr>
      <w:r>
        <w:rPr>
          <w:spacing w:val="-4"/>
          <w:szCs w:val="28"/>
        </w:rPr>
        <w:t xml:space="preserve">- среднедушевой денежный доход в месяц – 83,6 и 85,2 тыс. рублей (темп роста к уровню 2023 года – 116,3 и 118,5%), в том числе располагаемый </w:t>
      </w:r>
      <w:r>
        <w:rPr>
          <w:spacing w:val="-4"/>
          <w:szCs w:val="28"/>
        </w:rPr>
        <w:br/>
        <w:t xml:space="preserve">(за вычетом обязательных платежей и взносов) – 72,9 и 74,3 </w:t>
      </w:r>
      <w:r>
        <w:rPr>
          <w:szCs w:val="28"/>
        </w:rPr>
        <w:t xml:space="preserve">тыс. рублей </w:t>
      </w:r>
      <w:r>
        <w:rPr>
          <w:szCs w:val="28"/>
        </w:rPr>
        <w:br/>
        <w:t>(116 и 118,3%);</w:t>
      </w:r>
    </w:p>
    <w:p w:rsidR="00165E14" w:rsidRDefault="00165E14" w:rsidP="00165E14">
      <w:pPr>
        <w:ind w:firstLine="709"/>
        <w:jc w:val="both"/>
        <w:rPr>
          <w:szCs w:val="28"/>
        </w:rPr>
      </w:pPr>
      <w:r>
        <w:rPr>
          <w:szCs w:val="28"/>
        </w:rPr>
        <w:t>- среднемесячная номинальная начисленная заработная плата одного работника (по крупным и средним организациям) – 149,4 и 152,1 тыс. рублей (117 и 119,1%);</w:t>
      </w:r>
    </w:p>
    <w:p w:rsidR="00165E14" w:rsidRDefault="00165E14" w:rsidP="00165E14">
      <w:pPr>
        <w:ind w:firstLine="709"/>
        <w:jc w:val="both"/>
        <w:rPr>
          <w:szCs w:val="28"/>
        </w:rPr>
      </w:pPr>
      <w:r>
        <w:rPr>
          <w:szCs w:val="28"/>
        </w:rPr>
        <w:t xml:space="preserve">- средний размер назначенной пенсии по старости в месяц – 35,8 </w:t>
      </w:r>
      <w:r>
        <w:rPr>
          <w:szCs w:val="28"/>
        </w:rPr>
        <w:br/>
        <w:t>и 36,9 тыс. рублей (119,9 и 123,5%).</w:t>
      </w:r>
    </w:p>
    <w:p w:rsidR="00165E14" w:rsidRDefault="00165E14" w:rsidP="00165E14">
      <w:pPr>
        <w:ind w:firstLine="709"/>
        <w:jc w:val="both"/>
        <w:rPr>
          <w:szCs w:val="28"/>
        </w:rPr>
      </w:pPr>
      <w:r>
        <w:rPr>
          <w:szCs w:val="28"/>
        </w:rPr>
        <w:t>В структуре доходов населения по базовому варианту прогноза к концу среднесрочного периода 66,4% составит оплата труда, 15,5% – социальные трансферты, 12,2% – доходы от предпринимательской деятельности, 2,8% – доходы населения от собственности, 3,1% – прочие доходы.</w:t>
      </w:r>
    </w:p>
    <w:p w:rsidR="00165E14" w:rsidRDefault="00165E14" w:rsidP="00165E14">
      <w:pPr>
        <w:ind w:firstLine="709"/>
        <w:jc w:val="both"/>
        <w:rPr>
          <w:szCs w:val="28"/>
        </w:rPr>
      </w:pPr>
      <w:r>
        <w:rPr>
          <w:szCs w:val="28"/>
        </w:rPr>
        <w:t xml:space="preserve">Рост потребительских цен за среднесрочный период составит по консерва-тивному и базовому вариантам прогноза соответственно 113 и 113,5%. </w:t>
      </w:r>
    </w:p>
    <w:p w:rsidR="00165E14" w:rsidRDefault="00165E14" w:rsidP="00165E14">
      <w:pPr>
        <w:ind w:firstLine="709"/>
        <w:jc w:val="both"/>
        <w:rPr>
          <w:spacing w:val="-4"/>
          <w:szCs w:val="28"/>
        </w:rPr>
      </w:pPr>
      <w:r>
        <w:rPr>
          <w:szCs w:val="28"/>
        </w:rPr>
        <w:t xml:space="preserve">К уровню 2023 года с учетом корректировки на индекс потребительских цен покупательная </w:t>
      </w:r>
      <w:r>
        <w:rPr>
          <w:spacing w:val="-4"/>
          <w:szCs w:val="28"/>
        </w:rPr>
        <w:t xml:space="preserve">способность </w:t>
      </w:r>
      <w:r>
        <w:rPr>
          <w:szCs w:val="28"/>
        </w:rPr>
        <w:t>по консервативному и базовому вариантам прогноза соответственно в 2026 году составит</w:t>
      </w:r>
      <w:r>
        <w:rPr>
          <w:spacing w:val="-4"/>
          <w:szCs w:val="28"/>
        </w:rPr>
        <w:t>:</w:t>
      </w:r>
    </w:p>
    <w:p w:rsidR="00165E14" w:rsidRDefault="00165E14" w:rsidP="00165E14">
      <w:pPr>
        <w:ind w:firstLine="709"/>
        <w:jc w:val="both"/>
        <w:rPr>
          <w:spacing w:val="-4"/>
          <w:szCs w:val="28"/>
        </w:rPr>
      </w:pPr>
      <w:r>
        <w:rPr>
          <w:spacing w:val="-4"/>
          <w:szCs w:val="28"/>
        </w:rPr>
        <w:t xml:space="preserve">- </w:t>
      </w:r>
      <w:r>
        <w:rPr>
          <w:szCs w:val="28"/>
        </w:rPr>
        <w:t>среднедушевого дохода – 102,9 и 104,5</w:t>
      </w:r>
      <w:r>
        <w:rPr>
          <w:spacing w:val="-4"/>
          <w:szCs w:val="28"/>
        </w:rPr>
        <w:t>%;</w:t>
      </w:r>
    </w:p>
    <w:p w:rsidR="00165E14" w:rsidRDefault="00165E14" w:rsidP="00165E14">
      <w:pPr>
        <w:ind w:firstLine="709"/>
        <w:jc w:val="both"/>
        <w:rPr>
          <w:spacing w:val="-4"/>
          <w:szCs w:val="28"/>
        </w:rPr>
      </w:pPr>
      <w:r>
        <w:rPr>
          <w:spacing w:val="-4"/>
          <w:szCs w:val="28"/>
        </w:rPr>
        <w:t xml:space="preserve">- заработной платы – 103,5 и 105%, </w:t>
      </w:r>
    </w:p>
    <w:p w:rsidR="00165E14" w:rsidRDefault="00165E14" w:rsidP="00165E14">
      <w:pPr>
        <w:ind w:firstLine="709"/>
        <w:jc w:val="both"/>
        <w:rPr>
          <w:spacing w:val="-4"/>
          <w:szCs w:val="28"/>
        </w:rPr>
      </w:pPr>
      <w:r>
        <w:rPr>
          <w:spacing w:val="-4"/>
          <w:szCs w:val="28"/>
        </w:rPr>
        <w:t xml:space="preserve">- пенсии </w:t>
      </w:r>
      <w:r>
        <w:rPr>
          <w:szCs w:val="28"/>
        </w:rPr>
        <w:t>–</w:t>
      </w:r>
      <w:r>
        <w:rPr>
          <w:spacing w:val="-4"/>
          <w:szCs w:val="28"/>
        </w:rPr>
        <w:t xml:space="preserve"> 106,1 и 108,8%.</w:t>
      </w:r>
    </w:p>
    <w:p w:rsidR="00165E14" w:rsidRDefault="00165E14" w:rsidP="00165E14">
      <w:pPr>
        <w:widowControl w:val="0"/>
        <w:ind w:firstLine="709"/>
        <w:jc w:val="both"/>
        <w:rPr>
          <w:szCs w:val="28"/>
        </w:rPr>
      </w:pPr>
      <w:r>
        <w:rPr>
          <w:szCs w:val="28"/>
        </w:rPr>
        <w:t xml:space="preserve">За среднесрочный период не произойдет восстановления покупательной способности доходов населения к докризисному уровню – реальные доходы </w:t>
      </w:r>
      <w:r>
        <w:rPr>
          <w:spacing w:val="-4"/>
          <w:szCs w:val="28"/>
        </w:rPr>
        <w:t>населения по базовому варианту прогноза в 2026 году к уровню 2014 года составят</w:t>
      </w:r>
      <w:r>
        <w:rPr>
          <w:szCs w:val="28"/>
        </w:rPr>
        <w:t xml:space="preserve"> 90,8%, при этом к «допандемическому» (2019 год) уровню реальные доходы </w:t>
      </w:r>
      <w:r>
        <w:rPr>
          <w:spacing w:val="-4"/>
          <w:szCs w:val="28"/>
        </w:rPr>
        <w:t xml:space="preserve">населения по базовому варианту прогноза в 2026 году возрастут на </w:t>
      </w:r>
      <w:r>
        <w:rPr>
          <w:szCs w:val="28"/>
        </w:rPr>
        <w:t>9,2% (109,2%).</w:t>
      </w:r>
    </w:p>
    <w:p w:rsidR="00165E14" w:rsidRDefault="00165E14" w:rsidP="00165E14">
      <w:pPr>
        <w:ind w:firstLine="709"/>
        <w:jc w:val="both"/>
        <w:rPr>
          <w:szCs w:val="28"/>
        </w:rPr>
      </w:pPr>
      <w:r>
        <w:rPr>
          <w:szCs w:val="28"/>
        </w:rPr>
        <w:t xml:space="preserve">В 2026 году по базовому варианту прогноза среднедушевой доход обеспечит 3,9 прожиточного минимума, заработная плата – 6,3 прожиточного минимума трудоспособного человека, пенсия по старости – 1,9 прожиточного минимума пенсионера. </w:t>
      </w:r>
    </w:p>
    <w:p w:rsidR="00165E14" w:rsidRDefault="00165E14" w:rsidP="00165E14">
      <w:pPr>
        <w:ind w:firstLine="709"/>
        <w:jc w:val="both"/>
        <w:rPr>
          <w:szCs w:val="28"/>
        </w:rPr>
      </w:pPr>
      <w:r>
        <w:rPr>
          <w:bCs/>
          <w:szCs w:val="28"/>
        </w:rPr>
        <w:t xml:space="preserve">Несмотря на изменение с 2019 года границ трудоспособного возраста </w:t>
      </w:r>
      <w:r>
        <w:rPr>
          <w:bCs/>
          <w:szCs w:val="28"/>
        </w:rPr>
        <w:br/>
        <w:t>и, соответственно, возраста оформления страховой пенсии, з</w:t>
      </w:r>
      <w:r>
        <w:rPr>
          <w:spacing w:val="-4"/>
          <w:szCs w:val="28"/>
        </w:rPr>
        <w:t xml:space="preserve">а среднесрочный период </w:t>
      </w:r>
      <w:r>
        <w:rPr>
          <w:szCs w:val="28"/>
        </w:rPr>
        <w:t xml:space="preserve">по консервативному и базовому вариантам прогноза соответственно численность пенсионеров увеличится на 102,9 и 101,8% и составит 106,7 </w:t>
      </w:r>
      <w:r>
        <w:rPr>
          <w:szCs w:val="28"/>
        </w:rPr>
        <w:br/>
        <w:t xml:space="preserve">и 105,6 тыс. человек, в том числе пенсионеров по старости – 93,6 </w:t>
      </w:r>
      <w:r>
        <w:rPr>
          <w:szCs w:val="28"/>
        </w:rPr>
        <w:br/>
        <w:t>и 92,6 тыс. человек.</w:t>
      </w:r>
    </w:p>
    <w:p w:rsidR="00165E14" w:rsidRDefault="00165E14" w:rsidP="00165E14">
      <w:pPr>
        <w:ind w:firstLine="709"/>
        <w:jc w:val="both"/>
        <w:rPr>
          <w:szCs w:val="28"/>
        </w:rPr>
      </w:pPr>
      <w:r>
        <w:rPr>
          <w:szCs w:val="28"/>
        </w:rPr>
        <w:t xml:space="preserve">На фоне роста потребительского спроса домашних хозяйств, в том числе за счет отложенного спроса, среднедушевое потребление в денежном выражении возрастет за среднесрочный период до 565,9 и 577,8 тыс. рублей в год </w:t>
      </w:r>
      <w:r>
        <w:rPr>
          <w:szCs w:val="28"/>
        </w:rPr>
        <w:br/>
        <w:t xml:space="preserve">по консервативному и базовому вариантам прогноза соответственно, </w:t>
      </w:r>
      <w:r>
        <w:rPr>
          <w:szCs w:val="28"/>
        </w:rPr>
        <w:br/>
        <w:t>в натуральном выражении (</w:t>
      </w:r>
      <w:r>
        <w:rPr>
          <w:spacing w:val="-4"/>
          <w:szCs w:val="28"/>
        </w:rPr>
        <w:t xml:space="preserve">товарной массе) </w:t>
      </w:r>
      <w:r>
        <w:rPr>
          <w:szCs w:val="28"/>
        </w:rPr>
        <w:t xml:space="preserve">– на 2 и 3,7%. </w:t>
      </w:r>
    </w:p>
    <w:p w:rsidR="00165E14" w:rsidRDefault="00165E14" w:rsidP="00165E14">
      <w:pPr>
        <w:ind w:firstLine="709"/>
        <w:jc w:val="both"/>
        <w:rPr>
          <w:szCs w:val="28"/>
        </w:rPr>
      </w:pPr>
      <w:r>
        <w:rPr>
          <w:szCs w:val="28"/>
        </w:rPr>
        <w:t>При этом, по базовому варианту прогноза в натуральном выражении (</w:t>
      </w:r>
      <w:r>
        <w:rPr>
          <w:spacing w:val="-4"/>
          <w:szCs w:val="28"/>
        </w:rPr>
        <w:t xml:space="preserve">товарной массе) </w:t>
      </w:r>
      <w:r>
        <w:rPr>
          <w:szCs w:val="28"/>
        </w:rPr>
        <w:t xml:space="preserve">к докризисному уровню (2014 год) среднедушевое потребление составит 72,2%, к «допандемическому» уровню (2019 год) – 90,8%. </w:t>
      </w:r>
    </w:p>
    <w:p w:rsidR="00165E14" w:rsidRDefault="00165E14" w:rsidP="00165E14">
      <w:pPr>
        <w:ind w:firstLine="709"/>
        <w:jc w:val="both"/>
        <w:rPr>
          <w:spacing w:val="-4"/>
          <w:szCs w:val="28"/>
        </w:rPr>
      </w:pPr>
      <w:r>
        <w:rPr>
          <w:szCs w:val="28"/>
        </w:rPr>
        <w:t xml:space="preserve">Отклонения значений показателей, характеризующих уровень жизни населения, от значений показателей прогноза социально-экономического развития </w:t>
      </w:r>
      <w:r>
        <w:rPr>
          <w:spacing w:val="-4"/>
          <w:szCs w:val="28"/>
        </w:rPr>
        <w:t>на 2023 год и на плановый период 2024 – 2025 годов определяются корректировкой</w:t>
      </w:r>
      <w:r>
        <w:rPr>
          <w:szCs w:val="28"/>
        </w:rPr>
        <w:t xml:space="preserve"> темпов роста доходов и расходов населения в соответствии </w:t>
      </w:r>
      <w:r>
        <w:rPr>
          <w:szCs w:val="28"/>
        </w:rPr>
        <w:br/>
      </w:r>
      <w:r>
        <w:rPr>
          <w:spacing w:val="-4"/>
          <w:szCs w:val="28"/>
        </w:rPr>
        <w:t xml:space="preserve">со </w:t>
      </w:r>
      <w:r>
        <w:rPr>
          <w:szCs w:val="28"/>
        </w:rPr>
        <w:t>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165E14" w:rsidRDefault="00165E14" w:rsidP="00165E14">
      <w:pPr>
        <w:ind w:firstLine="709"/>
        <w:jc w:val="both"/>
        <w:rPr>
          <w:bCs/>
          <w:szCs w:val="28"/>
        </w:rPr>
      </w:pPr>
    </w:p>
    <w:p w:rsidR="00165E14" w:rsidRDefault="00165E14" w:rsidP="00165E14">
      <w:pPr>
        <w:ind w:firstLine="709"/>
        <w:jc w:val="both"/>
        <w:rPr>
          <w:szCs w:val="28"/>
        </w:rPr>
      </w:pPr>
      <w:r>
        <w:rPr>
          <w:bCs/>
          <w:szCs w:val="28"/>
        </w:rPr>
        <w:t xml:space="preserve">Раздел </w:t>
      </w:r>
      <w:r>
        <w:rPr>
          <w:bCs/>
          <w:szCs w:val="28"/>
          <w:lang w:val="en-US"/>
        </w:rPr>
        <w:t>IV</w:t>
      </w:r>
      <w:r>
        <w:rPr>
          <w:bCs/>
          <w:szCs w:val="28"/>
        </w:rPr>
        <w:t xml:space="preserve">. </w:t>
      </w:r>
      <w:r>
        <w:rPr>
          <w:szCs w:val="28"/>
        </w:rPr>
        <w:t>Состояние рынка труда</w:t>
      </w:r>
    </w:p>
    <w:p w:rsidR="00165E14" w:rsidRDefault="00165E14" w:rsidP="00165E14">
      <w:pPr>
        <w:ind w:firstLine="709"/>
        <w:jc w:val="both"/>
        <w:rPr>
          <w:rFonts w:eastAsia="Calibri"/>
          <w:szCs w:val="28"/>
        </w:rPr>
      </w:pPr>
      <w:r>
        <w:rPr>
          <w:rFonts w:eastAsia="Calibri"/>
          <w:szCs w:val="28"/>
        </w:rPr>
        <w:t>Функционирование экономики в новых условиях не оказало сущест-</w:t>
      </w:r>
      <w:r>
        <w:rPr>
          <w:rFonts w:eastAsia="Calibri"/>
          <w:szCs w:val="28"/>
        </w:rPr>
        <w:br/>
        <w:t xml:space="preserve">венного влияния на состояние рынка труда, сохранялась тенденция </w:t>
      </w:r>
      <w:r>
        <w:rPr>
          <w:rFonts w:eastAsia="Calibri"/>
          <w:szCs w:val="28"/>
        </w:rPr>
        <w:br/>
        <w:t>его постпандемийного восстановления.</w:t>
      </w:r>
    </w:p>
    <w:p w:rsidR="00165E14" w:rsidRDefault="00165E14" w:rsidP="00165E14">
      <w:pPr>
        <w:ind w:firstLine="709"/>
        <w:jc w:val="both"/>
        <w:rPr>
          <w:rFonts w:eastAsia="Calibri"/>
          <w:szCs w:val="28"/>
        </w:rPr>
      </w:pPr>
      <w:r>
        <w:rPr>
          <w:szCs w:val="28"/>
        </w:rPr>
        <w:t xml:space="preserve">Так, в центре занятости населения по состоянию </w:t>
      </w:r>
      <w:r>
        <w:rPr>
          <w:rFonts w:eastAsia="Calibri"/>
          <w:szCs w:val="28"/>
        </w:rPr>
        <w:t xml:space="preserve">на 31.12.2022 </w:t>
      </w:r>
      <w:r>
        <w:rPr>
          <w:szCs w:val="28"/>
        </w:rPr>
        <w:t xml:space="preserve">состояло </w:t>
      </w:r>
      <w:r>
        <w:rPr>
          <w:szCs w:val="28"/>
        </w:rPr>
        <w:br/>
        <w:t xml:space="preserve">на учете 470 официально зарегистрированных безработных граждан </w:t>
      </w:r>
      <w:r>
        <w:rPr>
          <w:rFonts w:eastAsia="Calibri"/>
          <w:szCs w:val="28"/>
        </w:rPr>
        <w:t>(</w:t>
      </w:r>
      <w:r>
        <w:rPr>
          <w:szCs w:val="28"/>
        </w:rPr>
        <w:t xml:space="preserve">уровень зарегистрированной безработицы – </w:t>
      </w:r>
      <w:r>
        <w:rPr>
          <w:rFonts w:eastAsia="Calibri"/>
          <w:szCs w:val="28"/>
        </w:rPr>
        <w:t xml:space="preserve">0,23%), по состоянию на 30.06.2023 – </w:t>
      </w:r>
      <w:r>
        <w:rPr>
          <w:rFonts w:eastAsia="Calibri"/>
          <w:szCs w:val="28"/>
        </w:rPr>
        <w:br/>
        <w:t>333 человек (0,17%).</w:t>
      </w:r>
    </w:p>
    <w:p w:rsidR="00165E14" w:rsidRDefault="00165E14" w:rsidP="00165E14">
      <w:pPr>
        <w:ind w:firstLine="709"/>
        <w:jc w:val="both"/>
        <w:rPr>
          <w:rFonts w:eastAsia="Calibri"/>
          <w:szCs w:val="28"/>
        </w:rPr>
      </w:pPr>
      <w:r>
        <w:rPr>
          <w:rFonts w:eastAsia="Calibri"/>
          <w:szCs w:val="28"/>
        </w:rPr>
        <w:t>При этом на рынок труда города продолжают оказывать влияние демографические ограничения со стороны предложения трудовых ресурсов, обусловленные снижением доли численности населения в трудоспособном возрасте (в условиях сопоставимости его границ).</w:t>
      </w:r>
    </w:p>
    <w:p w:rsidR="00165E14" w:rsidRDefault="00165E14" w:rsidP="00165E14">
      <w:pPr>
        <w:ind w:firstLine="709"/>
        <w:jc w:val="both"/>
        <w:rPr>
          <w:szCs w:val="28"/>
        </w:rPr>
      </w:pPr>
      <w:r>
        <w:rPr>
          <w:szCs w:val="28"/>
        </w:rPr>
        <w:t>За 2023 год по оценке численность экономически активного населения (рабочей силы) возрастет к уровню 2022 года на 5,2% (204,9 тыс. человек), численность занятых в экономике на территории муниципального образования – на 5,5% (195,2 тыс. человек), доля занятых в экономике от общей численности экономически активного населения – на 0,3 процентного пункта (95,3%), уровень зарегистрированной безработицы (на конец периода) составит 0,2%. Основной прирост обеспечен сектором самозанятых.</w:t>
      </w:r>
    </w:p>
    <w:p w:rsidR="00165E14" w:rsidRDefault="00165E14" w:rsidP="00165E14">
      <w:pPr>
        <w:ind w:firstLine="709"/>
        <w:jc w:val="both"/>
        <w:rPr>
          <w:szCs w:val="28"/>
        </w:rPr>
      </w:pPr>
      <w:r>
        <w:rPr>
          <w:szCs w:val="28"/>
        </w:rPr>
        <w:t xml:space="preserve">В структуре занятости населения наибольший удельный вес приходится </w:t>
      </w:r>
      <w:r>
        <w:rPr>
          <w:szCs w:val="28"/>
        </w:rPr>
        <w:br/>
        <w:t xml:space="preserve">на промышленное производство (18%), торговлю (12%), строительство (11%), транспорт </w:t>
      </w:r>
      <w:r>
        <w:rPr>
          <w:spacing w:val="-4"/>
          <w:szCs w:val="28"/>
        </w:rPr>
        <w:t>(9%), здравоохранение и социальные</w:t>
      </w:r>
      <w:r>
        <w:rPr>
          <w:szCs w:val="28"/>
        </w:rPr>
        <w:t xml:space="preserve"> услуги (9%), </w:t>
      </w:r>
      <w:r>
        <w:rPr>
          <w:spacing w:val="-4"/>
          <w:szCs w:val="28"/>
        </w:rPr>
        <w:t>образование (8%)</w:t>
      </w:r>
      <w:r>
        <w:rPr>
          <w:szCs w:val="28"/>
        </w:rPr>
        <w:t>.</w:t>
      </w:r>
    </w:p>
    <w:p w:rsidR="00165E14" w:rsidRDefault="00165E14" w:rsidP="00165E14">
      <w:pPr>
        <w:ind w:firstLine="709"/>
        <w:jc w:val="both"/>
        <w:rPr>
          <w:szCs w:val="28"/>
        </w:rPr>
      </w:pPr>
      <w:r>
        <w:rPr>
          <w:rFonts w:cs="Times New Roman"/>
          <w:szCs w:val="28"/>
        </w:rPr>
        <w:t xml:space="preserve">Численность граждан, обратившихся </w:t>
      </w:r>
      <w:r>
        <w:rPr>
          <w:iCs/>
          <w:szCs w:val="28"/>
        </w:rPr>
        <w:t xml:space="preserve">в государственное учреждение службы занятости населения </w:t>
      </w:r>
      <w:r>
        <w:rPr>
          <w:rFonts w:cs="Times New Roman"/>
          <w:szCs w:val="28"/>
        </w:rPr>
        <w:t xml:space="preserve">за предоставлением государственных услуг </w:t>
      </w:r>
      <w:r>
        <w:rPr>
          <w:rFonts w:cs="Times New Roman"/>
          <w:szCs w:val="28"/>
        </w:rPr>
        <w:br/>
        <w:t>в области содействия занятости в 2023 году, снизилась на 49% п</w:t>
      </w:r>
      <w:r>
        <w:rPr>
          <w:rFonts w:cs="Times New Roman"/>
          <w:iCs/>
          <w:szCs w:val="28"/>
        </w:rPr>
        <w:t xml:space="preserve">о сравнению </w:t>
      </w:r>
      <w:r>
        <w:rPr>
          <w:rFonts w:cs="Times New Roman"/>
          <w:iCs/>
          <w:szCs w:val="28"/>
        </w:rPr>
        <w:br/>
        <w:t>с уровнем 2022 года</w:t>
      </w:r>
      <w:r>
        <w:rPr>
          <w:rFonts w:cs="Times New Roman"/>
          <w:szCs w:val="28"/>
        </w:rPr>
        <w:t xml:space="preserve">, </w:t>
      </w:r>
      <w:r>
        <w:rPr>
          <w:szCs w:val="28"/>
        </w:rPr>
        <w:t xml:space="preserve">численность граждан, признанных безработными, – </w:t>
      </w:r>
      <w:r>
        <w:rPr>
          <w:szCs w:val="28"/>
        </w:rPr>
        <w:br/>
        <w:t>на 31,3%</w:t>
      </w:r>
      <w:r>
        <w:rPr>
          <w:iCs/>
          <w:szCs w:val="28"/>
        </w:rPr>
        <w:t>. С</w:t>
      </w:r>
      <w:r>
        <w:rPr>
          <w:szCs w:val="28"/>
        </w:rPr>
        <w:t>редняя продолжительность безработицы – 4,3 месяца, что выше значения показателя на конец 2022 года на 22% (3,5 месяца).</w:t>
      </w:r>
    </w:p>
    <w:p w:rsidR="00165E14" w:rsidRDefault="00165E14" w:rsidP="00165E14">
      <w:pPr>
        <w:ind w:firstLine="709"/>
        <w:jc w:val="both"/>
        <w:rPr>
          <w:iCs/>
          <w:szCs w:val="28"/>
        </w:rPr>
      </w:pPr>
      <w:r>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Pr>
          <w:iCs/>
          <w:spacing w:val="-6"/>
          <w:szCs w:val="28"/>
        </w:rPr>
        <w:br/>
        <w:t xml:space="preserve">под риском увольнения, на 31.08.2023 составила 67 человек (на 31.12.2022 – </w:t>
      </w:r>
      <w:r>
        <w:rPr>
          <w:iCs/>
          <w:spacing w:val="-6"/>
          <w:szCs w:val="28"/>
        </w:rPr>
        <w:br/>
        <w:t xml:space="preserve">250 человек). </w:t>
      </w:r>
    </w:p>
    <w:p w:rsidR="00165E14" w:rsidRDefault="00165E14" w:rsidP="00165E14">
      <w:pPr>
        <w:ind w:firstLine="709"/>
        <w:jc w:val="both"/>
        <w:rPr>
          <w:szCs w:val="28"/>
        </w:rPr>
      </w:pPr>
      <w:r>
        <w:rPr>
          <w:iCs/>
          <w:szCs w:val="28"/>
        </w:rPr>
        <w:t xml:space="preserve">По состоянию на </w:t>
      </w:r>
      <w:r>
        <w:rPr>
          <w:szCs w:val="28"/>
        </w:rPr>
        <w:t xml:space="preserve">31.08.2022 предприятиями и учреждениями города была </w:t>
      </w:r>
      <w:r>
        <w:rPr>
          <w:spacing w:val="-4"/>
          <w:szCs w:val="28"/>
        </w:rPr>
        <w:t xml:space="preserve">заявлена в службу занятости населения потребность в работниках – </w:t>
      </w:r>
      <w:r>
        <w:rPr>
          <w:spacing w:val="-4"/>
          <w:szCs w:val="28"/>
        </w:rPr>
        <w:br/>
        <w:t>2 740 вакансий,</w:t>
      </w:r>
      <w:r>
        <w:rPr>
          <w:szCs w:val="28"/>
        </w:rPr>
        <w:t xml:space="preserve"> что на уровне значения по состоянию на 31.12.2022. </w:t>
      </w:r>
      <w:r>
        <w:rPr>
          <w:bCs/>
          <w:szCs w:val="28"/>
        </w:rPr>
        <w:t>Коэффициент напряженности на рынке труда по безработным составил</w:t>
      </w:r>
      <w:r>
        <w:rPr>
          <w:szCs w:val="28"/>
        </w:rPr>
        <w:t xml:space="preserve"> </w:t>
      </w:r>
      <w:r>
        <w:rPr>
          <w:szCs w:val="28"/>
        </w:rPr>
        <w:br/>
        <w:t>0,1 человека на 1 вакансию (на 31.12.2022 – 0,17 на 1 вакансию).</w:t>
      </w:r>
    </w:p>
    <w:p w:rsidR="00165E14" w:rsidRDefault="00165E14" w:rsidP="00165E14">
      <w:pPr>
        <w:ind w:firstLine="709"/>
        <w:jc w:val="both"/>
        <w:rPr>
          <w:iCs/>
          <w:szCs w:val="28"/>
        </w:rPr>
      </w:pPr>
      <w:r>
        <w:rPr>
          <w:iCs/>
          <w:szCs w:val="28"/>
        </w:rPr>
        <w:t xml:space="preserve">Структура безработицы по уровню образования, возрасту и </w:t>
      </w:r>
      <w:r>
        <w:rPr>
          <w:szCs w:val="28"/>
        </w:rPr>
        <w:t>по основаниям незанятости в 2023 году изменилась следующим образом.</w:t>
      </w:r>
    </w:p>
    <w:p w:rsidR="00165E14" w:rsidRDefault="00165E14" w:rsidP="00165E14">
      <w:pPr>
        <w:ind w:firstLine="709"/>
        <w:jc w:val="both"/>
        <w:rPr>
          <w:rFonts w:cs="Times New Roman"/>
          <w:iCs/>
          <w:szCs w:val="28"/>
        </w:rPr>
      </w:pPr>
      <w:r>
        <w:rPr>
          <w:rFonts w:cs="Times New Roman"/>
          <w:iCs/>
          <w:szCs w:val="28"/>
        </w:rPr>
        <w:t xml:space="preserve">Доля безработных граждан, не имеющих профессионального образования, снизилась на 1,1% по сравнению с уровнем на конец 2022 года, на 1,1% </w:t>
      </w:r>
      <w:r>
        <w:rPr>
          <w:rFonts w:cs="Times New Roman"/>
          <w:szCs w:val="28"/>
        </w:rPr>
        <w:t>–</w:t>
      </w:r>
      <w:r>
        <w:rPr>
          <w:rFonts w:cs="Times New Roman"/>
          <w:iCs/>
          <w:szCs w:val="28"/>
        </w:rPr>
        <w:t xml:space="preserve"> среднее профессиональное образование, при этом на 2,1% увеличилась доля граждан, имеющих высшее профессиональное образование.</w:t>
      </w:r>
    </w:p>
    <w:p w:rsidR="00165E14" w:rsidRDefault="00165E14" w:rsidP="00165E14">
      <w:pPr>
        <w:ind w:firstLine="709"/>
        <w:jc w:val="both"/>
        <w:rPr>
          <w:rFonts w:cs="Times New Roman"/>
          <w:iCs/>
          <w:szCs w:val="28"/>
        </w:rPr>
      </w:pPr>
      <w:r>
        <w:rPr>
          <w:rFonts w:cs="Times New Roman"/>
          <w:iCs/>
          <w:szCs w:val="28"/>
        </w:rPr>
        <w:t>Структура</w:t>
      </w:r>
      <w:r>
        <w:rPr>
          <w:rFonts w:eastAsia="Times New Roman" w:cs="Times New Roman"/>
          <w:szCs w:val="28"/>
          <w:lang w:eastAsia="ru-RU"/>
        </w:rPr>
        <w:t xml:space="preserve"> безработных по возрастным группам также претерпела изменения. </w:t>
      </w:r>
      <w:r>
        <w:rPr>
          <w:rFonts w:cs="Times New Roman"/>
          <w:iCs/>
          <w:szCs w:val="28"/>
        </w:rPr>
        <w:t xml:space="preserve">Доля возрастной группы от 30 лет и до предпенсионного возраста снизилась на 4,9% к уровню по состоянию на 31.12.2023, в возрасте от 16 </w:t>
      </w:r>
      <w:r>
        <w:rPr>
          <w:rFonts w:cs="Times New Roman"/>
          <w:iCs/>
          <w:szCs w:val="28"/>
        </w:rPr>
        <w:br/>
        <w:t xml:space="preserve">до 24 лет – на 2,2%, при этом на 6,3% возросла доля безработных </w:t>
      </w:r>
      <w:r>
        <w:rPr>
          <w:rFonts w:cs="Times New Roman"/>
          <w:iCs/>
          <w:szCs w:val="28"/>
        </w:rPr>
        <w:br/>
        <w:t>в предпенсионном возрасте, на 0,8% – в возрасте от 25 до 29 лет</w:t>
      </w:r>
      <w:r>
        <w:rPr>
          <w:rFonts w:cs="Times New Roman"/>
          <w:szCs w:val="28"/>
        </w:rPr>
        <w:t>.</w:t>
      </w:r>
    </w:p>
    <w:p w:rsidR="00165E14" w:rsidRDefault="00165E14" w:rsidP="00165E14">
      <w:pPr>
        <w:ind w:firstLine="709"/>
        <w:jc w:val="both"/>
        <w:rPr>
          <w:rFonts w:cs="Times New Roman"/>
          <w:szCs w:val="28"/>
        </w:rPr>
      </w:pPr>
      <w:r>
        <w:rPr>
          <w:rFonts w:cs="Times New Roman"/>
          <w:iCs/>
          <w:szCs w:val="28"/>
        </w:rPr>
        <w:t xml:space="preserve">В структуре безработных </w:t>
      </w:r>
      <w:r>
        <w:rPr>
          <w:rFonts w:cs="Times New Roman"/>
          <w:szCs w:val="28"/>
        </w:rPr>
        <w:t>по основаниям незанятости наиболее существенное изменение отмечено по категории граждан, оставивших</w:t>
      </w:r>
      <w:r>
        <w:rPr>
          <w:rFonts w:eastAsia="Times New Roman" w:cs="Times New Roman"/>
          <w:szCs w:val="28"/>
          <w:lang w:eastAsia="ru-RU"/>
        </w:rPr>
        <w:t xml:space="preserve"> прежнее место работы в связи с увольнением по собственному желанию</w:t>
      </w:r>
      <w:r>
        <w:rPr>
          <w:rFonts w:cs="Times New Roman"/>
          <w:szCs w:val="28"/>
        </w:rPr>
        <w:t xml:space="preserve">, их доля </w:t>
      </w:r>
      <w:r>
        <w:rPr>
          <w:rFonts w:cs="Times New Roman"/>
          <w:szCs w:val="28"/>
        </w:rPr>
        <w:br/>
        <w:t xml:space="preserve">в общей численности безработных граждан увеличилась на 7,4% до 68,5%, </w:t>
      </w:r>
      <w:r>
        <w:rPr>
          <w:rFonts w:cs="Times New Roman"/>
          <w:szCs w:val="28"/>
        </w:rPr>
        <w:br/>
        <w:t>при этом доля граждан</w:t>
      </w:r>
      <w:r>
        <w:rPr>
          <w:rFonts w:eastAsia="Times New Roman" w:cs="Times New Roman"/>
          <w:szCs w:val="28"/>
          <w:lang w:eastAsia="ru-RU"/>
        </w:rPr>
        <w:t xml:space="preserve">, </w:t>
      </w:r>
      <w:r>
        <w:rPr>
          <w:rFonts w:cs="Times New Roman"/>
          <w:szCs w:val="28"/>
        </w:rPr>
        <w:t>ищущих работу впервые или длительно не работавших, снизилась</w:t>
      </w:r>
      <w:r>
        <w:rPr>
          <w:szCs w:val="28"/>
        </w:rPr>
        <w:t xml:space="preserve"> </w:t>
      </w:r>
      <w:r>
        <w:rPr>
          <w:rFonts w:cs="Times New Roman"/>
          <w:szCs w:val="28"/>
        </w:rPr>
        <w:t>на 6,5% до 19,6%.</w:t>
      </w:r>
    </w:p>
    <w:p w:rsidR="00165E14" w:rsidRDefault="00165E14" w:rsidP="00165E14">
      <w:pPr>
        <w:ind w:firstLine="709"/>
        <w:jc w:val="both"/>
        <w:rPr>
          <w:szCs w:val="28"/>
        </w:rPr>
      </w:pPr>
      <w:r>
        <w:rPr>
          <w:rFonts w:cs="Times New Roman"/>
          <w:iCs/>
          <w:szCs w:val="28"/>
        </w:rPr>
        <w:t xml:space="preserve">В январе – августе 2023 года </w:t>
      </w:r>
      <w:r>
        <w:rPr>
          <w:rFonts w:cs="Times New Roman"/>
          <w:szCs w:val="28"/>
        </w:rPr>
        <w:t xml:space="preserve">государственным учреждением службы занятости населения </w:t>
      </w:r>
      <w:r>
        <w:rPr>
          <w:rFonts w:cs="Times New Roman"/>
          <w:iCs/>
          <w:szCs w:val="28"/>
        </w:rPr>
        <w:t>трудоустроены 2 086 человек (</w:t>
      </w:r>
      <w:r>
        <w:rPr>
          <w:rFonts w:cs="Times New Roman"/>
          <w:szCs w:val="28"/>
        </w:rPr>
        <w:t xml:space="preserve">2022 год </w:t>
      </w:r>
      <w:r>
        <w:rPr>
          <w:rFonts w:cs="Times New Roman"/>
          <w:iCs/>
          <w:szCs w:val="28"/>
        </w:rPr>
        <w:t xml:space="preserve">– 2 994 человека). </w:t>
      </w:r>
    </w:p>
    <w:p w:rsidR="00165E14" w:rsidRDefault="00165E14" w:rsidP="00165E14">
      <w:pPr>
        <w:ind w:firstLine="709"/>
        <w:jc w:val="both"/>
        <w:rPr>
          <w:szCs w:val="28"/>
        </w:rPr>
      </w:pPr>
      <w:r>
        <w:rPr>
          <w:iCs/>
          <w:szCs w:val="28"/>
        </w:rPr>
        <w:t xml:space="preserve">В январе – июне 2023 года </w:t>
      </w:r>
      <w:r>
        <w:rPr>
          <w:szCs w:val="28"/>
        </w:rPr>
        <w:t>в реализации мероприятий по содействию занятости населения приняли участие около 5 тыс. человек.</w:t>
      </w:r>
    </w:p>
    <w:p w:rsidR="00165E14" w:rsidRDefault="00165E14" w:rsidP="00165E14">
      <w:pPr>
        <w:ind w:firstLine="709"/>
        <w:jc w:val="both"/>
        <w:rPr>
          <w:rFonts w:eastAsiaTheme="majorEastAsia"/>
          <w:szCs w:val="28"/>
          <w:shd w:val="clear" w:color="auto" w:fill="FFFFFF"/>
        </w:rPr>
      </w:pPr>
      <w:r>
        <w:rPr>
          <w:szCs w:val="28"/>
        </w:rPr>
        <w:t xml:space="preserve">В целом на реализацию мероприятий по содействию занятости населения </w:t>
      </w:r>
      <w:r>
        <w:rPr>
          <w:szCs w:val="28"/>
        </w:rPr>
        <w:br/>
        <w:t xml:space="preserve">и социальную поддержку безработных граждан по оценке 2023 года будет направлено более 100 млн. рублей (44% – федеральный бюджет, 56% – региональный бюджет), что на 15% ниже уровня </w:t>
      </w:r>
      <w:r>
        <w:rPr>
          <w:iCs/>
          <w:szCs w:val="28"/>
        </w:rPr>
        <w:t>2022</w:t>
      </w:r>
      <w:r>
        <w:rPr>
          <w:szCs w:val="28"/>
        </w:rPr>
        <w:t xml:space="preserve"> года и обусловлено </w:t>
      </w:r>
      <w:r>
        <w:rPr>
          <w:szCs w:val="28"/>
        </w:rPr>
        <w:br/>
        <w:t xml:space="preserve">в основном уменьшением на 26,5% объема социальных выплат. При этом </w:t>
      </w:r>
      <w:r>
        <w:rPr>
          <w:szCs w:val="28"/>
        </w:rPr>
        <w:br/>
        <w:t>на 31% увеличился объем средств, направленных на реализацию мероприятий активной политики занятости, реализуемых в рамках государственной программы автономного округа «Поддержка занятости населения</w:t>
      </w:r>
      <w:r>
        <w:rPr>
          <w:rFonts w:eastAsiaTheme="majorEastAsia"/>
          <w:szCs w:val="28"/>
          <w:shd w:val="clear" w:color="auto" w:fill="FFFFFF"/>
        </w:rPr>
        <w:t>».</w:t>
      </w:r>
    </w:p>
    <w:p w:rsidR="00165E14" w:rsidRDefault="00165E14" w:rsidP="00165E14">
      <w:pPr>
        <w:ind w:firstLine="709"/>
        <w:jc w:val="both"/>
        <w:rPr>
          <w:szCs w:val="28"/>
        </w:rPr>
      </w:pPr>
      <w:r>
        <w:rPr>
          <w:szCs w:val="28"/>
        </w:rPr>
        <w:t xml:space="preserve">В соответствии со сценариями прогноза в среднесрочном периоде </w:t>
      </w:r>
      <w:r>
        <w:rPr>
          <w:szCs w:val="28"/>
        </w:rPr>
        <w:br/>
        <w:t>для рынка труда города характерны следующие предпосылки:</w:t>
      </w:r>
    </w:p>
    <w:p w:rsidR="00165E14" w:rsidRDefault="00165E14" w:rsidP="00165E14">
      <w:pPr>
        <w:ind w:firstLine="709"/>
        <w:jc w:val="both"/>
        <w:rPr>
          <w:szCs w:val="28"/>
        </w:rPr>
      </w:pPr>
      <w:r>
        <w:rPr>
          <w:szCs w:val="28"/>
        </w:rPr>
        <w:t>- сохранение уровня занятости на фоне завершения перестройки производственно-логистических цепочек;</w:t>
      </w:r>
    </w:p>
    <w:p w:rsidR="00165E14" w:rsidRDefault="00165E14" w:rsidP="00165E14">
      <w:pPr>
        <w:ind w:firstLine="709"/>
        <w:jc w:val="both"/>
        <w:rPr>
          <w:szCs w:val="28"/>
        </w:rPr>
      </w:pPr>
      <w:r>
        <w:rPr>
          <w:szCs w:val="28"/>
        </w:rPr>
        <w:t xml:space="preserve">- опережающие темпы роста численности трудовых ресурсов </w:t>
      </w:r>
      <w:r>
        <w:rPr>
          <w:spacing w:val="-4"/>
          <w:szCs w:val="28"/>
        </w:rPr>
        <w:t>по сравнению с темпами роста численности экономически активного населения</w:t>
      </w:r>
      <w:r>
        <w:rPr>
          <w:szCs w:val="28"/>
        </w:rPr>
        <w:t xml:space="preserve"> (рабочей силы) на фоне положительных темпов прироста общей численности населения </w:t>
      </w:r>
      <w:r>
        <w:rPr>
          <w:szCs w:val="28"/>
        </w:rPr>
        <w:br/>
        <w:t>и сохранения тенденции снижения доли численности населения в трудоспо-собном возрасте (в условиях сопоставимости его границ);</w:t>
      </w:r>
    </w:p>
    <w:p w:rsidR="00165E14" w:rsidRDefault="00165E14" w:rsidP="00165E14">
      <w:pPr>
        <w:ind w:firstLine="709"/>
        <w:jc w:val="both"/>
        <w:rPr>
          <w:szCs w:val="28"/>
        </w:rPr>
      </w:pPr>
      <w:r>
        <w:rPr>
          <w:szCs w:val="28"/>
        </w:rPr>
        <w:t>- сохранение численности официально зарегистрированных безработных граждан и уровня зарегистрированной безработицы по базовому варианту прогноза на уровне 2023 года.</w:t>
      </w:r>
    </w:p>
    <w:p w:rsidR="00165E14" w:rsidRDefault="00165E14" w:rsidP="00165E14">
      <w:pPr>
        <w:ind w:firstLine="709"/>
        <w:jc w:val="both"/>
        <w:rPr>
          <w:szCs w:val="28"/>
        </w:rPr>
      </w:pPr>
      <w:r>
        <w:rPr>
          <w:bCs/>
          <w:szCs w:val="28"/>
        </w:rPr>
        <w:t xml:space="preserve">В среднесрочном периоде </w:t>
      </w:r>
      <w:r>
        <w:rPr>
          <w:szCs w:val="28"/>
        </w:rPr>
        <w:t>по консервативному и базовому вариантам прогноза соответственно:</w:t>
      </w:r>
    </w:p>
    <w:p w:rsidR="00165E14" w:rsidRDefault="00165E14" w:rsidP="00165E14">
      <w:pPr>
        <w:tabs>
          <w:tab w:val="left" w:pos="2220"/>
        </w:tabs>
        <w:ind w:firstLine="709"/>
        <w:jc w:val="both"/>
        <w:rPr>
          <w:szCs w:val="28"/>
        </w:rPr>
      </w:pPr>
      <w:r>
        <w:rPr>
          <w:szCs w:val="28"/>
        </w:rPr>
        <w:t xml:space="preserve">- численность трудовых ресурсов увеличится на 3,4 и 4,7% до 256 </w:t>
      </w:r>
      <w:r>
        <w:rPr>
          <w:szCs w:val="28"/>
        </w:rPr>
        <w:br/>
        <w:t>и 259,2 тыс. человек;</w:t>
      </w:r>
    </w:p>
    <w:p w:rsidR="00165E14" w:rsidRDefault="00165E14" w:rsidP="00165E14">
      <w:pPr>
        <w:tabs>
          <w:tab w:val="left" w:pos="2220"/>
        </w:tabs>
        <w:ind w:firstLine="709"/>
        <w:jc w:val="both"/>
        <w:rPr>
          <w:szCs w:val="28"/>
        </w:rPr>
      </w:pPr>
      <w:r>
        <w:rPr>
          <w:bCs/>
          <w:szCs w:val="28"/>
        </w:rPr>
        <w:t>- численность э</w:t>
      </w:r>
      <w:r>
        <w:rPr>
          <w:szCs w:val="28"/>
        </w:rPr>
        <w:t>кономически активного населения (рабочей силы) увеличится на 1,1 и 2% до 207,2 и 209 тыс. человек;</w:t>
      </w:r>
    </w:p>
    <w:p w:rsidR="00165E14" w:rsidRDefault="00165E14" w:rsidP="00165E14">
      <w:pPr>
        <w:tabs>
          <w:tab w:val="left" w:pos="2220"/>
        </w:tabs>
        <w:ind w:firstLine="709"/>
        <w:jc w:val="both"/>
        <w:rPr>
          <w:szCs w:val="28"/>
        </w:rPr>
      </w:pPr>
      <w:r>
        <w:rPr>
          <w:szCs w:val="28"/>
        </w:rPr>
        <w:t xml:space="preserve">- численность занятых в экономике на территории города возрастет </w:t>
      </w:r>
      <w:r>
        <w:rPr>
          <w:szCs w:val="28"/>
        </w:rPr>
        <w:br/>
        <w:t>на 1,2 и 2,2% до 197,6 и 199,4 тыс. человек;</w:t>
      </w:r>
    </w:p>
    <w:p w:rsidR="00165E14" w:rsidRDefault="00165E14" w:rsidP="00165E14">
      <w:pPr>
        <w:ind w:firstLine="709"/>
        <w:jc w:val="both"/>
        <w:rPr>
          <w:szCs w:val="28"/>
        </w:rPr>
      </w:pPr>
      <w:r>
        <w:rPr>
          <w:szCs w:val="28"/>
        </w:rPr>
        <w:t>- доля занятых в экономике от общей численности экономически активного населения (рабочей силы) составит в 2026 году 95,4%;</w:t>
      </w:r>
    </w:p>
    <w:p w:rsidR="00165E14" w:rsidRDefault="00165E14" w:rsidP="00165E14">
      <w:pPr>
        <w:ind w:firstLine="709"/>
        <w:jc w:val="both"/>
        <w:rPr>
          <w:szCs w:val="28"/>
        </w:rPr>
      </w:pPr>
      <w:r>
        <w:rPr>
          <w:szCs w:val="28"/>
        </w:rPr>
        <w:t>- уровень зарегистрированной безработицы 0,3 и 0,2%.</w:t>
      </w:r>
    </w:p>
    <w:p w:rsidR="00165E14" w:rsidRDefault="00165E14" w:rsidP="00165E14">
      <w:pPr>
        <w:ind w:firstLine="709"/>
        <w:jc w:val="both"/>
        <w:rPr>
          <w:szCs w:val="28"/>
        </w:rPr>
      </w:pPr>
      <w:r>
        <w:rPr>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Pr>
          <w:szCs w:val="28"/>
        </w:rPr>
        <w:br/>
      </w:r>
      <w:r>
        <w:rPr>
          <w:spacing w:val="-4"/>
          <w:szCs w:val="28"/>
        </w:rPr>
        <w:t>на 2023 год и на плановый период 2024 – 2025 годов определяются корректировкой</w:t>
      </w:r>
      <w:r>
        <w:rPr>
          <w:szCs w:val="28"/>
        </w:rPr>
        <w:t xml:space="preserve"> темпов роста значений показателей в целом, а также в разрезе видов экономической деятельности, в основном, на фоне роста неформального сектора занятости за счет самозанятых.</w:t>
      </w:r>
    </w:p>
    <w:p w:rsidR="00165E14" w:rsidRDefault="00165E14" w:rsidP="00165E14">
      <w:pPr>
        <w:ind w:firstLine="709"/>
        <w:jc w:val="both"/>
        <w:rPr>
          <w:bCs/>
          <w:szCs w:val="28"/>
        </w:rPr>
      </w:pPr>
    </w:p>
    <w:p w:rsidR="00165E14" w:rsidRDefault="00165E14" w:rsidP="00165E14">
      <w:pPr>
        <w:ind w:firstLine="709"/>
        <w:jc w:val="both"/>
        <w:rPr>
          <w:szCs w:val="28"/>
        </w:rPr>
      </w:pPr>
      <w:r>
        <w:rPr>
          <w:bCs/>
          <w:szCs w:val="28"/>
        </w:rPr>
        <w:t xml:space="preserve">Раздел </w:t>
      </w:r>
      <w:r>
        <w:rPr>
          <w:bCs/>
          <w:szCs w:val="28"/>
          <w:lang w:val="en-US"/>
        </w:rPr>
        <w:t>V</w:t>
      </w:r>
      <w:r>
        <w:rPr>
          <w:bCs/>
          <w:szCs w:val="28"/>
        </w:rPr>
        <w:t>.</w:t>
      </w:r>
      <w:r>
        <w:rPr>
          <w:szCs w:val="28"/>
        </w:rPr>
        <w:t xml:space="preserve"> Развитие отраслей социальной сферы</w:t>
      </w:r>
    </w:p>
    <w:p w:rsidR="00165E14" w:rsidRDefault="00165E14" w:rsidP="00165E14">
      <w:pPr>
        <w:ind w:firstLine="709"/>
        <w:jc w:val="both"/>
        <w:rPr>
          <w:szCs w:val="28"/>
        </w:rPr>
      </w:pPr>
      <w:r>
        <w:rPr>
          <w:szCs w:val="28"/>
        </w:rPr>
        <w:t>1. Образование.</w:t>
      </w:r>
    </w:p>
    <w:p w:rsidR="00165E14" w:rsidRDefault="00165E14" w:rsidP="00165E14">
      <w:pPr>
        <w:ind w:firstLine="709"/>
        <w:jc w:val="both"/>
        <w:rPr>
          <w:szCs w:val="28"/>
        </w:rPr>
      </w:pPr>
      <w:r>
        <w:rPr>
          <w:szCs w:val="28"/>
        </w:rPr>
        <w:t>К концу 2023 года сеть образовательных учреждений будет включать:</w:t>
      </w:r>
    </w:p>
    <w:p w:rsidR="00165E14" w:rsidRDefault="00165E14" w:rsidP="00165E14">
      <w:pPr>
        <w:tabs>
          <w:tab w:val="left" w:pos="993"/>
        </w:tabs>
        <w:ind w:firstLine="709"/>
        <w:jc w:val="both"/>
        <w:rPr>
          <w:szCs w:val="28"/>
        </w:rPr>
      </w:pPr>
      <w:r>
        <w:rPr>
          <w:szCs w:val="28"/>
        </w:rPr>
        <w:t xml:space="preserve">- 51 учреждение, реализующие программы дошкольного образования </w:t>
      </w:r>
      <w:r>
        <w:rPr>
          <w:szCs w:val="28"/>
        </w:rPr>
        <w:br/>
        <w:t xml:space="preserve">(39 муниципальных учреждений дошкольного образования, 7 частных учреждений, реализующих основную образовательную программу дошкольного образования, </w:t>
      </w:r>
      <w:r>
        <w:rPr>
          <w:spacing w:val="-4"/>
          <w:szCs w:val="28"/>
        </w:rPr>
        <w:t>4 муниципальных</w:t>
      </w:r>
      <w:r>
        <w:rPr>
          <w:szCs w:val="28"/>
        </w:rPr>
        <w:t xml:space="preserve"> общеобразовательных учреждения, реализу-ющих основную образовательную программу дошкольного образования, окружное учреждение для обучающихся с ограниченными возможностями здоровья);</w:t>
      </w:r>
    </w:p>
    <w:p w:rsidR="00165E14" w:rsidRDefault="00165E14" w:rsidP="00165E14">
      <w:pPr>
        <w:tabs>
          <w:tab w:val="left" w:pos="993"/>
        </w:tabs>
        <w:ind w:firstLine="709"/>
        <w:jc w:val="both"/>
        <w:rPr>
          <w:szCs w:val="28"/>
        </w:rPr>
      </w:pPr>
      <w:r>
        <w:rPr>
          <w:szCs w:val="28"/>
        </w:rPr>
        <w:t>- 41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w:t>
      </w:r>
    </w:p>
    <w:p w:rsidR="00165E14" w:rsidRDefault="00165E14" w:rsidP="00165E14">
      <w:pPr>
        <w:tabs>
          <w:tab w:val="left" w:pos="993"/>
        </w:tabs>
        <w:ind w:firstLine="709"/>
        <w:jc w:val="both"/>
        <w:rPr>
          <w:szCs w:val="28"/>
        </w:rPr>
      </w:pPr>
      <w:r>
        <w:rPr>
          <w:szCs w:val="28"/>
        </w:rPr>
        <w:t>-</w:t>
      </w:r>
      <w:r>
        <w:rPr>
          <w:spacing w:val="-6"/>
          <w:szCs w:val="28"/>
        </w:rPr>
        <w:t xml:space="preserve"> 4 учреждения дополнительного образования детей (подведомственные</w:t>
      </w:r>
      <w:r>
        <w:rPr>
          <w:szCs w:val="28"/>
        </w:rPr>
        <w:t xml:space="preserve"> департаменту образования);</w:t>
      </w:r>
    </w:p>
    <w:p w:rsidR="00165E14" w:rsidRDefault="00165E14" w:rsidP="00165E14">
      <w:pPr>
        <w:tabs>
          <w:tab w:val="left" w:pos="720"/>
          <w:tab w:val="left" w:pos="993"/>
        </w:tabs>
        <w:ind w:firstLine="709"/>
        <w:jc w:val="both"/>
        <w:rPr>
          <w:szCs w:val="28"/>
        </w:rPr>
      </w:pPr>
      <w:r>
        <w:rPr>
          <w:szCs w:val="28"/>
        </w:rPr>
        <w:t>- 9 учреждений среднего профессионального образования (с учетом филиалов);</w:t>
      </w:r>
    </w:p>
    <w:p w:rsidR="00165E14" w:rsidRDefault="00165E14" w:rsidP="00165E14">
      <w:pPr>
        <w:tabs>
          <w:tab w:val="left" w:pos="720"/>
          <w:tab w:val="left" w:pos="993"/>
        </w:tabs>
        <w:ind w:firstLine="709"/>
        <w:jc w:val="both"/>
        <w:rPr>
          <w:szCs w:val="28"/>
        </w:rPr>
      </w:pPr>
      <w:r>
        <w:rPr>
          <w:szCs w:val="28"/>
        </w:rPr>
        <w:t>- 3 учреждения высшего профессионального образования (включая филиал).</w:t>
      </w:r>
    </w:p>
    <w:p w:rsidR="00165E14" w:rsidRDefault="00165E14" w:rsidP="00165E14">
      <w:pPr>
        <w:ind w:firstLine="709"/>
        <w:jc w:val="both"/>
        <w:rPr>
          <w:szCs w:val="28"/>
        </w:rPr>
      </w:pPr>
      <w:r>
        <w:rPr>
          <w:spacing w:val="-4"/>
          <w:szCs w:val="28"/>
        </w:rPr>
        <w:t>Кроме того, на территории города образовательную деятельность осуществ-ляют 2 специальные</w:t>
      </w:r>
      <w:r>
        <w:rPr>
          <w:spacing w:val="-6"/>
          <w:szCs w:val="28"/>
        </w:rPr>
        <w:t xml:space="preserve"> учебно-воспитательные школы – школа при исправительном</w:t>
      </w:r>
      <w:r>
        <w:rPr>
          <w:szCs w:val="28"/>
        </w:rPr>
        <w:t xml:space="preserve"> учреждении и школа для детей с девиантным поведением.</w:t>
      </w:r>
    </w:p>
    <w:p w:rsidR="00165E14" w:rsidRDefault="00165E14" w:rsidP="00165E14">
      <w:pPr>
        <w:ind w:firstLine="709"/>
        <w:jc w:val="both"/>
        <w:rPr>
          <w:szCs w:val="28"/>
        </w:rPr>
      </w:pPr>
      <w:r>
        <w:rPr>
          <w:szCs w:val="28"/>
        </w:rPr>
        <w:t>Актуальной остается проблема высокого износа материально-технической базы образовательных учреждений.</w:t>
      </w:r>
    </w:p>
    <w:p w:rsidR="00165E14" w:rsidRDefault="00165E14" w:rsidP="00165E14">
      <w:pPr>
        <w:ind w:firstLine="709"/>
        <w:jc w:val="both"/>
        <w:rPr>
          <w:szCs w:val="28"/>
        </w:rPr>
      </w:pPr>
      <w:r>
        <w:rPr>
          <w:szCs w:val="28"/>
        </w:rPr>
        <w:t>Для достижения значений показателей, предусмотренных национальными проектами, в системе образования города в 2023 году и в среднесрочной перспективе запланировано следующее.</w:t>
      </w:r>
    </w:p>
    <w:p w:rsidR="00165E14" w:rsidRDefault="00165E14" w:rsidP="00165E14">
      <w:pPr>
        <w:ind w:firstLine="709"/>
        <w:jc w:val="both"/>
        <w:rPr>
          <w:szCs w:val="28"/>
        </w:rPr>
      </w:pPr>
      <w:r>
        <w:rPr>
          <w:szCs w:val="28"/>
        </w:rPr>
        <w:t xml:space="preserve">В 2023 году для решения приоритетных задач: </w:t>
      </w:r>
    </w:p>
    <w:p w:rsidR="00165E14" w:rsidRDefault="00165E14" w:rsidP="00165E14">
      <w:pPr>
        <w:ind w:firstLine="709"/>
        <w:jc w:val="both"/>
        <w:rPr>
          <w:szCs w:val="28"/>
        </w:rPr>
      </w:pPr>
      <w:r>
        <w:rPr>
          <w:szCs w:val="28"/>
        </w:rPr>
        <w:t>- начато строительство общеобразовательной школы в микрорайоне 20А;</w:t>
      </w:r>
    </w:p>
    <w:p w:rsidR="00165E14" w:rsidRDefault="00165E14" w:rsidP="00165E14">
      <w:pPr>
        <w:ind w:firstLine="709"/>
        <w:jc w:val="both"/>
        <w:rPr>
          <w:szCs w:val="28"/>
          <w:lang w:eastAsia="ru-RU"/>
        </w:rPr>
      </w:pPr>
      <w:r>
        <w:rPr>
          <w:szCs w:val="28"/>
        </w:rPr>
        <w:t>- продолжается строительство общеобразовательной школы в микро-районе 42; школы-детского сада в поселке Голд Фиш; дошкольного образовательного учреждения в микрорайоне «Марьина гора».</w:t>
      </w:r>
    </w:p>
    <w:p w:rsidR="00165E14" w:rsidRDefault="00165E14" w:rsidP="00165E14">
      <w:pPr>
        <w:ind w:firstLine="709"/>
        <w:jc w:val="both"/>
        <w:rPr>
          <w:szCs w:val="28"/>
        </w:rPr>
      </w:pPr>
      <w:r>
        <w:rPr>
          <w:szCs w:val="28"/>
        </w:rPr>
        <w:t xml:space="preserve">Численность детей, посещающих дошкольные образовательные организации, составит к концу 2023 года 30,4 тыс. человек, обеспеченность </w:t>
      </w:r>
      <w:r>
        <w:rPr>
          <w:szCs w:val="28"/>
        </w:rPr>
        <w:br/>
        <w:t>детей дошкольными образовательными организациями – 114,9% от норматива (70 мест на 100 детей).</w:t>
      </w:r>
    </w:p>
    <w:p w:rsidR="00165E14" w:rsidRDefault="00165E14" w:rsidP="00165E14">
      <w:pPr>
        <w:ind w:firstLine="709"/>
        <w:jc w:val="both"/>
        <w:rPr>
          <w:szCs w:val="28"/>
        </w:rPr>
      </w:pPr>
      <w:r>
        <w:rPr>
          <w:szCs w:val="28"/>
        </w:rPr>
        <w:t xml:space="preserve">Численность учащихся в общеобразовательных учреждениях в 2023 году увеличится на 4,2% к уровню 2022 года до 62,9 тыс. человек, уровень </w:t>
      </w:r>
      <w:r>
        <w:rPr>
          <w:spacing w:val="-4"/>
          <w:szCs w:val="28"/>
        </w:rPr>
        <w:t xml:space="preserve">обеспеченности местами в общеобразовательных учреждениях снизится </w:t>
      </w:r>
      <w:r>
        <w:rPr>
          <w:spacing w:val="-4"/>
          <w:szCs w:val="28"/>
        </w:rPr>
        <w:br/>
        <w:t>на 1,2% до 61,1% к нормативу (150 мест на 1 тыс. жителей</w:t>
      </w:r>
      <w:r>
        <w:rPr>
          <w:szCs w:val="28"/>
        </w:rPr>
        <w:t>).</w:t>
      </w:r>
    </w:p>
    <w:p w:rsidR="00165E14" w:rsidRDefault="00165E14" w:rsidP="00165E14">
      <w:pPr>
        <w:pStyle w:val="af9"/>
        <w:spacing w:after="0"/>
        <w:ind w:left="0" w:firstLine="709"/>
        <w:jc w:val="both"/>
        <w:rPr>
          <w:rFonts w:eastAsiaTheme="minorHAnsi" w:cstheme="minorBidi"/>
          <w:spacing w:val="-4"/>
          <w:sz w:val="28"/>
          <w:szCs w:val="28"/>
          <w:lang w:eastAsia="en-US"/>
        </w:rPr>
      </w:pPr>
      <w:r>
        <w:rPr>
          <w:sz w:val="28"/>
          <w:szCs w:val="28"/>
        </w:rPr>
        <w:t xml:space="preserve">В перспективе для увеличения количества мест в образовательных учреждениях </w:t>
      </w:r>
      <w:r>
        <w:rPr>
          <w:spacing w:val="-4"/>
          <w:sz w:val="28"/>
          <w:szCs w:val="28"/>
        </w:rPr>
        <w:t xml:space="preserve">планируется использование ресурсов действующих </w:t>
      </w:r>
      <w:r>
        <w:rPr>
          <w:sz w:val="28"/>
          <w:szCs w:val="28"/>
        </w:rPr>
        <w:t xml:space="preserve">образова-тельных учреждений, а также строительство и ввод в эксплуатацию новых объектов: дошкольного образовательного учреждения на 300 мест; школы-детского сада на 100 учащихся / 200 мест; </w:t>
      </w:r>
      <w:r>
        <w:rPr>
          <w:rFonts w:eastAsiaTheme="minorHAnsi" w:cstheme="minorBidi"/>
          <w:spacing w:val="-4"/>
          <w:sz w:val="28"/>
          <w:szCs w:val="28"/>
          <w:lang w:eastAsia="en-US"/>
        </w:rPr>
        <w:t xml:space="preserve">3 общеобразовательных учреждений </w:t>
      </w:r>
      <w:r>
        <w:rPr>
          <w:rFonts w:eastAsiaTheme="minorHAnsi" w:cstheme="minorBidi"/>
          <w:spacing w:val="-4"/>
          <w:sz w:val="28"/>
          <w:szCs w:val="28"/>
          <w:lang w:eastAsia="en-US"/>
        </w:rPr>
        <w:br/>
        <w:t>на 3 900 мест.</w:t>
      </w:r>
    </w:p>
    <w:p w:rsidR="00165E14" w:rsidRDefault="00165E14" w:rsidP="00165E14">
      <w:pPr>
        <w:ind w:firstLine="709"/>
        <w:jc w:val="both"/>
        <w:rPr>
          <w:szCs w:val="28"/>
        </w:rPr>
      </w:pPr>
      <w:r>
        <w:rPr>
          <w:szCs w:val="28"/>
        </w:rPr>
        <w:t xml:space="preserve">К концу 2026 года обеспеченность детей дошкольными образовательными организациями составит </w:t>
      </w:r>
      <w:r>
        <w:rPr>
          <w:spacing w:val="-4"/>
          <w:szCs w:val="28"/>
        </w:rPr>
        <w:t>117,8 и 116,8% от</w:t>
      </w:r>
      <w:r>
        <w:rPr>
          <w:szCs w:val="28"/>
        </w:rPr>
        <w:t xml:space="preserve"> норматива (70 мест на 100 детей) </w:t>
      </w:r>
      <w:r>
        <w:rPr>
          <w:szCs w:val="28"/>
        </w:rPr>
        <w:br/>
        <w:t xml:space="preserve">по консервативному и базовому варианту соответственно. </w:t>
      </w:r>
    </w:p>
    <w:p w:rsidR="00165E14" w:rsidRDefault="00165E14" w:rsidP="00165E14">
      <w:pPr>
        <w:ind w:firstLine="709"/>
        <w:jc w:val="both"/>
        <w:rPr>
          <w:szCs w:val="28"/>
        </w:rPr>
      </w:pPr>
      <w:r>
        <w:rPr>
          <w:szCs w:val="28"/>
        </w:rPr>
        <w:t>С учетом прогнозируемых темпов роста численности детей школьного возраста, планируемые к вводу объекты позволят увеличить по консервативному и базовому варианту прогноза обеспеченность местами в общеобразовательных учреждениях к концу 2026 года до 64,6 и 64% от норматива соответственно.</w:t>
      </w:r>
    </w:p>
    <w:p w:rsidR="00165E14" w:rsidRDefault="00165E14" w:rsidP="00165E14">
      <w:pPr>
        <w:ind w:firstLine="709"/>
        <w:jc w:val="both"/>
        <w:rPr>
          <w:szCs w:val="28"/>
        </w:rPr>
      </w:pPr>
      <w:r>
        <w:rPr>
          <w:szCs w:val="28"/>
        </w:rPr>
        <w:t xml:space="preserve">Таким образом, по консервативному и базовому варианту прогноза услуги общего образования в 2026 году будут оказывать 45 общеобразовательных учреждений с численностью обучающихся 65,6 тыс. человек (41 муниципальное общеобразовательное учреждение, 3 окружных коррекционных общеобразова-тельных учреждения и частное </w:t>
      </w:r>
      <w:r>
        <w:rPr>
          <w:spacing w:val="-4"/>
          <w:szCs w:val="28"/>
        </w:rPr>
        <w:t>общеобразовательное учреждение), услуги дошкольного образования – 53 учреждения</w:t>
      </w:r>
      <w:r>
        <w:rPr>
          <w:szCs w:val="28"/>
        </w:rPr>
        <w:t xml:space="preserve"> </w:t>
      </w:r>
      <w:r>
        <w:rPr>
          <w:spacing w:val="-4"/>
          <w:szCs w:val="28"/>
        </w:rPr>
        <w:t>(40 муниципальных дошкольных образовательных учреждений, 5 муниципальных</w:t>
      </w:r>
      <w:r>
        <w:rPr>
          <w:szCs w:val="28"/>
        </w:rPr>
        <w:t xml:space="preserve"> общеобразовательных учреж-дений,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165E14" w:rsidRDefault="00165E14" w:rsidP="00165E14">
      <w:pPr>
        <w:ind w:firstLine="709"/>
        <w:jc w:val="both"/>
        <w:rPr>
          <w:szCs w:val="28"/>
        </w:rPr>
      </w:pPr>
      <w:r>
        <w:rPr>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Pr>
          <w:szCs w:val="28"/>
        </w:rPr>
        <w:br/>
        <w:t xml:space="preserve">в рамках которой успешно реализуются различные модели дополнительного образования детей на базе организаций культуры, физической культуры </w:t>
      </w:r>
      <w:r>
        <w:rPr>
          <w:szCs w:val="28"/>
        </w:rPr>
        <w:br/>
        <w:t>и спорта, образовательных учреждений и организаций дополнительного образования детей.</w:t>
      </w:r>
    </w:p>
    <w:p w:rsidR="00165E14" w:rsidRDefault="00165E14" w:rsidP="00165E14">
      <w:pPr>
        <w:ind w:firstLine="709"/>
        <w:jc w:val="both"/>
        <w:rPr>
          <w:szCs w:val="28"/>
        </w:rPr>
      </w:pPr>
      <w:r>
        <w:rPr>
          <w:szCs w:val="28"/>
        </w:rPr>
        <w:t xml:space="preserve">Дополнительным образованием к концу 2023 года будут охвачены более 65 тыс. человек в возрасте от 5 до 18 лет. </w:t>
      </w:r>
    </w:p>
    <w:p w:rsidR="00165E14" w:rsidRDefault="00165E14" w:rsidP="00165E14">
      <w:pPr>
        <w:autoSpaceDE w:val="0"/>
        <w:autoSpaceDN w:val="0"/>
        <w:adjustRightInd w:val="0"/>
        <w:ind w:firstLine="720"/>
        <w:jc w:val="both"/>
      </w:pPr>
      <w:r>
        <w:t>Во исполнение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с 01.09.2023 осуществляется формирование муниципального социального заказа на оказание муниципальных услуг в социальной сфере по направлению деятельности «реализация дополнительных общеразвивающих программ для детей», в рамках которого внедрен социальный сертификат на получение муниципальной услуги.</w:t>
      </w:r>
    </w:p>
    <w:p w:rsidR="00165E14" w:rsidRDefault="00165E14" w:rsidP="00165E14">
      <w:pPr>
        <w:autoSpaceDE w:val="0"/>
        <w:autoSpaceDN w:val="0"/>
        <w:adjustRightInd w:val="0"/>
        <w:ind w:firstLine="720"/>
        <w:jc w:val="both"/>
      </w:pPr>
      <w:r>
        <w:t>Социальный сертификат дает право ребенку или его законному предста-вителю выбрать исполнителя услуг в сфере дополнительного образования, являющегося негосударственной организацией или индивидуальным предпри-нимателем и соответствующего требованиям, установленным Федеральным законом.</w:t>
      </w:r>
    </w:p>
    <w:p w:rsidR="00165E14" w:rsidRDefault="00165E14" w:rsidP="00165E14">
      <w:pPr>
        <w:ind w:firstLine="709"/>
        <w:jc w:val="both"/>
        <w:rPr>
          <w:szCs w:val="28"/>
        </w:rPr>
      </w:pPr>
      <w:r>
        <w:rPr>
          <w:szCs w:val="28"/>
        </w:rPr>
        <w:t>В 2026 году дополнительное образование по консервативному и базовому варианту прогноза будут получать 69,1 и 69,5 тыс. человек соответственно.</w:t>
      </w:r>
    </w:p>
    <w:p w:rsidR="00165E14" w:rsidRDefault="00165E14" w:rsidP="00165E14">
      <w:pPr>
        <w:suppressAutoHyphens/>
        <w:ind w:firstLine="709"/>
        <w:jc w:val="both"/>
        <w:rPr>
          <w:szCs w:val="28"/>
        </w:rPr>
      </w:pPr>
      <w:r>
        <w:rPr>
          <w:szCs w:val="28"/>
        </w:rPr>
        <w:t xml:space="preserve">С целью обеспечения равного доступа к дополнительным общеобразо-вательным программам для детей различных категорий в соответствии </w:t>
      </w:r>
      <w:r>
        <w:rPr>
          <w:szCs w:val="28"/>
        </w:rPr>
        <w:br/>
        <w:t xml:space="preserve">с их образовательными потребностями и индивидуальными возможностями </w:t>
      </w:r>
      <w:r>
        <w:rPr>
          <w:szCs w:val="28"/>
        </w:rPr>
        <w:br/>
        <w:t xml:space="preserve">на базе муниципальных общеобразовательных учреждений города функционируют </w:t>
      </w:r>
      <w:r>
        <w:rPr>
          <w:szCs w:val="28"/>
          <w:shd w:val="clear" w:color="auto" w:fill="FFFFFF"/>
        </w:rPr>
        <w:t>ресурсные центры</w:t>
      </w:r>
      <w:r>
        <w:rPr>
          <w:szCs w:val="28"/>
        </w:rPr>
        <w:t xml:space="preserve">: </w:t>
      </w:r>
      <w:r>
        <w:rPr>
          <w:szCs w:val="28"/>
          <w:shd w:val="clear" w:color="auto" w:fill="FFFFFF"/>
        </w:rPr>
        <w:t>по реализации культурно-образовательного проекта «Три ратных поля России в Сургуте»</w:t>
      </w:r>
      <w:r>
        <w:rPr>
          <w:szCs w:val="28"/>
        </w:rPr>
        <w:t>;</w:t>
      </w:r>
      <w:r>
        <w:rPr>
          <w:szCs w:val="28"/>
          <w:shd w:val="clear" w:color="auto" w:fill="FFFFFF"/>
        </w:rPr>
        <w:t xml:space="preserve"> по</w:t>
      </w:r>
      <w:r>
        <w:rPr>
          <w:rFonts w:eastAsia="Calibri"/>
          <w:szCs w:val="28"/>
          <w:shd w:val="clear" w:color="auto" w:fill="FFFFFF"/>
        </w:rPr>
        <w:t xml:space="preserve"> развитию шахматного образования в общеобразовательных организациях; </w:t>
      </w:r>
      <w:r>
        <w:rPr>
          <w:szCs w:val="28"/>
        </w:rPr>
        <w:t xml:space="preserve">по </w:t>
      </w:r>
      <w:r>
        <w:rPr>
          <w:rFonts w:eastAsia="Calibri"/>
          <w:szCs w:val="28"/>
          <w:shd w:val="clear" w:color="auto" w:fill="FFFFFF"/>
        </w:rPr>
        <w:t xml:space="preserve">дополнительным общеоб-разовательным программам продвинутого уровня; </w:t>
      </w:r>
      <w:r>
        <w:rPr>
          <w:szCs w:val="28"/>
          <w:shd w:val="clear" w:color="auto" w:fill="FFFFFF"/>
        </w:rPr>
        <w:t>по</w:t>
      </w:r>
      <w:r>
        <w:rPr>
          <w:szCs w:val="28"/>
        </w:rPr>
        <w:t xml:space="preserve"> повышению финансовой грамотности учащихся и педагогов в общеобразовательных учреждениях. </w:t>
      </w:r>
      <w:r>
        <w:rPr>
          <w:szCs w:val="28"/>
        </w:rPr>
        <w:br/>
        <w:t xml:space="preserve">В среднесрочном периоде работа </w:t>
      </w:r>
      <w:r>
        <w:rPr>
          <w:szCs w:val="28"/>
          <w:shd w:val="clear" w:color="auto" w:fill="FFFFFF"/>
        </w:rPr>
        <w:t>ресурсных центров продолжится.</w:t>
      </w:r>
    </w:p>
    <w:p w:rsidR="00165E14" w:rsidRDefault="00165E14" w:rsidP="00165E14">
      <w:pPr>
        <w:autoSpaceDE w:val="0"/>
        <w:autoSpaceDN w:val="0"/>
        <w:adjustRightInd w:val="0"/>
        <w:ind w:firstLine="709"/>
        <w:jc w:val="both"/>
      </w:pPr>
      <w:r>
        <w:t xml:space="preserve">Создана современная инфраструктура для реализации технического </w:t>
      </w:r>
      <w:r>
        <w:br/>
        <w:t>и естественнонаучного направлений дополнительного образования, включа-ющая 2 корпуса детского технопарка «Кванториум», центр цифрового образования детей «IT-куб», 13 школьных технопарков.</w:t>
      </w:r>
    </w:p>
    <w:p w:rsidR="00165E14" w:rsidRDefault="00165E14" w:rsidP="00165E14">
      <w:pPr>
        <w:ind w:firstLine="709"/>
        <w:jc w:val="both"/>
        <w:rPr>
          <w:szCs w:val="28"/>
        </w:rPr>
      </w:pPr>
      <w:r>
        <w:rPr>
          <w:szCs w:val="28"/>
        </w:rPr>
        <w:t xml:space="preserve">В городе создана система социального партнерства общеобразовательных </w:t>
      </w:r>
      <w:r>
        <w:rPr>
          <w:spacing w:val="-4"/>
          <w:szCs w:val="28"/>
        </w:rPr>
        <w:t>организаций с учреждениями высшего и среднего профессионального образования,</w:t>
      </w:r>
      <w:r>
        <w:rPr>
          <w:szCs w:val="28"/>
        </w:rPr>
        <w:t xml:space="preserve"> а также предприятиями и организациями экономической и социальной сферы.</w:t>
      </w:r>
    </w:p>
    <w:p w:rsidR="00165E14" w:rsidRDefault="00165E14" w:rsidP="00165E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w:t>
      </w:r>
      <w:r>
        <w:rPr>
          <w:rFonts w:ascii="Times New Roman" w:hAnsi="Times New Roman" w:cs="Times New Roman"/>
          <w:color w:val="auto"/>
          <w:sz w:val="28"/>
          <w:szCs w:val="28"/>
        </w:rPr>
        <w:br/>
        <w:t xml:space="preserve">сети корпоративных классов в формате «школа-предприятие». В городе </w:t>
      </w:r>
      <w:r>
        <w:rPr>
          <w:rFonts w:ascii="Times New Roman" w:hAnsi="Times New Roman" w:cs="Times New Roman"/>
          <w:color w:val="auto"/>
          <w:sz w:val="28"/>
          <w:szCs w:val="28"/>
        </w:rPr>
        <w:br/>
        <w:t xml:space="preserve">в 7 общеобразовательных учреждениях создано 12 корпоративных классов. </w:t>
      </w:r>
    </w:p>
    <w:p w:rsidR="00165E14" w:rsidRDefault="00165E14" w:rsidP="00165E14">
      <w:pPr>
        <w:ind w:firstLine="709"/>
        <w:jc w:val="both"/>
        <w:rPr>
          <w:szCs w:val="28"/>
        </w:rPr>
      </w:pPr>
      <w:r>
        <w:rPr>
          <w:szCs w:val="28"/>
        </w:rPr>
        <w:t>В 2023 году переданы на исполнение негосударственным (немуници-пальным) поставщикам 3 услуги в сфере образования (по итогам 1 полугодия 2023 года предоставлено 4 546 услуг).</w:t>
      </w:r>
    </w:p>
    <w:p w:rsidR="00165E14" w:rsidRDefault="00165E14" w:rsidP="00165E14">
      <w:pPr>
        <w:ind w:firstLine="709"/>
        <w:jc w:val="both"/>
        <w:rPr>
          <w:szCs w:val="28"/>
        </w:rPr>
      </w:pPr>
      <w:r>
        <w:rPr>
          <w:bCs/>
          <w:szCs w:val="28"/>
          <w:shd w:val="clear" w:color="auto" w:fill="FFFFFF"/>
        </w:rPr>
        <w:t xml:space="preserve">В целом система профессионального образования в городе представлена достаточным количеством вузов и колледжей. Всего в учреждениях профес-сионального образования обучается 21,8 тыс. человек. К концу </w:t>
      </w:r>
      <w:r>
        <w:rPr>
          <w:szCs w:val="28"/>
        </w:rPr>
        <w:t xml:space="preserve">среднесрочного периода по консервативному варианту прогноза численность обучающихся составит </w:t>
      </w:r>
      <w:r>
        <w:rPr>
          <w:spacing w:val="-4"/>
          <w:szCs w:val="28"/>
        </w:rPr>
        <w:t>23,9 тыс. человек</w:t>
      </w:r>
      <w:r>
        <w:rPr>
          <w:szCs w:val="28"/>
        </w:rPr>
        <w:t xml:space="preserve">, по базовому варианту – </w:t>
      </w:r>
      <w:r>
        <w:rPr>
          <w:spacing w:val="-4"/>
          <w:szCs w:val="28"/>
        </w:rPr>
        <w:t>24,6 тыс. человек</w:t>
      </w:r>
      <w:r>
        <w:rPr>
          <w:szCs w:val="28"/>
        </w:rPr>
        <w:t xml:space="preserve">. </w:t>
      </w:r>
    </w:p>
    <w:p w:rsidR="00165E14" w:rsidRDefault="00165E14" w:rsidP="00165E14">
      <w:pPr>
        <w:ind w:firstLine="709"/>
        <w:jc w:val="both"/>
        <w:rPr>
          <w:szCs w:val="28"/>
        </w:rPr>
      </w:pPr>
      <w:r>
        <w:rPr>
          <w:szCs w:val="28"/>
        </w:rPr>
        <w:t xml:space="preserve">Значительное внимание уделяется отдыху и оздоровлению детей. Ежегодно на территории города осуществляют деятельность более 60 органи-заций отдыха детей и их оздоровления, которые ежегодно посещают более </w:t>
      </w:r>
      <w:r w:rsidR="008D5513">
        <w:rPr>
          <w:szCs w:val="28"/>
        </w:rPr>
        <w:br/>
      </w:r>
      <w:r>
        <w:rPr>
          <w:szCs w:val="28"/>
        </w:rPr>
        <w:t>15 тысяч детей, проживающих на территории города, в возрасте от 6 до 17 лет (включительно).</w:t>
      </w:r>
    </w:p>
    <w:p w:rsidR="00165E14" w:rsidRDefault="00165E14" w:rsidP="00165E14">
      <w:pPr>
        <w:ind w:firstLine="709"/>
        <w:jc w:val="both"/>
        <w:rPr>
          <w:szCs w:val="28"/>
        </w:rPr>
      </w:pPr>
      <w:r>
        <w:rPr>
          <w:spacing w:val="-8"/>
          <w:szCs w:val="28"/>
        </w:rPr>
        <w:t>Для организации выездного отдыха в организациях отдыха детей и их оздо-ровления,</w:t>
      </w:r>
      <w:r>
        <w:rPr>
          <w:spacing w:val="-4"/>
          <w:szCs w:val="28"/>
        </w:rPr>
        <w:t xml:space="preserve"> ежегодно приобретается около 2 000 путевок за счет субвенции</w:t>
      </w:r>
      <w:r>
        <w:rPr>
          <w:szCs w:val="28"/>
        </w:rPr>
        <w:t xml:space="preserve"> </w:t>
      </w:r>
      <w:r>
        <w:rPr>
          <w:szCs w:val="28"/>
        </w:rPr>
        <w:br/>
        <w:t xml:space="preserve">из средств окружного бюджета (осуществляется оплата проживания и питания </w:t>
      </w:r>
      <w:r>
        <w:rPr>
          <w:spacing w:val="-4"/>
          <w:szCs w:val="28"/>
        </w:rPr>
        <w:t>детей в лагере, страхование жизни и здоровья детей (в том числе в пути следования</w:t>
      </w:r>
      <w:r>
        <w:rPr>
          <w:szCs w:val="28"/>
        </w:rPr>
        <w:t xml:space="preserve"> до организации отдыха и обратно). </w:t>
      </w:r>
    </w:p>
    <w:p w:rsidR="00165E14" w:rsidRDefault="00165E14" w:rsidP="00165E14">
      <w:pPr>
        <w:ind w:firstLine="709"/>
        <w:jc w:val="both"/>
        <w:rPr>
          <w:bCs/>
          <w:szCs w:val="28"/>
        </w:rPr>
      </w:pPr>
      <w:r>
        <w:rPr>
          <w:bCs/>
          <w:szCs w:val="28"/>
          <w:shd w:val="clear" w:color="auto" w:fill="FFFFFF"/>
        </w:rPr>
        <w:t xml:space="preserve">Основные приоритеты в </w:t>
      </w:r>
      <w:r>
        <w:rPr>
          <w:bCs/>
          <w:szCs w:val="28"/>
        </w:rPr>
        <w:t>сфере образования на среднесрочный период:</w:t>
      </w:r>
    </w:p>
    <w:p w:rsidR="00165E14" w:rsidRDefault="00165E14" w:rsidP="00165E14">
      <w:pPr>
        <w:ind w:firstLine="709"/>
        <w:jc w:val="both"/>
        <w:rPr>
          <w:szCs w:val="28"/>
        </w:rPr>
      </w:pPr>
      <w:r>
        <w:rPr>
          <w:szCs w:val="28"/>
        </w:rPr>
        <w:t>- развитие сети образовательных учреждений различных типов;</w:t>
      </w:r>
    </w:p>
    <w:p w:rsidR="00165E14" w:rsidRDefault="00165E14" w:rsidP="00165E14">
      <w:pPr>
        <w:ind w:firstLine="709"/>
        <w:jc w:val="both"/>
        <w:rPr>
          <w:szCs w:val="28"/>
        </w:rPr>
      </w:pPr>
      <w:r>
        <w:rPr>
          <w:szCs w:val="28"/>
        </w:rPr>
        <w:t>- обеспечение комплексной безопасности образовательной среды;</w:t>
      </w:r>
    </w:p>
    <w:p w:rsidR="00165E14" w:rsidRDefault="00165E14" w:rsidP="00165E14">
      <w:pPr>
        <w:ind w:firstLine="709"/>
        <w:jc w:val="both"/>
        <w:rPr>
          <w:spacing w:val="-4"/>
          <w:szCs w:val="28"/>
        </w:rPr>
      </w:pPr>
      <w:r>
        <w:rPr>
          <w:szCs w:val="28"/>
        </w:rPr>
        <w:t xml:space="preserve">- </w:t>
      </w:r>
      <w:r>
        <w:rPr>
          <w:spacing w:val="-4"/>
          <w:szCs w:val="28"/>
        </w:rPr>
        <w:t>обновление содержания, повышение качества и доступности образования;</w:t>
      </w:r>
    </w:p>
    <w:p w:rsidR="00165E14" w:rsidRDefault="00165E14" w:rsidP="00165E14">
      <w:pPr>
        <w:ind w:firstLine="709"/>
        <w:jc w:val="both"/>
        <w:rPr>
          <w:szCs w:val="28"/>
        </w:rPr>
      </w:pPr>
      <w:r>
        <w:rPr>
          <w:szCs w:val="28"/>
        </w:rPr>
        <w:t>- разработка системы мер, направленных на формирование высококва-лифицированных педагогических кадров;</w:t>
      </w:r>
    </w:p>
    <w:p w:rsidR="00165E14" w:rsidRDefault="00165E14" w:rsidP="00165E14">
      <w:pPr>
        <w:ind w:firstLine="709"/>
        <w:jc w:val="both"/>
        <w:rPr>
          <w:szCs w:val="28"/>
        </w:rPr>
      </w:pPr>
      <w:r>
        <w:rPr>
          <w:szCs w:val="28"/>
        </w:rPr>
        <w:t xml:space="preserve">- создание условий для сохранения и укрепления здоровья учащихся </w:t>
      </w:r>
      <w:r>
        <w:rPr>
          <w:szCs w:val="28"/>
        </w:rPr>
        <w:br/>
        <w:t>и воспитанников, воспитания здорового образа жизни;</w:t>
      </w:r>
    </w:p>
    <w:p w:rsidR="00165E14" w:rsidRDefault="00165E14" w:rsidP="00165E14">
      <w:pPr>
        <w:ind w:firstLine="709"/>
        <w:jc w:val="both"/>
        <w:rPr>
          <w:spacing w:val="-6"/>
          <w:szCs w:val="28"/>
        </w:rPr>
      </w:pPr>
      <w:r>
        <w:rPr>
          <w:szCs w:val="28"/>
        </w:rPr>
        <w:t>-</w:t>
      </w:r>
      <w:r>
        <w:rPr>
          <w:spacing w:val="-6"/>
          <w:szCs w:val="28"/>
        </w:rPr>
        <w:t xml:space="preserve"> развитие системы сопровождения детей с учетом индивидуальных потребностей и способностей ребенка;</w:t>
      </w:r>
    </w:p>
    <w:p w:rsidR="00165E14" w:rsidRDefault="00165E14" w:rsidP="00165E14">
      <w:pPr>
        <w:ind w:firstLine="709"/>
        <w:jc w:val="both"/>
        <w:rPr>
          <w:spacing w:val="-6"/>
          <w:szCs w:val="28"/>
        </w:rPr>
      </w:pPr>
      <w:r>
        <w:rPr>
          <w:szCs w:val="28"/>
        </w:rPr>
        <w:t>- создание условий для формирования духовно-нравственной, социально-активной</w:t>
      </w:r>
      <w:r>
        <w:rPr>
          <w:spacing w:val="-6"/>
          <w:szCs w:val="28"/>
        </w:rPr>
        <w:t xml:space="preserve"> и успешной личности с высоким уровнем гражданской компетентности;</w:t>
      </w:r>
    </w:p>
    <w:p w:rsidR="00165E14" w:rsidRDefault="00165E14" w:rsidP="00165E14">
      <w:pPr>
        <w:ind w:firstLine="709"/>
        <w:jc w:val="both"/>
        <w:rPr>
          <w:spacing w:val="-6"/>
          <w:szCs w:val="28"/>
        </w:rPr>
      </w:pPr>
      <w:r>
        <w:rPr>
          <w:szCs w:val="28"/>
        </w:rPr>
        <w:t>-</w:t>
      </w:r>
      <w:r>
        <w:rPr>
          <w:spacing w:val="-6"/>
          <w:szCs w:val="28"/>
        </w:rPr>
        <w:t xml:space="preserve"> развитие информационной образовательной среды образовательных учреждений, широкое внедрение программ дистанционного обучения, цифровых </w:t>
      </w:r>
      <w:r>
        <w:rPr>
          <w:spacing w:val="-6"/>
          <w:szCs w:val="28"/>
        </w:rPr>
        <w:br/>
        <w:t>и электронных средств обучения нового поколения.</w:t>
      </w:r>
    </w:p>
    <w:p w:rsidR="00165E14" w:rsidRDefault="00165E14" w:rsidP="00165E14">
      <w:pPr>
        <w:ind w:firstLine="709"/>
        <w:jc w:val="both"/>
        <w:rPr>
          <w:szCs w:val="28"/>
        </w:rPr>
      </w:pPr>
      <w:r>
        <w:rPr>
          <w:szCs w:val="28"/>
        </w:rPr>
        <w:t>2. Культура и молодежная политика.</w:t>
      </w:r>
    </w:p>
    <w:p w:rsidR="00165E14" w:rsidRDefault="00165E14" w:rsidP="00165E14">
      <w:pPr>
        <w:pStyle w:val="Default"/>
        <w:ind w:firstLine="709"/>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 xml:space="preserve">Для достижения национальных целей и стратегических задач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165E14" w:rsidRDefault="00165E14" w:rsidP="00165E14">
      <w:pPr>
        <w:pStyle w:val="Default"/>
        <w:ind w:firstLine="709"/>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165E14" w:rsidRDefault="00165E14" w:rsidP="00165E14">
      <w:pPr>
        <w:pStyle w:val="Default"/>
        <w:ind w:firstLine="709"/>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165E14" w:rsidRDefault="00165E14" w:rsidP="00165E14">
      <w:pPr>
        <w:pStyle w:val="Default"/>
        <w:ind w:firstLine="709"/>
        <w:jc w:val="both"/>
        <w:rPr>
          <w:rFonts w:ascii="Times New Roman" w:hAnsi="Times New Roman" w:cs="Times New Roman"/>
          <w:color w:val="auto"/>
          <w:sz w:val="28"/>
          <w:szCs w:val="28"/>
        </w:rPr>
      </w:pPr>
      <w:r>
        <w:rPr>
          <w:color w:val="auto"/>
          <w:sz w:val="28"/>
          <w:szCs w:val="28"/>
        </w:rPr>
        <w:t>-</w:t>
      </w:r>
      <w:r>
        <w:rPr>
          <w:rFonts w:ascii="Times New Roman" w:hAnsi="Times New Roman" w:cs="Times New Roman"/>
          <w:color w:val="auto"/>
          <w:sz w:val="28"/>
          <w:szCs w:val="28"/>
        </w:rPr>
        <w:t xml:space="preserve"> подготовка кадров для организаций культуры; </w:t>
      </w:r>
    </w:p>
    <w:p w:rsidR="00165E14" w:rsidRDefault="00165E14" w:rsidP="00165E14">
      <w:pPr>
        <w:pStyle w:val="Default"/>
        <w:ind w:firstLine="709"/>
        <w:jc w:val="both"/>
        <w:rPr>
          <w:rFonts w:ascii="Times New Roman" w:hAnsi="Times New Roman" w:cs="Times New Roman"/>
          <w:color w:val="auto"/>
          <w:sz w:val="28"/>
          <w:szCs w:val="28"/>
        </w:rPr>
      </w:pPr>
      <w:r>
        <w:rPr>
          <w:color w:val="auto"/>
          <w:sz w:val="28"/>
          <w:szCs w:val="28"/>
        </w:rPr>
        <w:t>-</w:t>
      </w:r>
      <w:r>
        <w:rPr>
          <w:rFonts w:ascii="Times New Roman" w:hAnsi="Times New Roman" w:cs="Times New Roman"/>
          <w:color w:val="auto"/>
          <w:sz w:val="28"/>
          <w:szCs w:val="28"/>
        </w:rPr>
        <w:t xml:space="preserve"> создание виртуальных концертных залов;</w:t>
      </w:r>
    </w:p>
    <w:p w:rsidR="00165E14" w:rsidRDefault="00165E14" w:rsidP="00165E14">
      <w:pPr>
        <w:pStyle w:val="Default"/>
        <w:ind w:firstLine="709"/>
        <w:jc w:val="both"/>
        <w:rPr>
          <w:rFonts w:ascii="Times New Roman" w:eastAsia="Arial" w:hAnsi="Times New Roman" w:cs="Times New Roman"/>
          <w:color w:val="auto"/>
          <w:sz w:val="28"/>
          <w:szCs w:val="28"/>
        </w:rPr>
      </w:pPr>
      <w:r>
        <w:rPr>
          <w:color w:val="auto"/>
          <w:sz w:val="28"/>
          <w:szCs w:val="28"/>
        </w:rPr>
        <w:t>-</w:t>
      </w:r>
      <w:r>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w:t>
      </w:r>
    </w:p>
    <w:p w:rsidR="00165E14" w:rsidRDefault="00165E14" w:rsidP="00165E14">
      <w:pPr>
        <w:tabs>
          <w:tab w:val="left" w:pos="851"/>
        </w:tabs>
        <w:ind w:firstLine="567"/>
        <w:jc w:val="both"/>
        <w:rPr>
          <w:rFonts w:eastAsia="Calibri" w:cs="Times New Roman"/>
          <w:szCs w:val="28"/>
        </w:rPr>
      </w:pPr>
      <w:r>
        <w:rPr>
          <w:rFonts w:eastAsia="Calibri" w:cs="Times New Roman"/>
          <w:spacing w:val="-4"/>
          <w:szCs w:val="28"/>
          <w:shd w:val="clear" w:color="auto" w:fill="FFFFFF"/>
        </w:rPr>
        <w:t xml:space="preserve">В рамках проекта «Культурная среда» </w:t>
      </w:r>
      <w:r>
        <w:rPr>
          <w:rFonts w:eastAsia="Calibri" w:cs="Times New Roman"/>
          <w:szCs w:val="28"/>
        </w:rPr>
        <w:t>за 2019 – 2023 годы обновлена материально-техническая база 6 школ искусств. В</w:t>
      </w:r>
      <w:r>
        <w:rPr>
          <w:rFonts w:eastAsia="Calibri" w:cs="Times New Roman"/>
          <w:spacing w:val="-4"/>
          <w:szCs w:val="28"/>
          <w:shd w:val="clear" w:color="auto" w:fill="FFFFFF"/>
        </w:rPr>
        <w:t xml:space="preserve"> 2019 году для 3 </w:t>
      </w:r>
      <w:r>
        <w:rPr>
          <w:rFonts w:eastAsia="Calibri" w:cs="Times New Roman"/>
          <w:szCs w:val="28"/>
        </w:rPr>
        <w:t>детских школ искусств приобретено 45 музыкальных инструментов, оборудование и литера-тура для учебных классов, в</w:t>
      </w:r>
      <w:r>
        <w:rPr>
          <w:rFonts w:cs="Times New Roman"/>
          <w:szCs w:val="28"/>
        </w:rPr>
        <w:t xml:space="preserve"> 2023 году</w:t>
      </w:r>
      <w:r>
        <w:rPr>
          <w:szCs w:val="28"/>
        </w:rPr>
        <w:t xml:space="preserve"> для 3 муниципальных учреждений дополнительного образования в сфере культуры и искусства </w:t>
      </w:r>
      <w:r>
        <w:rPr>
          <w:rFonts w:eastAsia="Calibri" w:cs="Times New Roman"/>
          <w:szCs w:val="28"/>
        </w:rPr>
        <w:t xml:space="preserve">приобретено </w:t>
      </w:r>
      <w:r>
        <w:rPr>
          <w:rFonts w:eastAsia="Calibri" w:cs="Times New Roman"/>
          <w:szCs w:val="28"/>
        </w:rPr>
        <w:br/>
        <w:t xml:space="preserve">60 музыкальных инструментов, интерактивное оборудование, мобильный компьютерный класс на базе планшетов, мебель для учебного процесса, оборудование для занятий изобразительным искусством, звуковое оборудо-вание, нотная и иная учебная литература. </w:t>
      </w:r>
    </w:p>
    <w:p w:rsidR="00165E14" w:rsidRDefault="00165E14" w:rsidP="00165E14">
      <w:pPr>
        <w:ind w:firstLine="709"/>
        <w:jc w:val="both"/>
        <w:rPr>
          <w:szCs w:val="28"/>
        </w:rPr>
      </w:pPr>
      <w:r>
        <w:rPr>
          <w:rFonts w:eastAsia="Calibri" w:cs="Times New Roman"/>
          <w:szCs w:val="28"/>
        </w:rPr>
        <w:t xml:space="preserve">В рамках регионального проекта «Творческие люди» за 2019 – 2023 годы повысили/повысят квалификацию 248 работников учреждений культуры, </w:t>
      </w:r>
      <w:r>
        <w:rPr>
          <w:rFonts w:eastAsia="Calibri" w:cs="Times New Roman"/>
          <w:szCs w:val="28"/>
        </w:rPr>
        <w:br/>
        <w:t>из них в 2023 году – 63 человека. На 2024 год запланировано повышение квалификации 68 работников.</w:t>
      </w:r>
      <w:r>
        <w:rPr>
          <w:rFonts w:cs="Times New Roman"/>
          <w:szCs w:val="28"/>
        </w:rPr>
        <w:t xml:space="preserve"> </w:t>
      </w:r>
    </w:p>
    <w:p w:rsidR="00165E14" w:rsidRDefault="00165E14" w:rsidP="00165E14">
      <w:pPr>
        <w:ind w:firstLine="709"/>
        <w:jc w:val="both"/>
        <w:rPr>
          <w:szCs w:val="28"/>
        </w:rPr>
      </w:pPr>
      <w:r>
        <w:rPr>
          <w:rFonts w:eastAsia="Arial"/>
          <w:spacing w:val="-6"/>
          <w:szCs w:val="28"/>
        </w:rPr>
        <w:t xml:space="preserve">К концу 2023 года на территории города свою деятельность будут осуществлять </w:t>
      </w:r>
      <w:r>
        <w:rPr>
          <w:spacing w:val="-6"/>
          <w:szCs w:val="28"/>
        </w:rPr>
        <w:t>24 учреж</w:t>
      </w:r>
      <w:r>
        <w:rPr>
          <w:szCs w:val="28"/>
        </w:rPr>
        <w:t xml:space="preserve">дения культуры и искусства (из них </w:t>
      </w:r>
      <w:r>
        <w:rPr>
          <w:rFonts w:cs="Times New Roman"/>
          <w:szCs w:val="28"/>
        </w:rPr>
        <w:t>15 муниципальных учреждений, подведомственных департаменту культуры и молодёжной политики Администрации города).</w:t>
      </w:r>
    </w:p>
    <w:p w:rsidR="00165E14" w:rsidRDefault="00165E14" w:rsidP="00165E14">
      <w:pPr>
        <w:widowControl w:val="0"/>
        <w:autoSpaceDE w:val="0"/>
        <w:autoSpaceDN w:val="0"/>
        <w:adjustRightInd w:val="0"/>
        <w:ind w:firstLine="709"/>
        <w:jc w:val="both"/>
        <w:rPr>
          <w:szCs w:val="28"/>
        </w:rPr>
      </w:pPr>
      <w:r>
        <w:rPr>
          <w:szCs w:val="28"/>
        </w:rPr>
        <w:t xml:space="preserve">Основными проблемами развития сферы культуры и искусства </w:t>
      </w:r>
      <w:r>
        <w:rPr>
          <w:szCs w:val="28"/>
        </w:rPr>
        <w:br/>
        <w:t>на территории Сургута остаются:</w:t>
      </w:r>
    </w:p>
    <w:p w:rsidR="00165E14" w:rsidRDefault="00165E14" w:rsidP="00165E14">
      <w:pPr>
        <w:widowControl w:val="0"/>
        <w:autoSpaceDE w:val="0"/>
        <w:autoSpaceDN w:val="0"/>
        <w:adjustRightInd w:val="0"/>
        <w:ind w:firstLine="709"/>
        <w:jc w:val="both"/>
        <w:rPr>
          <w:szCs w:val="28"/>
        </w:rPr>
      </w:pPr>
      <w:r>
        <w:rPr>
          <w:rFonts w:eastAsia="Arial"/>
          <w:szCs w:val="28"/>
        </w:rPr>
        <w:t xml:space="preserve">- недостаточная обеспеченность </w:t>
      </w:r>
      <w:r>
        <w:rPr>
          <w:szCs w:val="28"/>
        </w:rPr>
        <w:t xml:space="preserve">города школами искусств, парками культуры и отдыха, общедоступными библиотеками в новых микрорайонах города, площадями для занятий в клубных формированиях; </w:t>
      </w:r>
    </w:p>
    <w:p w:rsidR="00165E14" w:rsidRDefault="00165E14" w:rsidP="00165E14">
      <w:pPr>
        <w:widowControl w:val="0"/>
        <w:autoSpaceDE w:val="0"/>
        <w:autoSpaceDN w:val="0"/>
        <w:adjustRightInd w:val="0"/>
        <w:ind w:firstLine="709"/>
        <w:jc w:val="both"/>
        <w:rPr>
          <w:rFonts w:eastAsia="Arial"/>
          <w:szCs w:val="28"/>
        </w:rPr>
      </w:pPr>
      <w:r>
        <w:rPr>
          <w:rFonts w:eastAsia="Arial"/>
          <w:szCs w:val="28"/>
        </w:rPr>
        <w:t>- высокий процент износа объектов культуры.</w:t>
      </w:r>
    </w:p>
    <w:p w:rsidR="00165E14" w:rsidRDefault="00165E14" w:rsidP="00165E14">
      <w:pPr>
        <w:widowControl w:val="0"/>
        <w:autoSpaceDE w:val="0"/>
        <w:autoSpaceDN w:val="0"/>
        <w:adjustRightInd w:val="0"/>
        <w:ind w:firstLine="709"/>
        <w:jc w:val="both"/>
        <w:rPr>
          <w:szCs w:val="28"/>
        </w:rPr>
      </w:pPr>
      <w:r>
        <w:rPr>
          <w:szCs w:val="28"/>
        </w:rPr>
        <w:t>Для решения данных проблем в 2023 году выполнены и продолжают выполнятся работы по капитальному ремонту:</w:t>
      </w:r>
    </w:p>
    <w:p w:rsidR="00165E14" w:rsidRDefault="00165E14" w:rsidP="00165E14">
      <w:pPr>
        <w:widowControl w:val="0"/>
        <w:autoSpaceDE w:val="0"/>
        <w:autoSpaceDN w:val="0"/>
        <w:adjustRightInd w:val="0"/>
        <w:ind w:firstLine="709"/>
        <w:jc w:val="both"/>
        <w:rPr>
          <w:szCs w:val="28"/>
        </w:rPr>
      </w:pPr>
      <w:r>
        <w:rPr>
          <w:szCs w:val="28"/>
        </w:rPr>
        <w:t>- фасада и кровли здания муниципального бюджетного учреждения культуры «Сургутский краеведческий музей»;</w:t>
      </w:r>
    </w:p>
    <w:p w:rsidR="00165E14" w:rsidRDefault="00165E14" w:rsidP="00165E14">
      <w:pPr>
        <w:widowControl w:val="0"/>
        <w:autoSpaceDE w:val="0"/>
        <w:autoSpaceDN w:val="0"/>
        <w:adjustRightInd w:val="0"/>
        <w:ind w:firstLine="709"/>
        <w:jc w:val="both"/>
        <w:rPr>
          <w:szCs w:val="28"/>
        </w:rPr>
      </w:pPr>
      <w:r>
        <w:rPr>
          <w:szCs w:val="28"/>
        </w:rPr>
        <w:t>- объекта культурного наследия регионального значения «Купеческая усадьба. Дом Г.С. Клепикова» муниципального бюджетного учреждения культуры «Сургутский краеведческий музей»;</w:t>
      </w:r>
    </w:p>
    <w:p w:rsidR="00165E14" w:rsidRDefault="00165E14" w:rsidP="00165E14">
      <w:pPr>
        <w:widowControl w:val="0"/>
        <w:autoSpaceDE w:val="0"/>
        <w:autoSpaceDN w:val="0"/>
        <w:adjustRightInd w:val="0"/>
        <w:ind w:firstLine="709"/>
        <w:jc w:val="both"/>
        <w:rPr>
          <w:rFonts w:eastAsia="Arial"/>
          <w:szCs w:val="28"/>
        </w:rPr>
      </w:pPr>
      <w:r>
        <w:t xml:space="preserve">- здания «Центра патриотического наследия» </w:t>
      </w:r>
      <w:r>
        <w:rPr>
          <w:szCs w:val="28"/>
        </w:rPr>
        <w:t>муниципального бюджет-ного учреждения культуры «Сургутский краеведческий музей».</w:t>
      </w:r>
    </w:p>
    <w:p w:rsidR="00165E14" w:rsidRDefault="00165E14" w:rsidP="00165E14">
      <w:pPr>
        <w:ind w:firstLine="709"/>
        <w:jc w:val="both"/>
        <w:rPr>
          <w:szCs w:val="28"/>
          <w:shd w:val="clear" w:color="auto" w:fill="FFFFFF"/>
        </w:rPr>
      </w:pPr>
      <w:r>
        <w:rPr>
          <w:szCs w:val="28"/>
        </w:rPr>
        <w:t>По оценке к концу 2023 года о</w:t>
      </w:r>
      <w:r>
        <w:rPr>
          <w:szCs w:val="28"/>
          <w:shd w:val="clear" w:color="auto" w:fill="FFFFFF"/>
        </w:rPr>
        <w:t>беспеченность населения города учреж-дениями культуры составит:</w:t>
      </w:r>
    </w:p>
    <w:p w:rsidR="00165E14" w:rsidRDefault="00165E14" w:rsidP="00165E14">
      <w:pPr>
        <w:ind w:firstLine="709"/>
        <w:jc w:val="both"/>
        <w:rPr>
          <w:szCs w:val="28"/>
        </w:rPr>
      </w:pPr>
      <w:r>
        <w:rPr>
          <w:szCs w:val="28"/>
        </w:rPr>
        <w:t>- школами искусств – 29,6%;</w:t>
      </w:r>
    </w:p>
    <w:p w:rsidR="00165E14" w:rsidRDefault="00165E14" w:rsidP="00165E14">
      <w:pPr>
        <w:ind w:firstLine="709"/>
        <w:jc w:val="both"/>
        <w:rPr>
          <w:szCs w:val="28"/>
        </w:rPr>
      </w:pPr>
      <w:r>
        <w:rPr>
          <w:szCs w:val="28"/>
        </w:rPr>
        <w:t xml:space="preserve">- массовыми библиотеками (без </w:t>
      </w:r>
      <w:r>
        <w:t xml:space="preserve">учета нормативной потребности </w:t>
      </w:r>
      <w:r>
        <w:br/>
        <w:t>по детским библиотекам)</w:t>
      </w:r>
      <w:r>
        <w:rPr>
          <w:szCs w:val="28"/>
        </w:rPr>
        <w:t xml:space="preserve"> – 62,7%;</w:t>
      </w:r>
    </w:p>
    <w:p w:rsidR="00165E14" w:rsidRDefault="00165E14" w:rsidP="00165E14">
      <w:pPr>
        <w:ind w:firstLine="709"/>
        <w:jc w:val="both"/>
        <w:rPr>
          <w:szCs w:val="28"/>
        </w:rPr>
      </w:pPr>
      <w:r>
        <w:rPr>
          <w:szCs w:val="28"/>
        </w:rPr>
        <w:t>- музеями – 100%;</w:t>
      </w:r>
    </w:p>
    <w:p w:rsidR="00165E14" w:rsidRDefault="00165E14" w:rsidP="00165E14">
      <w:pPr>
        <w:ind w:firstLine="709"/>
        <w:jc w:val="both"/>
        <w:rPr>
          <w:szCs w:val="28"/>
        </w:rPr>
      </w:pPr>
      <w:r>
        <w:rPr>
          <w:szCs w:val="28"/>
        </w:rPr>
        <w:t>- учреждениями культурно-досугового типа – 192,8%;</w:t>
      </w:r>
    </w:p>
    <w:p w:rsidR="00165E14" w:rsidRDefault="00165E14" w:rsidP="00165E14">
      <w:pPr>
        <w:ind w:firstLine="709"/>
        <w:jc w:val="both"/>
        <w:rPr>
          <w:szCs w:val="28"/>
        </w:rPr>
      </w:pPr>
      <w:r>
        <w:rPr>
          <w:szCs w:val="28"/>
        </w:rPr>
        <w:t>- парками культуры и отдыха – 7,2%;</w:t>
      </w:r>
    </w:p>
    <w:p w:rsidR="00165E14" w:rsidRDefault="00165E14" w:rsidP="00165E14">
      <w:pPr>
        <w:ind w:firstLine="709"/>
        <w:jc w:val="both"/>
        <w:rPr>
          <w:szCs w:val="28"/>
        </w:rPr>
      </w:pPr>
      <w:r>
        <w:rPr>
          <w:szCs w:val="28"/>
        </w:rPr>
        <w:t xml:space="preserve">- </w:t>
      </w:r>
      <w:r>
        <w:rPr>
          <w:rFonts w:eastAsia="Arial"/>
          <w:szCs w:val="28"/>
        </w:rPr>
        <w:t>филармониями – 100%</w:t>
      </w:r>
      <w:r>
        <w:rPr>
          <w:szCs w:val="28"/>
        </w:rPr>
        <w:t>;</w:t>
      </w:r>
    </w:p>
    <w:p w:rsidR="00165E14" w:rsidRDefault="00165E14" w:rsidP="00165E14">
      <w:pPr>
        <w:ind w:firstLine="709"/>
        <w:jc w:val="both"/>
        <w:rPr>
          <w:szCs w:val="28"/>
        </w:rPr>
      </w:pPr>
      <w:r>
        <w:rPr>
          <w:szCs w:val="28"/>
        </w:rPr>
        <w:t>- профессиональными театрами – 96,4%;</w:t>
      </w:r>
    </w:p>
    <w:p w:rsidR="00165E14" w:rsidRDefault="00165E14" w:rsidP="00165E14">
      <w:pPr>
        <w:ind w:firstLine="709"/>
        <w:jc w:val="both"/>
        <w:rPr>
          <w:szCs w:val="28"/>
        </w:rPr>
      </w:pPr>
      <w:r>
        <w:rPr>
          <w:szCs w:val="28"/>
        </w:rPr>
        <w:t>- кинозалами – 130,1%.</w:t>
      </w:r>
    </w:p>
    <w:p w:rsidR="00165E14" w:rsidRDefault="00165E14" w:rsidP="00165E14">
      <w:pPr>
        <w:pStyle w:val="ac"/>
        <w:spacing w:before="0" w:after="0"/>
        <w:ind w:firstLine="708"/>
        <w:jc w:val="both"/>
        <w:rPr>
          <w:rFonts w:ascii="Times New Roman" w:eastAsia="Arial" w:hAnsi="Times New Roman" w:cstheme="minorBidi"/>
          <w:color w:val="auto"/>
          <w:spacing w:val="0"/>
          <w:sz w:val="28"/>
          <w:szCs w:val="28"/>
          <w:lang w:eastAsia="en-US"/>
        </w:rPr>
      </w:pPr>
      <w:r>
        <w:rPr>
          <w:rFonts w:ascii="Times New Roman" w:eastAsia="Arial" w:hAnsi="Times New Roman" w:cstheme="minorBidi"/>
          <w:color w:val="auto"/>
          <w:spacing w:val="0"/>
          <w:sz w:val="28"/>
          <w:szCs w:val="28"/>
          <w:lang w:eastAsia="en-US"/>
        </w:rPr>
        <w:t xml:space="preserve">В сентябре 2023 года, в рамках федерального проекта «Придумано </w:t>
      </w:r>
      <w:r>
        <w:rPr>
          <w:rFonts w:ascii="Times New Roman" w:eastAsia="Arial" w:hAnsi="Times New Roman" w:cstheme="minorBidi"/>
          <w:color w:val="auto"/>
          <w:spacing w:val="0"/>
          <w:sz w:val="28"/>
          <w:szCs w:val="28"/>
          <w:lang w:eastAsia="en-US"/>
        </w:rPr>
        <w:br/>
        <w:t xml:space="preserve">в России», на базе муниципального бюджетного учреждения дополнительного образования «Детская школа искусств № 1» открылась Школа креативных индустрий, разместившаяся на площадках двух учреждений – муниципального автономного образовательного учреждения дополнительного образования «Технополис» и муниципального автономного учреждения «Сургутская филармония». Полученные на создание Школы креативных индустрий средства гранта направлены на приобретение оборудования для 4 студий (звуко-режиссуры, фото и видеопроизводства, анимации и 3D графики, интерактивных цифровых технологий VR). Продолжительность обучения детей в возрасте </w:t>
      </w:r>
      <w:r>
        <w:rPr>
          <w:rFonts w:ascii="Times New Roman" w:eastAsia="Arial" w:hAnsi="Times New Roman" w:cstheme="minorBidi"/>
          <w:color w:val="auto"/>
          <w:spacing w:val="0"/>
          <w:sz w:val="28"/>
          <w:szCs w:val="28"/>
          <w:lang w:eastAsia="en-US"/>
        </w:rPr>
        <w:br/>
        <w:t>от 12 до 18 лет в Школе креативных индустрий составит 2 года.</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bCs/>
          <w:szCs w:val="28"/>
        </w:rPr>
        <w:t xml:space="preserve">В рамках поддержки негосударственных (немуниципальных) поставщиков </w:t>
      </w:r>
      <w:r>
        <w:rPr>
          <w:bCs/>
          <w:spacing w:val="-4"/>
          <w:szCs w:val="28"/>
        </w:rPr>
        <w:t xml:space="preserve">услуг в сфере культуры в городе предусмотрено </w:t>
      </w:r>
      <w:r>
        <w:rPr>
          <w:bCs/>
          <w:szCs w:val="28"/>
        </w:rPr>
        <w:t xml:space="preserve">субсидирование выполнения работ, </w:t>
      </w:r>
      <w:r>
        <w:rPr>
          <w:szCs w:val="28"/>
        </w:rPr>
        <w:t>оказания услуг.</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szCs w:val="28"/>
        </w:rPr>
        <w:t xml:space="preserve">Объем субсидий в 2023 году для финансового обеспечения затрат </w:t>
      </w:r>
      <w:r>
        <w:rPr>
          <w:szCs w:val="28"/>
        </w:rPr>
        <w:br/>
      </w:r>
      <w:r>
        <w:rPr>
          <w:spacing w:val="-4"/>
          <w:szCs w:val="28"/>
        </w:rPr>
        <w:t>на выполнение работ (оказание услуг) в указанной сфере запланирован в размере 2,4 млн. рублей</w:t>
      </w:r>
      <w:r>
        <w:rPr>
          <w:szCs w:val="28"/>
        </w:rPr>
        <w:t xml:space="preserve">. </w:t>
      </w:r>
    </w:p>
    <w:p w:rsidR="00165E14" w:rsidRDefault="00165E14" w:rsidP="00165E14">
      <w:pPr>
        <w:tabs>
          <w:tab w:val="left" w:pos="567"/>
        </w:tabs>
        <w:ind w:firstLine="709"/>
        <w:jc w:val="both"/>
        <w:rPr>
          <w:szCs w:val="28"/>
        </w:rPr>
      </w:pPr>
      <w:r>
        <w:rPr>
          <w:szCs w:val="28"/>
        </w:rPr>
        <w:t xml:space="preserve">В целях повышения качества предоставления услуг в сфере культуры </w:t>
      </w:r>
      <w:r>
        <w:rPr>
          <w:szCs w:val="28"/>
        </w:rPr>
        <w:br/>
        <w:t xml:space="preserve">в среднесрочном периоде планируется решение вопросов по строительству зданий для муниципальных автономных учреждений: </w:t>
      </w:r>
    </w:p>
    <w:p w:rsidR="00165E14" w:rsidRDefault="00165E14" w:rsidP="00165E14">
      <w:pPr>
        <w:tabs>
          <w:tab w:val="left" w:pos="900"/>
        </w:tabs>
        <w:ind w:firstLine="709"/>
        <w:jc w:val="both"/>
        <w:rPr>
          <w:szCs w:val="28"/>
        </w:rPr>
      </w:pPr>
      <w:r>
        <w:rPr>
          <w:szCs w:val="28"/>
        </w:rPr>
        <w:t>-</w:t>
      </w:r>
      <w:r>
        <w:rPr>
          <w:spacing w:val="-6"/>
          <w:szCs w:val="28"/>
        </w:rPr>
        <w:t xml:space="preserve"> </w:t>
      </w:r>
      <w:r>
        <w:rPr>
          <w:szCs w:val="28"/>
        </w:rPr>
        <w:t>«Театр актера и куклы «Петрушка»;</w:t>
      </w:r>
    </w:p>
    <w:p w:rsidR="00165E14" w:rsidRDefault="00165E14" w:rsidP="00165E14">
      <w:pPr>
        <w:tabs>
          <w:tab w:val="left" w:pos="567"/>
        </w:tabs>
        <w:ind w:firstLine="709"/>
        <w:jc w:val="both"/>
        <w:rPr>
          <w:szCs w:val="28"/>
        </w:rPr>
      </w:pPr>
      <w:r>
        <w:rPr>
          <w:szCs w:val="28"/>
        </w:rPr>
        <w:t>- «Городской культурный центр».</w:t>
      </w:r>
    </w:p>
    <w:p w:rsidR="00165E14" w:rsidRDefault="00165E14" w:rsidP="00165E14">
      <w:pPr>
        <w:tabs>
          <w:tab w:val="left" w:pos="567"/>
        </w:tabs>
        <w:ind w:firstLine="709"/>
        <w:jc w:val="both"/>
        <w:rPr>
          <w:szCs w:val="28"/>
        </w:rPr>
      </w:pPr>
      <w:r>
        <w:rPr>
          <w:spacing w:val="-6"/>
          <w:szCs w:val="28"/>
        </w:rPr>
        <w:t>Кроме того, определен перечень приоритетных</w:t>
      </w:r>
      <w:r>
        <w:rPr>
          <w:szCs w:val="28"/>
        </w:rPr>
        <w:t xml:space="preserve"> объектов:</w:t>
      </w:r>
    </w:p>
    <w:p w:rsidR="00165E14" w:rsidRDefault="00165E14" w:rsidP="00165E14">
      <w:pPr>
        <w:tabs>
          <w:tab w:val="left" w:pos="900"/>
        </w:tabs>
        <w:ind w:firstLine="709"/>
        <w:jc w:val="both"/>
        <w:rPr>
          <w:bCs/>
          <w:szCs w:val="28"/>
        </w:rPr>
      </w:pPr>
      <w:r>
        <w:rPr>
          <w:szCs w:val="28"/>
        </w:rPr>
        <w:t xml:space="preserve">- </w:t>
      </w:r>
      <w:r>
        <w:rPr>
          <w:bCs/>
          <w:szCs w:val="28"/>
        </w:rPr>
        <w:t>строительство детской школы искусств;</w:t>
      </w:r>
    </w:p>
    <w:p w:rsidR="00165E14" w:rsidRDefault="00165E14" w:rsidP="00165E14">
      <w:pPr>
        <w:tabs>
          <w:tab w:val="left" w:pos="900"/>
        </w:tabs>
        <w:ind w:firstLine="709"/>
        <w:jc w:val="both"/>
        <w:rPr>
          <w:bCs/>
          <w:szCs w:val="28"/>
        </w:rPr>
      </w:pPr>
      <w:r>
        <w:rPr>
          <w:bCs/>
          <w:szCs w:val="28"/>
        </w:rPr>
        <w:t>- приобретение помещения для размещения детской музыкальной школы;</w:t>
      </w:r>
    </w:p>
    <w:p w:rsidR="00165E14" w:rsidRDefault="00165E14" w:rsidP="00165E14">
      <w:pPr>
        <w:tabs>
          <w:tab w:val="left" w:pos="900"/>
        </w:tabs>
        <w:ind w:firstLine="709"/>
        <w:jc w:val="both"/>
        <w:rPr>
          <w:szCs w:val="28"/>
        </w:rPr>
      </w:pPr>
      <w:r>
        <w:rPr>
          <w:bCs/>
          <w:szCs w:val="28"/>
        </w:rPr>
        <w:t xml:space="preserve">- </w:t>
      </w:r>
      <w:r>
        <w:rPr>
          <w:szCs w:val="28"/>
        </w:rPr>
        <w:t>строительство музейно-выставочного здания на территории мемори-ального комплекса геологов-первопроходцев «Дом Ф.К. Салманова»;</w:t>
      </w:r>
    </w:p>
    <w:p w:rsidR="00165E14" w:rsidRDefault="00165E14" w:rsidP="00165E14">
      <w:pPr>
        <w:tabs>
          <w:tab w:val="left" w:pos="900"/>
        </w:tabs>
        <w:ind w:firstLine="709"/>
        <w:jc w:val="both"/>
        <w:rPr>
          <w:bCs/>
          <w:szCs w:val="28"/>
        </w:rPr>
      </w:pPr>
      <w:r>
        <w:rPr>
          <w:szCs w:val="28"/>
        </w:rPr>
        <w:t>- реконструкция «Дома пионеров».</w:t>
      </w:r>
    </w:p>
    <w:p w:rsidR="00165E14" w:rsidRDefault="00165E14" w:rsidP="00165E14">
      <w:pPr>
        <w:ind w:firstLine="709"/>
        <w:jc w:val="both"/>
        <w:rPr>
          <w:szCs w:val="28"/>
        </w:rPr>
      </w:pPr>
      <w:r>
        <w:rPr>
          <w:szCs w:val="28"/>
        </w:rPr>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объектами культуры.</w:t>
      </w:r>
    </w:p>
    <w:p w:rsidR="00165E14" w:rsidRDefault="00165E14" w:rsidP="00165E14">
      <w:pPr>
        <w:tabs>
          <w:tab w:val="left" w:pos="567"/>
        </w:tabs>
        <w:ind w:firstLine="709"/>
        <w:jc w:val="both"/>
        <w:rPr>
          <w:szCs w:val="28"/>
        </w:rPr>
      </w:pPr>
      <w:r>
        <w:rPr>
          <w:spacing w:val="-4"/>
          <w:szCs w:val="28"/>
        </w:rPr>
        <w:t xml:space="preserve">С учетом ввода объектов культуры, запланированных на период до 2026 года, и темпов роста численности населения </w:t>
      </w:r>
      <w:r>
        <w:rPr>
          <w:szCs w:val="28"/>
        </w:rPr>
        <w:t xml:space="preserve">обеспеченность </w:t>
      </w:r>
      <w:r>
        <w:rPr>
          <w:szCs w:val="28"/>
          <w:shd w:val="clear" w:color="auto" w:fill="FFFFFF"/>
        </w:rPr>
        <w:t xml:space="preserve">(к уровню 2023 года) </w:t>
      </w:r>
      <w:r>
        <w:rPr>
          <w:szCs w:val="28"/>
          <w:shd w:val="clear" w:color="auto" w:fill="FFFFFF"/>
        </w:rPr>
        <w:br/>
      </w:r>
      <w:r>
        <w:rPr>
          <w:szCs w:val="28"/>
        </w:rPr>
        <w:t>по консервативному и базовому варианту прогноза соответственно составит:</w:t>
      </w:r>
    </w:p>
    <w:p w:rsidR="00165E14" w:rsidRDefault="00165E14" w:rsidP="00165E14">
      <w:pPr>
        <w:ind w:firstLine="709"/>
        <w:jc w:val="both"/>
        <w:rPr>
          <w:szCs w:val="28"/>
        </w:rPr>
      </w:pPr>
      <w:r>
        <w:rPr>
          <w:szCs w:val="28"/>
        </w:rPr>
        <w:t>- школами искусств – 28,7 (-0,8%) и 28,4% (-1,2%);</w:t>
      </w:r>
    </w:p>
    <w:p w:rsidR="00165E14" w:rsidRDefault="00165E14" w:rsidP="00165E14">
      <w:pPr>
        <w:ind w:firstLine="709"/>
        <w:jc w:val="both"/>
        <w:rPr>
          <w:szCs w:val="28"/>
        </w:rPr>
      </w:pPr>
      <w:r>
        <w:rPr>
          <w:szCs w:val="28"/>
        </w:rPr>
        <w:t xml:space="preserve">- библиотеками (без </w:t>
      </w:r>
      <w:r>
        <w:t xml:space="preserve">учета нормативной потребности по детским библи-отекам) </w:t>
      </w:r>
      <w:r>
        <w:rPr>
          <w:szCs w:val="28"/>
        </w:rPr>
        <w:t>– 59,9% (-2,7%) и 59,3% (-3,3%);</w:t>
      </w:r>
    </w:p>
    <w:p w:rsidR="00165E14" w:rsidRDefault="00165E14" w:rsidP="00165E14">
      <w:pPr>
        <w:ind w:firstLine="709"/>
        <w:jc w:val="both"/>
        <w:rPr>
          <w:szCs w:val="28"/>
        </w:rPr>
      </w:pPr>
      <w:r>
        <w:rPr>
          <w:szCs w:val="28"/>
        </w:rPr>
        <w:t>- музеями – 100 (0%) и 100% (0%);</w:t>
      </w:r>
    </w:p>
    <w:p w:rsidR="00165E14" w:rsidRDefault="00165E14" w:rsidP="00165E14">
      <w:pPr>
        <w:ind w:firstLine="709"/>
        <w:jc w:val="both"/>
        <w:rPr>
          <w:szCs w:val="28"/>
        </w:rPr>
      </w:pPr>
      <w:r>
        <w:rPr>
          <w:szCs w:val="28"/>
        </w:rPr>
        <w:t xml:space="preserve">- учреждениями культурно-досугового типа – 184,4% (-8,4%) и 182,5% </w:t>
      </w:r>
      <w:r>
        <w:rPr>
          <w:szCs w:val="28"/>
        </w:rPr>
        <w:br/>
        <w:t>(-10,3%);</w:t>
      </w:r>
    </w:p>
    <w:p w:rsidR="00165E14" w:rsidRDefault="00165E14" w:rsidP="00165E14">
      <w:pPr>
        <w:ind w:firstLine="709"/>
        <w:jc w:val="both"/>
        <w:rPr>
          <w:szCs w:val="28"/>
        </w:rPr>
      </w:pPr>
      <w:r>
        <w:rPr>
          <w:szCs w:val="28"/>
        </w:rPr>
        <w:t>- парками культуры и отдыха – 6,9% (-0,3%) и 6,8% (-0,4%);</w:t>
      </w:r>
    </w:p>
    <w:p w:rsidR="00165E14" w:rsidRDefault="00165E14" w:rsidP="00165E14">
      <w:pPr>
        <w:ind w:firstLine="709"/>
        <w:jc w:val="both"/>
        <w:rPr>
          <w:szCs w:val="28"/>
        </w:rPr>
      </w:pPr>
      <w:r>
        <w:rPr>
          <w:szCs w:val="28"/>
        </w:rPr>
        <w:t>-</w:t>
      </w:r>
      <w:r>
        <w:rPr>
          <w:rFonts w:eastAsia="Arial"/>
          <w:szCs w:val="28"/>
        </w:rPr>
        <w:t xml:space="preserve"> филармониями – 100% (0%) и </w:t>
      </w:r>
      <w:r>
        <w:rPr>
          <w:szCs w:val="28"/>
        </w:rPr>
        <w:t>100 (0%);</w:t>
      </w:r>
    </w:p>
    <w:p w:rsidR="00165E14" w:rsidRDefault="00165E14" w:rsidP="00165E14">
      <w:pPr>
        <w:ind w:firstLine="709"/>
        <w:jc w:val="both"/>
        <w:rPr>
          <w:szCs w:val="28"/>
        </w:rPr>
      </w:pPr>
      <w:r>
        <w:rPr>
          <w:szCs w:val="28"/>
        </w:rPr>
        <w:t>- театрами – 92,2% (-4,2%) и 91,3% (-5,1%);</w:t>
      </w:r>
    </w:p>
    <w:p w:rsidR="00165E14" w:rsidRDefault="00165E14" w:rsidP="00165E14">
      <w:pPr>
        <w:ind w:firstLine="709"/>
        <w:jc w:val="both"/>
        <w:rPr>
          <w:szCs w:val="28"/>
        </w:rPr>
      </w:pPr>
      <w:r>
        <w:rPr>
          <w:szCs w:val="28"/>
        </w:rPr>
        <w:t>- кинозалами – 124,5 (-5,7%) и 123,2% (-6,9%).</w:t>
      </w:r>
    </w:p>
    <w:p w:rsidR="00165E14" w:rsidRDefault="00165E14" w:rsidP="00165E14">
      <w:pPr>
        <w:tabs>
          <w:tab w:val="left" w:pos="567"/>
          <w:tab w:val="left" w:pos="993"/>
        </w:tabs>
        <w:ind w:firstLine="709"/>
        <w:jc w:val="both"/>
        <w:rPr>
          <w:szCs w:val="28"/>
        </w:rPr>
      </w:pPr>
      <w:r>
        <w:rPr>
          <w:szCs w:val="28"/>
        </w:rPr>
        <w:t>В перспективе деятельность в сфере культуры будет направлена:</w:t>
      </w:r>
    </w:p>
    <w:p w:rsidR="00165E14" w:rsidRDefault="00165E14" w:rsidP="00165E14">
      <w:pPr>
        <w:tabs>
          <w:tab w:val="left" w:pos="900"/>
        </w:tabs>
        <w:ind w:firstLine="709"/>
        <w:jc w:val="both"/>
        <w:rPr>
          <w:szCs w:val="28"/>
        </w:rPr>
      </w:pPr>
      <w:r>
        <w:rPr>
          <w:szCs w:val="28"/>
        </w:rPr>
        <w:t xml:space="preserve">- на развитие инфраструктуры отрасли и совершенствование материально-технической базы муниципальных учреждений; </w:t>
      </w:r>
    </w:p>
    <w:p w:rsidR="00165E14" w:rsidRDefault="00165E14" w:rsidP="00165E14">
      <w:pPr>
        <w:tabs>
          <w:tab w:val="left" w:pos="900"/>
        </w:tabs>
        <w:ind w:firstLine="709"/>
        <w:jc w:val="both"/>
        <w:rPr>
          <w:szCs w:val="28"/>
        </w:rPr>
      </w:pPr>
      <w:r>
        <w:rPr>
          <w:szCs w:val="28"/>
        </w:rPr>
        <w:t xml:space="preserve">- на поддержку и развитие многоуровневой системы профессионального образования в сфере культуры; </w:t>
      </w:r>
    </w:p>
    <w:p w:rsidR="00165E14" w:rsidRDefault="00165E14" w:rsidP="00165E14">
      <w:pPr>
        <w:tabs>
          <w:tab w:val="left" w:pos="900"/>
        </w:tabs>
        <w:ind w:firstLine="709"/>
        <w:jc w:val="both"/>
        <w:rPr>
          <w:szCs w:val="28"/>
        </w:rPr>
      </w:pPr>
      <w:r>
        <w:rPr>
          <w:szCs w:val="28"/>
        </w:rPr>
        <w:t>- на поддержку талантливых и одаренных детей;</w:t>
      </w:r>
    </w:p>
    <w:p w:rsidR="00165E14" w:rsidRDefault="00165E14" w:rsidP="00165E14">
      <w:pPr>
        <w:tabs>
          <w:tab w:val="left" w:pos="567"/>
        </w:tabs>
        <w:ind w:firstLine="709"/>
        <w:jc w:val="both"/>
        <w:rPr>
          <w:szCs w:val="28"/>
        </w:rPr>
      </w:pPr>
      <w:r>
        <w:rPr>
          <w:szCs w:val="28"/>
        </w:rPr>
        <w:t xml:space="preserve">- на создание современной информационно-коммуникационной среды </w:t>
      </w:r>
      <w:r>
        <w:rPr>
          <w:szCs w:val="28"/>
        </w:rPr>
        <w:br/>
        <w:t xml:space="preserve">в учреждениях, реализация инновационных проектов; </w:t>
      </w:r>
    </w:p>
    <w:p w:rsidR="00165E14" w:rsidRDefault="00165E14" w:rsidP="00165E14">
      <w:pPr>
        <w:tabs>
          <w:tab w:val="left" w:pos="567"/>
        </w:tabs>
        <w:ind w:firstLine="709"/>
        <w:jc w:val="both"/>
        <w:rPr>
          <w:szCs w:val="28"/>
        </w:rPr>
      </w:pPr>
      <w:r>
        <w:rPr>
          <w:szCs w:val="28"/>
        </w:rPr>
        <w:t>- на поддержку доступа немуниципальных организаций (коммерческих, некоммерческих) к предоставлению услуг в сфере культуры;</w:t>
      </w:r>
    </w:p>
    <w:p w:rsidR="00165E14" w:rsidRDefault="00165E14" w:rsidP="00165E14">
      <w:pPr>
        <w:tabs>
          <w:tab w:val="left" w:pos="567"/>
        </w:tabs>
        <w:ind w:firstLine="709"/>
        <w:jc w:val="both"/>
        <w:rPr>
          <w:szCs w:val="28"/>
        </w:rPr>
      </w:pPr>
      <w:r>
        <w:rPr>
          <w:szCs w:val="28"/>
        </w:rPr>
        <w:t>- на осуществление работ по обеспечению безопасности и условий доступ-ности культурных благ для инвалидов и лиц с ограниченными возможностями здоровья;</w:t>
      </w:r>
    </w:p>
    <w:p w:rsidR="00165E14" w:rsidRDefault="00165E14" w:rsidP="00165E14">
      <w:pPr>
        <w:tabs>
          <w:tab w:val="left" w:pos="567"/>
        </w:tabs>
        <w:ind w:firstLine="709"/>
        <w:jc w:val="both"/>
        <w:rPr>
          <w:szCs w:val="28"/>
        </w:rPr>
      </w:pPr>
      <w:r>
        <w:rPr>
          <w:szCs w:val="28"/>
        </w:rPr>
        <w:t>- на обеспечение широкого внедрения цифровых технологий в культурное пространство города.</w:t>
      </w:r>
    </w:p>
    <w:p w:rsidR="00165E14" w:rsidRDefault="00165E14" w:rsidP="00165E14">
      <w:pPr>
        <w:ind w:firstLine="709"/>
        <w:jc w:val="both"/>
        <w:rPr>
          <w:szCs w:val="28"/>
        </w:rPr>
      </w:pPr>
      <w:r>
        <w:rPr>
          <w:szCs w:val="28"/>
        </w:rPr>
        <w:t xml:space="preserve">В рамках регионального проекта «Социальная активность», реализуемого в рамках национального проекта «Образование», в 2023 году запланировано вовлечь в добровольческую деятельность более 48 тыс. жителей города. </w:t>
      </w:r>
      <w:r>
        <w:rPr>
          <w:szCs w:val="28"/>
        </w:rPr>
        <w:br/>
        <w:t xml:space="preserve">Для этого планируется продолжить взаимодействие с учреждениями высшего </w:t>
      </w:r>
      <w:r>
        <w:rPr>
          <w:szCs w:val="28"/>
        </w:rPr>
        <w:br/>
        <w:t xml:space="preserve">и среднего профессионального образования, проведение городских акций, семинаров для волонтеров и руководителей волонтерских объединений, тренингов, консультаций, молодежных форумов. </w:t>
      </w:r>
    </w:p>
    <w:p w:rsidR="00165E14" w:rsidRDefault="00165E14" w:rsidP="00165E14">
      <w:pPr>
        <w:ind w:firstLine="709"/>
        <w:jc w:val="both"/>
        <w:rPr>
          <w:szCs w:val="28"/>
        </w:rPr>
      </w:pPr>
      <w:r>
        <w:rPr>
          <w:szCs w:val="28"/>
        </w:rPr>
        <w:t xml:space="preserve">В настоящее время в Сургуте проживает около 118 тыс. человек </w:t>
      </w:r>
      <w:r>
        <w:rPr>
          <w:szCs w:val="28"/>
        </w:rPr>
        <w:br/>
        <w:t>в возрасте 14 – 35 лет, для которых действует сеть учреждений сферы молодежной политики, в том числе 3 муниципальных учреждения.</w:t>
      </w:r>
    </w:p>
    <w:p w:rsidR="00165E14" w:rsidRDefault="00165E14" w:rsidP="00165E14">
      <w:pPr>
        <w:ind w:firstLine="709"/>
        <w:jc w:val="both"/>
        <w:rPr>
          <w:sz w:val="20"/>
        </w:rPr>
      </w:pPr>
      <w:r>
        <w:rPr>
          <w:szCs w:val="28"/>
        </w:rPr>
        <w:t xml:space="preserve">В 2023 году реализованы проекты: открытый Чемпионат и Первенство города по мотокроссу, открытый Кубок города по спортивному туризму </w:t>
      </w:r>
      <w:r>
        <w:rPr>
          <w:szCs w:val="28"/>
        </w:rPr>
        <w:br/>
        <w:t xml:space="preserve">в закрытых помещениях, открытый Чемпионат города по парашютному спорту, турнир по фиджитал-баскетболу среди работающей молодежи, городская спартакиада допризывной молодежи «Резерв», молодежный фестиваль «Сургут в движении», молодежный форум «Город и Я», спортивное мероприятие </w:t>
      </w:r>
      <w:r>
        <w:rPr>
          <w:color w:val="FF0000"/>
          <w:szCs w:val="28"/>
        </w:rPr>
        <w:br/>
      </w:r>
      <w:r>
        <w:rPr>
          <w:szCs w:val="28"/>
        </w:rPr>
        <w:t>по рукопашному бою, посвященное памяти Виктора Владимировича Заболоц-кого.</w:t>
      </w:r>
    </w:p>
    <w:p w:rsidR="00165E14" w:rsidRDefault="00165E14" w:rsidP="00165E14">
      <w:pPr>
        <w:ind w:firstLine="709"/>
        <w:jc w:val="both"/>
        <w:rPr>
          <w:szCs w:val="28"/>
        </w:rPr>
      </w:pPr>
      <w:r>
        <w:rPr>
          <w:szCs w:val="28"/>
        </w:rPr>
        <w:t xml:space="preserve">В городе активно ведется работа с добровольческими объединениями. </w:t>
      </w:r>
    </w:p>
    <w:p w:rsidR="00165E14" w:rsidRDefault="00165E14" w:rsidP="00165E14">
      <w:pPr>
        <w:ind w:firstLine="709"/>
        <w:jc w:val="both"/>
        <w:rPr>
          <w:spacing w:val="-6"/>
          <w:szCs w:val="28"/>
        </w:rPr>
      </w:pPr>
      <w:r>
        <w:rPr>
          <w:spacing w:val="-6"/>
          <w:szCs w:val="28"/>
        </w:rPr>
        <w:t xml:space="preserve">Сформирован реестр волонтерских объединений города, в который входят </w:t>
      </w:r>
      <w:r>
        <w:rPr>
          <w:spacing w:val="-6"/>
          <w:szCs w:val="28"/>
        </w:rPr>
        <w:br/>
        <w:t xml:space="preserve">92 волонтерских объединения. На платформе ДОБРО.РУ зарегистрированы </w:t>
      </w:r>
      <w:r>
        <w:rPr>
          <w:spacing w:val="-6"/>
          <w:szCs w:val="28"/>
        </w:rPr>
        <w:br/>
        <w:t xml:space="preserve">в качестве волонтеров более 9,5 тыс. человек. </w:t>
      </w:r>
    </w:p>
    <w:p w:rsidR="00165E14" w:rsidRDefault="00165E14" w:rsidP="00165E14">
      <w:pPr>
        <w:ind w:firstLine="709"/>
        <w:jc w:val="both"/>
        <w:rPr>
          <w:szCs w:val="28"/>
        </w:rPr>
      </w:pPr>
      <w:r>
        <w:rPr>
          <w:szCs w:val="28"/>
        </w:rPr>
        <w:t xml:space="preserve">Функционируют 82 клубных формирования, кружка и секции </w:t>
      </w:r>
      <w:r>
        <w:rPr>
          <w:szCs w:val="28"/>
        </w:rPr>
        <w:br/>
        <w:t xml:space="preserve">для подростков и молодежи города (охват – 2,9 тыс. человек). </w:t>
      </w:r>
    </w:p>
    <w:p w:rsidR="00165E14" w:rsidRDefault="00165E14" w:rsidP="00165E14">
      <w:pPr>
        <w:ind w:firstLine="709"/>
        <w:jc w:val="both"/>
        <w:rPr>
          <w:szCs w:val="28"/>
        </w:rPr>
      </w:pPr>
      <w:r>
        <w:rPr>
          <w:szCs w:val="28"/>
        </w:rPr>
        <w:t xml:space="preserve">По итогам 2023 года планируется заключить около 2 тысяч трудовых договора для трудоустройства на временные рабочие места подростков </w:t>
      </w:r>
      <w:r>
        <w:rPr>
          <w:szCs w:val="28"/>
        </w:rPr>
        <w:br/>
        <w:t>в возрасте 14 – 18 лет.</w:t>
      </w:r>
    </w:p>
    <w:p w:rsidR="00165E14" w:rsidRDefault="00165E14" w:rsidP="00165E14">
      <w:pPr>
        <w:ind w:firstLine="709"/>
        <w:jc w:val="both"/>
        <w:rPr>
          <w:szCs w:val="28"/>
        </w:rPr>
      </w:pPr>
    </w:p>
    <w:p w:rsidR="00165E14" w:rsidRDefault="00165E14" w:rsidP="00165E14">
      <w:pPr>
        <w:widowControl w:val="0"/>
        <w:autoSpaceDE w:val="0"/>
        <w:autoSpaceDN w:val="0"/>
        <w:adjustRightInd w:val="0"/>
        <w:ind w:firstLine="709"/>
        <w:jc w:val="both"/>
        <w:rPr>
          <w:szCs w:val="28"/>
        </w:rPr>
      </w:pPr>
      <w:r>
        <w:rPr>
          <w:spacing w:val="-4"/>
          <w:szCs w:val="28"/>
        </w:rPr>
        <w:t>Основными проблемами развития отрасли на территории</w:t>
      </w:r>
      <w:r>
        <w:rPr>
          <w:szCs w:val="28"/>
        </w:rPr>
        <w:t xml:space="preserve"> Сургута остаются:</w:t>
      </w:r>
    </w:p>
    <w:p w:rsidR="00165E14" w:rsidRDefault="00165E14" w:rsidP="00165E14">
      <w:pPr>
        <w:ind w:firstLine="709"/>
        <w:jc w:val="both"/>
        <w:rPr>
          <w:szCs w:val="28"/>
        </w:rPr>
      </w:pPr>
      <w:r>
        <w:rPr>
          <w:szCs w:val="28"/>
        </w:rPr>
        <w:t>- высокий износ объектов учреждений молодежной политики;</w:t>
      </w:r>
    </w:p>
    <w:p w:rsidR="00165E14" w:rsidRDefault="00165E14" w:rsidP="00165E14">
      <w:pPr>
        <w:ind w:firstLine="709"/>
        <w:jc w:val="both"/>
        <w:rPr>
          <w:szCs w:val="28"/>
        </w:rPr>
      </w:pPr>
      <w:r>
        <w:rPr>
          <w:szCs w:val="28"/>
        </w:rPr>
        <w:t xml:space="preserve">- отсутствие специализированных объектов для организации занятий </w:t>
      </w:r>
      <w:r>
        <w:rPr>
          <w:szCs w:val="28"/>
        </w:rPr>
        <w:br/>
        <w:t>по экстремальным и техническим видам спорта.</w:t>
      </w:r>
    </w:p>
    <w:p w:rsidR="00165E14" w:rsidRDefault="00165E14" w:rsidP="00165E14">
      <w:pPr>
        <w:ind w:firstLine="709"/>
        <w:jc w:val="both"/>
        <w:rPr>
          <w:szCs w:val="28"/>
        </w:rPr>
      </w:pPr>
      <w:r>
        <w:rPr>
          <w:szCs w:val="28"/>
        </w:rPr>
        <w:t>Для реализации молодежной политики в среднесрочном периоде планируется:</w:t>
      </w:r>
    </w:p>
    <w:p w:rsidR="00165E14" w:rsidRDefault="00165E14" w:rsidP="00165E14">
      <w:pPr>
        <w:ind w:firstLine="709"/>
        <w:jc w:val="both"/>
        <w:rPr>
          <w:szCs w:val="28"/>
        </w:rPr>
      </w:pPr>
      <w:r>
        <w:rPr>
          <w:szCs w:val="28"/>
        </w:rPr>
        <w:t xml:space="preserve">- строительство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Pr>
          <w:spacing w:val="-4"/>
          <w:szCs w:val="28"/>
        </w:rPr>
        <w:t xml:space="preserve">«Центр специальной подго-товки «Сибирский легион», что приведет к увеличению </w:t>
      </w:r>
      <w:r>
        <w:rPr>
          <w:spacing w:val="-6"/>
          <w:szCs w:val="28"/>
        </w:rPr>
        <w:t xml:space="preserve">пропускной способности загородного лагеря с учетом перевода на </w:t>
      </w:r>
      <w:r>
        <w:rPr>
          <w:szCs w:val="28"/>
        </w:rPr>
        <w:t xml:space="preserve">круглогодичный режим обслуживания </w:t>
      </w:r>
      <w:r>
        <w:rPr>
          <w:szCs w:val="28"/>
        </w:rPr>
        <w:br/>
        <w:t xml:space="preserve">и позволит создать базу патриотического воспитания для развития военно-прикладных видов спорта; </w:t>
      </w:r>
    </w:p>
    <w:p w:rsidR="00165E14" w:rsidRDefault="00165E14" w:rsidP="00165E14">
      <w:pPr>
        <w:autoSpaceDE w:val="0"/>
        <w:autoSpaceDN w:val="0"/>
        <w:adjustRightInd w:val="0"/>
        <w:ind w:firstLine="709"/>
        <w:jc w:val="both"/>
        <w:rPr>
          <w:szCs w:val="28"/>
        </w:rPr>
      </w:pPr>
      <w:r>
        <w:rPr>
          <w:szCs w:val="28"/>
        </w:rPr>
        <w:t>- строительство загородного специализированного (профильного) спортивно-оздоровительного лагеря «Олимпия» на базе муниципального бюджетного учреждения «Олимпия»;</w:t>
      </w:r>
    </w:p>
    <w:p w:rsidR="00165E14" w:rsidRDefault="00165E14" w:rsidP="00165E14">
      <w:pPr>
        <w:autoSpaceDE w:val="0"/>
        <w:autoSpaceDN w:val="0"/>
        <w:adjustRightInd w:val="0"/>
        <w:ind w:firstLine="709"/>
        <w:jc w:val="both"/>
        <w:rPr>
          <w:szCs w:val="28"/>
        </w:rPr>
      </w:pPr>
      <w:r>
        <w:rPr>
          <w:szCs w:val="28"/>
        </w:rPr>
        <w:t>- повышение кадрового потенциала специалистов учреждений;</w:t>
      </w:r>
    </w:p>
    <w:p w:rsidR="00165E14" w:rsidRDefault="00165E14" w:rsidP="00165E14">
      <w:pPr>
        <w:autoSpaceDE w:val="0"/>
        <w:autoSpaceDN w:val="0"/>
        <w:adjustRightInd w:val="0"/>
        <w:ind w:firstLine="709"/>
        <w:jc w:val="both"/>
        <w:rPr>
          <w:szCs w:val="28"/>
        </w:rPr>
      </w:pPr>
      <w:r>
        <w:rPr>
          <w:szCs w:val="28"/>
        </w:rPr>
        <w:t xml:space="preserve">- обновление содержания деятельности клубов по месту жительства, </w:t>
      </w:r>
      <w:r>
        <w:rPr>
          <w:spacing w:val="-4"/>
          <w:szCs w:val="28"/>
        </w:rPr>
        <w:t>повышение охвата занимающихся, увеличение перечня направлений работы, внедрение</w:t>
      </w:r>
      <w:r>
        <w:rPr>
          <w:szCs w:val="28"/>
        </w:rPr>
        <w:t xml:space="preserve"> программ, основанных на межведомственном взаимодействии </w:t>
      </w:r>
      <w:r>
        <w:rPr>
          <w:szCs w:val="28"/>
        </w:rPr>
        <w:br/>
        <w:t>с отраслями социальной сферы;</w:t>
      </w:r>
    </w:p>
    <w:p w:rsidR="00165E14" w:rsidRDefault="00165E14" w:rsidP="00165E14">
      <w:pPr>
        <w:autoSpaceDE w:val="0"/>
        <w:autoSpaceDN w:val="0"/>
        <w:adjustRightInd w:val="0"/>
        <w:ind w:firstLine="709"/>
        <w:jc w:val="both"/>
        <w:rPr>
          <w:szCs w:val="28"/>
        </w:rPr>
      </w:pPr>
      <w:r>
        <w:rPr>
          <w:szCs w:val="28"/>
        </w:rPr>
        <w:t>- обновление материально-технической базы учреждений;</w:t>
      </w:r>
    </w:p>
    <w:p w:rsidR="00165E14" w:rsidRDefault="00165E14" w:rsidP="00165E14">
      <w:pPr>
        <w:autoSpaceDE w:val="0"/>
        <w:autoSpaceDN w:val="0"/>
        <w:adjustRightInd w:val="0"/>
        <w:ind w:firstLine="709"/>
        <w:jc w:val="both"/>
        <w:rPr>
          <w:szCs w:val="28"/>
        </w:rPr>
      </w:pPr>
      <w:r>
        <w:rPr>
          <w:szCs w:val="28"/>
        </w:rPr>
        <w:t xml:space="preserve">- формирование на базе муниципального автономного учреждения </w:t>
      </w:r>
      <w:r>
        <w:rPr>
          <w:szCs w:val="28"/>
        </w:rPr>
        <w:br/>
        <w:t>по работе с молодежью «Наше время» молодежных объединений;</w:t>
      </w:r>
    </w:p>
    <w:p w:rsidR="00165E14" w:rsidRDefault="00165E14" w:rsidP="00165E14">
      <w:pPr>
        <w:autoSpaceDE w:val="0"/>
        <w:autoSpaceDN w:val="0"/>
        <w:adjustRightInd w:val="0"/>
        <w:ind w:firstLine="709"/>
        <w:jc w:val="both"/>
        <w:rPr>
          <w:szCs w:val="28"/>
        </w:rPr>
      </w:pPr>
      <w:r>
        <w:rPr>
          <w:szCs w:val="28"/>
        </w:rPr>
        <w:t xml:space="preserve">- развитие направления по трудоустройству несовершеннолетних (поиск новых работодателей для создания дополнительных рабочих мест, развитие дальнейшего сотрудничества по организации дополнительных рабочих мест </w:t>
      </w:r>
      <w:r>
        <w:rPr>
          <w:szCs w:val="28"/>
        </w:rPr>
        <w:br/>
        <w:t>в учреждениях системы образования);</w:t>
      </w:r>
    </w:p>
    <w:p w:rsidR="00165E14" w:rsidRDefault="00165E14" w:rsidP="00165E14">
      <w:pPr>
        <w:autoSpaceDE w:val="0"/>
        <w:autoSpaceDN w:val="0"/>
        <w:adjustRightInd w:val="0"/>
        <w:ind w:firstLine="709"/>
        <w:jc w:val="both"/>
        <w:rPr>
          <w:szCs w:val="28"/>
          <w:shd w:val="clear" w:color="auto" w:fill="FFFFFF"/>
        </w:rPr>
      </w:pPr>
      <w:r>
        <w:rPr>
          <w:szCs w:val="28"/>
        </w:rPr>
        <w:t>- с</w:t>
      </w:r>
      <w:r>
        <w:rPr>
          <w:szCs w:val="28"/>
          <w:shd w:val="clear" w:color="auto" w:fill="FFFFFF"/>
        </w:rPr>
        <w:t xml:space="preserve">оздание опорных площадок на базе </w:t>
      </w:r>
      <w:r>
        <w:rPr>
          <w:szCs w:val="28"/>
        </w:rPr>
        <w:t>учреждений высшего и среднего профессионального образования</w:t>
      </w:r>
      <w:r>
        <w:rPr>
          <w:szCs w:val="28"/>
          <w:shd w:val="clear" w:color="auto" w:fill="FFFFFF"/>
        </w:rPr>
        <w:t xml:space="preserve"> по развитию направлений работы с молодежью.</w:t>
      </w:r>
    </w:p>
    <w:p w:rsidR="00165E14" w:rsidRDefault="00165E14" w:rsidP="00165E14">
      <w:pPr>
        <w:ind w:firstLine="709"/>
        <w:jc w:val="both"/>
        <w:rPr>
          <w:szCs w:val="28"/>
        </w:rPr>
      </w:pPr>
      <w:r>
        <w:rPr>
          <w:szCs w:val="28"/>
        </w:rPr>
        <w:t>3. Физическая культура и спорт.</w:t>
      </w:r>
    </w:p>
    <w:p w:rsidR="00165E14" w:rsidRDefault="00165E14" w:rsidP="00165E14">
      <w:pPr>
        <w:ind w:firstLine="709"/>
        <w:jc w:val="both"/>
        <w:rPr>
          <w:rFonts w:cs="Times New Roman"/>
          <w:szCs w:val="28"/>
        </w:rPr>
      </w:pPr>
      <w:r>
        <w:rPr>
          <w:rFonts w:cs="Times New Roman"/>
          <w:spacing w:val="-4"/>
          <w:szCs w:val="28"/>
        </w:rPr>
        <w:t>Ключевыми направлениями развития</w:t>
      </w:r>
      <w:r>
        <w:rPr>
          <w:rFonts w:cs="Times New Roman"/>
          <w:szCs w:val="28"/>
        </w:rPr>
        <w:t xml:space="preserve"> отрасли являются увеличение ожидаемой продолжительности здоровой жизни; увеличение доли граждан, ведущих здоровый образ жизни. </w:t>
      </w:r>
    </w:p>
    <w:p w:rsidR="00165E14" w:rsidRDefault="00165E14" w:rsidP="00165E14">
      <w:pPr>
        <w:ind w:firstLine="709"/>
        <w:jc w:val="both"/>
        <w:rPr>
          <w:szCs w:val="28"/>
        </w:rPr>
      </w:pPr>
      <w:r>
        <w:rPr>
          <w:rFonts w:eastAsia="Calibri" w:cs="Times New Roman"/>
          <w:szCs w:val="28"/>
        </w:rPr>
        <w:t xml:space="preserve">В городе 240 организаций физкультурной направленности различной организационно-правовой формы (из них 9 муниципальных учреждений, подведомственных управлению физической культуры и спорта Администрации города). </w:t>
      </w:r>
      <w:r>
        <w:rPr>
          <w:szCs w:val="28"/>
        </w:rPr>
        <w:t xml:space="preserve">Осуществляют деятельность 9 спортивных школ (8 муниципальных </w:t>
      </w:r>
      <w:r>
        <w:rPr>
          <w:szCs w:val="28"/>
        </w:rPr>
        <w:br/>
        <w:t xml:space="preserve">и 1 частная) с численностью занимающихся 9 042 человека (8 480 и 562 человека соответственно). </w:t>
      </w:r>
    </w:p>
    <w:p w:rsidR="00165E14" w:rsidRDefault="00165E14" w:rsidP="00165E14">
      <w:pPr>
        <w:ind w:firstLine="709"/>
        <w:jc w:val="both"/>
        <w:rPr>
          <w:szCs w:val="28"/>
        </w:rPr>
      </w:pPr>
      <w:r>
        <w:rPr>
          <w:szCs w:val="28"/>
        </w:rPr>
        <w:t>По итогам 2023 года количество объектов спорта составит 985 единиц (единовременная пропускная способность 22 359 человек), обеспеченность населения города спортивными сооружениями (по нормативам единовременной пропускной способности) – 46,5%.</w:t>
      </w:r>
    </w:p>
    <w:p w:rsidR="00165E14" w:rsidRDefault="00165E14" w:rsidP="00165E14">
      <w:pPr>
        <w:autoSpaceDE w:val="0"/>
        <w:autoSpaceDN w:val="0"/>
        <w:ind w:firstLine="709"/>
        <w:jc w:val="both"/>
        <w:rPr>
          <w:szCs w:val="28"/>
        </w:rPr>
      </w:pPr>
      <w:r>
        <w:rPr>
          <w:szCs w:val="28"/>
        </w:rPr>
        <w:t xml:space="preserve">Из 985 объектов спорта в муниципальной собственности находятся </w:t>
      </w:r>
      <w:r>
        <w:rPr>
          <w:szCs w:val="28"/>
        </w:rPr>
        <w:br/>
        <w:t>584 (59,3%), в собственности субъекта Российской Федерации – 39 объектов (4%), в федеральной собственности – 14 (1,4%), 348 объектов (35,3%) находятся в частной собственности.</w:t>
      </w:r>
    </w:p>
    <w:p w:rsidR="00165E14" w:rsidRDefault="00165E14" w:rsidP="00165E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pacing w:val="-4"/>
          <w:sz w:val="28"/>
          <w:szCs w:val="28"/>
        </w:rPr>
        <w:t xml:space="preserve">Для достижения национальных целей </w:t>
      </w:r>
      <w:r>
        <w:rPr>
          <w:rFonts w:ascii="Times New Roman" w:hAnsi="Times New Roman" w:cs="Times New Roman"/>
          <w:color w:val="auto"/>
          <w:sz w:val="28"/>
          <w:szCs w:val="28"/>
        </w:rPr>
        <w:t>в среднесрочной перспективе запланировано следующее.</w:t>
      </w:r>
    </w:p>
    <w:p w:rsidR="00165E14" w:rsidRDefault="00165E14" w:rsidP="00165E14">
      <w:pPr>
        <w:tabs>
          <w:tab w:val="left" w:pos="851"/>
        </w:tabs>
        <w:ind w:firstLine="709"/>
        <w:jc w:val="both"/>
        <w:rPr>
          <w:szCs w:val="28"/>
        </w:rPr>
      </w:pPr>
      <w:r>
        <w:rPr>
          <w:szCs w:val="28"/>
        </w:rPr>
        <w:t xml:space="preserve">По консервативному варианту прогноза планируется увеличение общего количества </w:t>
      </w:r>
      <w:r>
        <w:rPr>
          <w:spacing w:val="-4"/>
          <w:szCs w:val="28"/>
        </w:rPr>
        <w:t>объектов спорта на 17 единиц (9 спортивных залов,</w:t>
      </w:r>
      <w:r>
        <w:rPr>
          <w:szCs w:val="28"/>
        </w:rPr>
        <w:t xml:space="preserve"> 2 крытых сооружения с искусственным льдом, 6 других спортивных сооружений) </w:t>
      </w:r>
      <w:r>
        <w:rPr>
          <w:szCs w:val="28"/>
        </w:rPr>
        <w:br/>
        <w:t xml:space="preserve">до 1 002 объектов (с учетом дворовых площадок) с единовременной пропускной способностью 22 943 человека, по базовому варианту на </w:t>
      </w:r>
      <w:r>
        <w:rPr>
          <w:spacing w:val="-4"/>
          <w:szCs w:val="28"/>
        </w:rPr>
        <w:t>20 единиц (9 спортивных залов,</w:t>
      </w:r>
      <w:r>
        <w:rPr>
          <w:szCs w:val="28"/>
        </w:rPr>
        <w:t xml:space="preserve"> 1 бассейн, 1 плоскостное сооружение, 1 манеж легкоатлетический, </w:t>
      </w:r>
      <w:r>
        <w:rPr>
          <w:szCs w:val="28"/>
        </w:rPr>
        <w:br/>
        <w:t xml:space="preserve">2 крытых сооружения с искусственным льдом, 6 других спортивных сооружений) до 1 005 объектов с единовременной пропускной способностью </w:t>
      </w:r>
      <w:r>
        <w:rPr>
          <w:szCs w:val="28"/>
        </w:rPr>
        <w:br/>
        <w:t>23 175 человек.</w:t>
      </w:r>
    </w:p>
    <w:p w:rsidR="00165E14" w:rsidRDefault="00165E14" w:rsidP="00165E14">
      <w:pPr>
        <w:ind w:firstLine="709"/>
        <w:jc w:val="both"/>
        <w:rPr>
          <w:szCs w:val="28"/>
        </w:rPr>
      </w:pPr>
      <w:r>
        <w:rPr>
          <w:spacing w:val="-4"/>
          <w:szCs w:val="28"/>
        </w:rPr>
        <w:t xml:space="preserve">С учетом ввода в эксплуатацию объектов и темпов роста численности постоянного населения уровень обеспеченности объектами спорта исходя </w:t>
      </w:r>
      <w:r>
        <w:rPr>
          <w:spacing w:val="-4"/>
          <w:szCs w:val="28"/>
        </w:rPr>
        <w:br/>
        <w:t>из единовременной пропускной</w:t>
      </w:r>
      <w:r>
        <w:rPr>
          <w:szCs w:val="28"/>
        </w:rPr>
        <w:t xml:space="preserve"> способности к концу 2026 года составит </w:t>
      </w:r>
      <w:r>
        <w:rPr>
          <w:szCs w:val="28"/>
        </w:rPr>
        <w:br/>
        <w:t xml:space="preserve">по консервативному и базовому варианту прогноза 45,7 и 45,6% соответственно. </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szCs w:val="28"/>
        </w:rPr>
        <w:t xml:space="preserve">Доля населения, систематически занимающегося физической культурой </w:t>
      </w:r>
      <w:r>
        <w:rPr>
          <w:szCs w:val="28"/>
        </w:rPr>
        <w:br/>
        <w:t xml:space="preserve">и спортом в численности постоянного населения города в возрасте 3 – 79 лет, </w:t>
      </w:r>
      <w:r>
        <w:rPr>
          <w:szCs w:val="28"/>
        </w:rPr>
        <w:br/>
        <w:t xml:space="preserve">к концу 2023 года составит 44%, к концу 2026 года  по консервативному </w:t>
      </w:r>
      <w:r>
        <w:rPr>
          <w:szCs w:val="28"/>
        </w:rPr>
        <w:br/>
        <w:t>и базовому варианту прогноза 51%.</w:t>
      </w:r>
    </w:p>
    <w:p w:rsidR="00165E14" w:rsidRDefault="00165E14" w:rsidP="00165E14">
      <w:pPr>
        <w:tabs>
          <w:tab w:val="left" w:pos="567"/>
        </w:tabs>
        <w:overflowPunct w:val="0"/>
        <w:autoSpaceDE w:val="0"/>
        <w:autoSpaceDN w:val="0"/>
        <w:adjustRightInd w:val="0"/>
        <w:ind w:firstLine="709"/>
        <w:jc w:val="both"/>
        <w:textAlignment w:val="baseline"/>
        <w:rPr>
          <w:bCs/>
          <w:szCs w:val="28"/>
        </w:rPr>
      </w:pPr>
      <w:r>
        <w:rPr>
          <w:bCs/>
          <w:szCs w:val="28"/>
        </w:rPr>
        <w:t xml:space="preserve">В рамках поддержки негосударственных (немуниципальных) поставщиков </w:t>
      </w:r>
      <w:r>
        <w:rPr>
          <w:bCs/>
          <w:spacing w:val="-4"/>
          <w:szCs w:val="28"/>
        </w:rPr>
        <w:t>услуг в сфере физической культуры и спорта в городе предусмотрены следующие</w:t>
      </w:r>
      <w:r>
        <w:rPr>
          <w:bCs/>
          <w:szCs w:val="28"/>
        </w:rPr>
        <w:t xml:space="preserve"> мероприятия:</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szCs w:val="28"/>
        </w:rPr>
        <w:t>-</w:t>
      </w:r>
      <w:r>
        <w:rPr>
          <w:bCs/>
          <w:szCs w:val="28"/>
        </w:rPr>
        <w:t xml:space="preserve"> субсидирование выполнения работ, </w:t>
      </w:r>
      <w:r>
        <w:rPr>
          <w:szCs w:val="28"/>
        </w:rPr>
        <w:t>оказания услуг;</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szCs w:val="28"/>
        </w:rPr>
        <w:t xml:space="preserve">- предоставление грантов в форме субсидий некоммерческим органи-зациям в целях поддержки общественно значимых инициатив, направленных </w:t>
      </w:r>
      <w:r>
        <w:rPr>
          <w:szCs w:val="28"/>
        </w:rPr>
        <w:br/>
        <w:t>на профилактику правонарушений и экстремизма.</w:t>
      </w:r>
    </w:p>
    <w:p w:rsidR="00165E14" w:rsidRDefault="00165E14" w:rsidP="00165E14">
      <w:pPr>
        <w:tabs>
          <w:tab w:val="left" w:pos="567"/>
        </w:tabs>
        <w:overflowPunct w:val="0"/>
        <w:autoSpaceDE w:val="0"/>
        <w:autoSpaceDN w:val="0"/>
        <w:adjustRightInd w:val="0"/>
        <w:ind w:firstLine="709"/>
        <w:jc w:val="both"/>
        <w:textAlignment w:val="baseline"/>
        <w:rPr>
          <w:szCs w:val="28"/>
        </w:rPr>
      </w:pPr>
      <w:r>
        <w:rPr>
          <w:szCs w:val="28"/>
        </w:rPr>
        <w:t xml:space="preserve">В 2023 году на выплату субсидий для финансового обеспечения затрат </w:t>
      </w:r>
      <w:r>
        <w:rPr>
          <w:szCs w:val="28"/>
        </w:rPr>
        <w:br/>
      </w:r>
      <w:r>
        <w:rPr>
          <w:spacing w:val="-4"/>
          <w:szCs w:val="28"/>
        </w:rPr>
        <w:t>в связи с выполнением работ в указанной сфере запланировано 6 млн. рублей,</w:t>
      </w:r>
      <w:r>
        <w:rPr>
          <w:szCs w:val="28"/>
        </w:rPr>
        <w:t xml:space="preserve"> грантовая поддержка предусмотрена на сумму 2,9 млн. рублей. </w:t>
      </w:r>
    </w:p>
    <w:p w:rsidR="00165E14" w:rsidRDefault="00165E14" w:rsidP="00165E14">
      <w:pPr>
        <w:widowControl w:val="0"/>
        <w:autoSpaceDE w:val="0"/>
        <w:autoSpaceDN w:val="0"/>
        <w:adjustRightInd w:val="0"/>
        <w:ind w:firstLine="709"/>
        <w:jc w:val="both"/>
        <w:rPr>
          <w:szCs w:val="28"/>
        </w:rPr>
      </w:pPr>
      <w:r>
        <w:rPr>
          <w:szCs w:val="28"/>
        </w:rPr>
        <w:t xml:space="preserve">Основными проблемами развития сферы физической культуры и спорта </w:t>
      </w:r>
      <w:r>
        <w:rPr>
          <w:szCs w:val="28"/>
        </w:rPr>
        <w:br/>
        <w:t>на территории города остаются:</w:t>
      </w:r>
    </w:p>
    <w:p w:rsidR="00165E14" w:rsidRDefault="00165E14" w:rsidP="00165E14">
      <w:pPr>
        <w:widowControl w:val="0"/>
        <w:autoSpaceDE w:val="0"/>
        <w:autoSpaceDN w:val="0"/>
        <w:adjustRightInd w:val="0"/>
        <w:ind w:firstLine="709"/>
        <w:jc w:val="both"/>
        <w:rPr>
          <w:rFonts w:eastAsia="Arial"/>
          <w:szCs w:val="28"/>
        </w:rPr>
      </w:pPr>
      <w:r>
        <w:rPr>
          <w:szCs w:val="28"/>
        </w:rPr>
        <w:t>-</w:t>
      </w:r>
      <w:r>
        <w:rPr>
          <w:rFonts w:eastAsia="Arial"/>
          <w:szCs w:val="28"/>
        </w:rPr>
        <w:t xml:space="preserve"> недостаточный уровень обеспеченности спортивными сооружениями;</w:t>
      </w:r>
    </w:p>
    <w:p w:rsidR="00165E14" w:rsidRDefault="00165E14" w:rsidP="00165E14">
      <w:pPr>
        <w:widowControl w:val="0"/>
        <w:autoSpaceDE w:val="0"/>
        <w:autoSpaceDN w:val="0"/>
        <w:adjustRightInd w:val="0"/>
        <w:ind w:firstLine="709"/>
        <w:jc w:val="both"/>
        <w:rPr>
          <w:rFonts w:eastAsia="Arial"/>
          <w:szCs w:val="28"/>
        </w:rPr>
      </w:pPr>
      <w:r>
        <w:rPr>
          <w:szCs w:val="28"/>
        </w:rPr>
        <w:t>-</w:t>
      </w:r>
      <w:r>
        <w:rPr>
          <w:rFonts w:eastAsia="Arial"/>
          <w:szCs w:val="28"/>
        </w:rPr>
        <w:t xml:space="preserve"> низкие темпы прироста численности населения, систематически занима-ющегося физической культурой и спортом;</w:t>
      </w:r>
    </w:p>
    <w:p w:rsidR="00165E14" w:rsidRDefault="00165E14" w:rsidP="00165E14">
      <w:pPr>
        <w:widowControl w:val="0"/>
        <w:autoSpaceDE w:val="0"/>
        <w:autoSpaceDN w:val="0"/>
        <w:adjustRightInd w:val="0"/>
        <w:ind w:firstLine="709"/>
        <w:jc w:val="both"/>
        <w:rPr>
          <w:szCs w:val="28"/>
        </w:rPr>
      </w:pPr>
      <w:r>
        <w:rPr>
          <w:szCs w:val="28"/>
        </w:rPr>
        <w:t>-</w:t>
      </w:r>
      <w:r>
        <w:rPr>
          <w:rFonts w:eastAsia="Arial"/>
          <w:szCs w:val="28"/>
        </w:rPr>
        <w:t xml:space="preserve"> потребность в квалифицированных специалистах.</w:t>
      </w:r>
    </w:p>
    <w:p w:rsidR="00165E14" w:rsidRDefault="00165E14" w:rsidP="00165E14">
      <w:pPr>
        <w:ind w:firstLine="709"/>
        <w:jc w:val="both"/>
        <w:rPr>
          <w:szCs w:val="28"/>
        </w:rPr>
      </w:pPr>
      <w:r>
        <w:rPr>
          <w:szCs w:val="28"/>
        </w:rPr>
        <w:t>Решению указанных проблем будет способствовать:</w:t>
      </w:r>
    </w:p>
    <w:p w:rsidR="00165E14" w:rsidRDefault="00165E14" w:rsidP="00165E14">
      <w:pPr>
        <w:autoSpaceDE w:val="0"/>
        <w:autoSpaceDN w:val="0"/>
        <w:adjustRightInd w:val="0"/>
        <w:ind w:firstLine="709"/>
        <w:jc w:val="both"/>
        <w:rPr>
          <w:szCs w:val="28"/>
        </w:rPr>
      </w:pPr>
      <w:r>
        <w:rPr>
          <w:szCs w:val="28"/>
        </w:rPr>
        <w:t>- совершенствование инфраструктуры спорта;</w:t>
      </w:r>
    </w:p>
    <w:p w:rsidR="00165E14" w:rsidRDefault="00165E14" w:rsidP="00165E14">
      <w:pPr>
        <w:ind w:firstLine="709"/>
        <w:jc w:val="both"/>
        <w:rPr>
          <w:szCs w:val="28"/>
        </w:rPr>
      </w:pPr>
      <w:r>
        <w:rPr>
          <w:szCs w:val="28"/>
        </w:rPr>
        <w:t>- укрепление материально-технической базы для занятий физической культурой и спортом;</w:t>
      </w:r>
    </w:p>
    <w:p w:rsidR="00165E14" w:rsidRDefault="00165E14" w:rsidP="00165E14">
      <w:pPr>
        <w:autoSpaceDE w:val="0"/>
        <w:autoSpaceDN w:val="0"/>
        <w:adjustRightInd w:val="0"/>
        <w:ind w:firstLine="709"/>
        <w:jc w:val="both"/>
        <w:rPr>
          <w:szCs w:val="28"/>
        </w:rPr>
      </w:pPr>
      <w:r>
        <w:rPr>
          <w:szCs w:val="28"/>
        </w:rPr>
        <w:t>- формирование у жителей города понимания значимости и необходимости занятий физической культурой и спортом с помощью информационно-пропаган-дистской и просветительской работы;</w:t>
      </w:r>
    </w:p>
    <w:p w:rsidR="00165E14" w:rsidRDefault="00165E14" w:rsidP="00165E14">
      <w:pPr>
        <w:ind w:firstLine="709"/>
        <w:jc w:val="both"/>
        <w:rPr>
          <w:szCs w:val="28"/>
        </w:rPr>
      </w:pPr>
      <w:r>
        <w:rPr>
          <w:szCs w:val="28"/>
        </w:rPr>
        <w:t>- создание условий и устойчивого интереса у детей, подростков, молодежи к достижению высоких спортивных результатов;</w:t>
      </w:r>
    </w:p>
    <w:p w:rsidR="00165E14" w:rsidRDefault="00165E14" w:rsidP="00165E14">
      <w:pPr>
        <w:ind w:firstLine="709"/>
        <w:jc w:val="both"/>
        <w:rPr>
          <w:szCs w:val="28"/>
          <w:shd w:val="clear" w:color="auto" w:fill="FFFFFF"/>
        </w:rPr>
      </w:pPr>
      <w:r>
        <w:rPr>
          <w:szCs w:val="28"/>
        </w:rPr>
        <w:t>-</w:t>
      </w:r>
      <w:r>
        <w:rPr>
          <w:szCs w:val="28"/>
          <w:shd w:val="clear" w:color="auto" w:fill="FFFFFF"/>
        </w:rPr>
        <w:t xml:space="preserve"> </w:t>
      </w:r>
      <w:r>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Pr>
          <w:szCs w:val="28"/>
          <w:shd w:val="clear" w:color="auto" w:fill="FFFFFF"/>
        </w:rPr>
        <w:t>;</w:t>
      </w:r>
    </w:p>
    <w:p w:rsidR="00165E14" w:rsidRDefault="00165E14" w:rsidP="00165E14">
      <w:pPr>
        <w:ind w:firstLine="709"/>
        <w:jc w:val="both"/>
        <w:rPr>
          <w:szCs w:val="28"/>
        </w:rPr>
      </w:pPr>
      <w:r>
        <w:rPr>
          <w:szCs w:val="28"/>
        </w:rPr>
        <w:t>- развитие и поддержка негосударственного сектора в сфере предостав-ления услуг физической культуры и спорта;</w:t>
      </w:r>
    </w:p>
    <w:p w:rsidR="00165E14" w:rsidRDefault="00165E14" w:rsidP="00165E14">
      <w:pPr>
        <w:ind w:firstLine="709"/>
        <w:jc w:val="both"/>
        <w:rPr>
          <w:szCs w:val="28"/>
        </w:rPr>
      </w:pPr>
      <w:r>
        <w:rPr>
          <w:szCs w:val="28"/>
        </w:rPr>
        <w:t>- развитие инфраструктуры для занятий физической культурой и спортом в соответствии с климатическими особенностями региона;</w:t>
      </w:r>
    </w:p>
    <w:p w:rsidR="00165E14" w:rsidRDefault="00165E14" w:rsidP="00165E14">
      <w:pPr>
        <w:ind w:firstLine="709"/>
        <w:jc w:val="both"/>
        <w:rPr>
          <w:szCs w:val="28"/>
        </w:rPr>
      </w:pPr>
      <w:r>
        <w:rPr>
          <w:szCs w:val="28"/>
        </w:rPr>
        <w:t xml:space="preserve">- внедрение нового формата проведения спортивно-массовых </w:t>
      </w:r>
      <w:r>
        <w:rPr>
          <w:szCs w:val="28"/>
        </w:rPr>
        <w:br/>
        <w:t xml:space="preserve">и зрелищно-массовых мероприятий, организованных для жителей города </w:t>
      </w:r>
      <w:r>
        <w:rPr>
          <w:szCs w:val="28"/>
        </w:rPr>
        <w:br/>
        <w:t>всех возрастов.</w:t>
      </w:r>
    </w:p>
    <w:p w:rsidR="00165E14" w:rsidRDefault="00165E14" w:rsidP="00165E14">
      <w:pPr>
        <w:ind w:firstLine="709"/>
        <w:jc w:val="both"/>
        <w:rPr>
          <w:szCs w:val="28"/>
        </w:rPr>
      </w:pPr>
      <w:r>
        <w:rPr>
          <w:szCs w:val="28"/>
        </w:rPr>
        <w:t>4. Здравоохранение, социальное обслуживание, о</w:t>
      </w:r>
      <w:r>
        <w:rPr>
          <w:spacing w:val="-4"/>
          <w:szCs w:val="28"/>
        </w:rPr>
        <w:t>пека и попечительство</w:t>
      </w:r>
      <w:r>
        <w:rPr>
          <w:szCs w:val="28"/>
        </w:rPr>
        <w:t>.</w:t>
      </w:r>
    </w:p>
    <w:p w:rsidR="00165E14" w:rsidRDefault="00165E14" w:rsidP="00165E14">
      <w:pPr>
        <w:ind w:firstLine="709"/>
        <w:jc w:val="both"/>
        <w:rPr>
          <w:szCs w:val="28"/>
        </w:rPr>
      </w:pPr>
      <w:r>
        <w:rPr>
          <w:spacing w:val="-4"/>
          <w:szCs w:val="28"/>
        </w:rPr>
        <w:t xml:space="preserve">В рамках реализации </w:t>
      </w:r>
      <w:r>
        <w:rPr>
          <w:szCs w:val="28"/>
        </w:rPr>
        <w:t>национального проекта, программ автономного округа</w:t>
      </w:r>
      <w:r>
        <w:rPr>
          <w:spacing w:val="-4"/>
          <w:szCs w:val="28"/>
        </w:rPr>
        <w:t xml:space="preserve"> </w:t>
      </w:r>
      <w:r>
        <w:rPr>
          <w:szCs w:val="28"/>
        </w:rPr>
        <w:t>основными целями сферы здравоохранения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165E14" w:rsidRDefault="00165E14" w:rsidP="00165E14">
      <w:pPr>
        <w:ind w:firstLine="709"/>
        <w:jc w:val="both"/>
        <w:rPr>
          <w:szCs w:val="28"/>
        </w:rPr>
      </w:pPr>
      <w:r>
        <w:rPr>
          <w:szCs w:val="28"/>
        </w:rPr>
        <w:t xml:space="preserve">В достижении данных целей </w:t>
      </w:r>
      <w:r>
        <w:rPr>
          <w:spacing w:val="-4"/>
          <w:szCs w:val="28"/>
        </w:rPr>
        <w:t xml:space="preserve">принимают участие 10 стационарных учреждений </w:t>
      </w:r>
      <w:r>
        <w:rPr>
          <w:szCs w:val="28"/>
        </w:rPr>
        <w:t>мощностью 3 472 койки (</w:t>
      </w:r>
      <w:r>
        <w:rPr>
          <w:spacing w:val="-4"/>
          <w:szCs w:val="28"/>
        </w:rPr>
        <w:t>9 государственных и</w:t>
      </w:r>
      <w:r>
        <w:rPr>
          <w:szCs w:val="28"/>
        </w:rPr>
        <w:t xml:space="preserve"> 1 частная), </w:t>
      </w:r>
      <w:r>
        <w:rPr>
          <w:szCs w:val="28"/>
        </w:rPr>
        <w:br/>
        <w:t>5 государственных амбулаторно-поликлинических учреждений на 4 893 посе-щения в смену, 2 государственные стоматологические клиники, городская станция скорой медицинской помощи, станция переливания крови, филиалы центра медицинской профилактики, врачебно-физкультурного диспансера, центра 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165E14" w:rsidRDefault="00165E14" w:rsidP="00165E14">
      <w:pPr>
        <w:ind w:firstLine="709"/>
        <w:jc w:val="both"/>
        <w:rPr>
          <w:szCs w:val="28"/>
        </w:rPr>
      </w:pPr>
      <w:r>
        <w:rPr>
          <w:szCs w:val="28"/>
        </w:rPr>
        <w:t>К реализации территориальной программы государственных гарантий бесплатного оказания гражданам медицинской помощи активно привлекаются частные медицинские организации – в 2023 году 19 организаций.</w:t>
      </w:r>
    </w:p>
    <w:p w:rsidR="00165E14" w:rsidRDefault="00165E14" w:rsidP="00165E14">
      <w:pPr>
        <w:ind w:firstLine="709"/>
        <w:jc w:val="both"/>
        <w:rPr>
          <w:rFonts w:eastAsia="Calibri"/>
          <w:szCs w:val="28"/>
        </w:rPr>
      </w:pPr>
      <w:r>
        <w:rPr>
          <w:rFonts w:eastAsia="Calibri"/>
          <w:szCs w:val="28"/>
        </w:rPr>
        <w:t>Количество частных и ведомственных медицинских клиник различной направленности, оказывающих услуги населению города, около 200.</w:t>
      </w:r>
    </w:p>
    <w:p w:rsidR="00165E14" w:rsidRDefault="00165E14" w:rsidP="00165E14">
      <w:pPr>
        <w:ind w:firstLine="709"/>
        <w:jc w:val="both"/>
        <w:rPr>
          <w:rFonts w:eastAsia="Calibri"/>
          <w:szCs w:val="28"/>
        </w:rPr>
      </w:pPr>
      <w:r>
        <w:rPr>
          <w:rFonts w:eastAsia="Calibri"/>
          <w:szCs w:val="28"/>
        </w:rPr>
        <w:t xml:space="preserve">Для улучшения качества оказания медицинской помощи населению </w:t>
      </w:r>
      <w:r>
        <w:rPr>
          <w:rFonts w:eastAsia="Calibri"/>
          <w:szCs w:val="28"/>
        </w:rPr>
        <w:br/>
        <w:t>в 2023 году:</w:t>
      </w:r>
    </w:p>
    <w:p w:rsidR="00165E14" w:rsidRDefault="00165E14" w:rsidP="00165E14">
      <w:pPr>
        <w:shd w:val="clear" w:color="auto" w:fill="FFFFFF"/>
        <w:ind w:firstLine="708"/>
        <w:jc w:val="both"/>
        <w:rPr>
          <w:rFonts w:eastAsia="Calibri"/>
          <w:szCs w:val="28"/>
        </w:rPr>
      </w:pPr>
      <w:r>
        <w:rPr>
          <w:rFonts w:eastAsia="Calibri"/>
          <w:szCs w:val="28"/>
        </w:rPr>
        <w:t xml:space="preserve">- на базе бюджетных учреждений Ханты-Мансийского автономного </w:t>
      </w:r>
      <w:r>
        <w:rPr>
          <w:rFonts w:eastAsia="Calibri"/>
          <w:szCs w:val="28"/>
        </w:rPr>
        <w:br/>
        <w:t xml:space="preserve">округа – Югры «Сургутская городская клиническая поликлиника № 2» </w:t>
      </w:r>
      <w:r>
        <w:rPr>
          <w:rFonts w:eastAsia="Calibri"/>
          <w:szCs w:val="28"/>
        </w:rPr>
        <w:br/>
        <w:t>и «Сургутская городская клиническая поликлиника № 4» начата реализация пилотного проекта «Персональный медицинский помощник». Благодаря пилотному проекту во всех регионах страны планируется наладить дистан-ционный мониторинг пациентов высокого риска, страдающих артериальной гипертонией и сахарным диабетом. До конца 2023 года 1 тысяча пациентов получат умную технику для контроля давления и сахарного диабета;</w:t>
      </w:r>
    </w:p>
    <w:p w:rsidR="00165E14" w:rsidRDefault="00165E14" w:rsidP="00165E14">
      <w:pPr>
        <w:ind w:firstLine="709"/>
        <w:jc w:val="both"/>
        <w:rPr>
          <w:rFonts w:eastAsia="Calibri"/>
          <w:szCs w:val="28"/>
        </w:rPr>
      </w:pPr>
      <w:r>
        <w:rPr>
          <w:rFonts w:eastAsia="Calibri"/>
          <w:szCs w:val="28"/>
        </w:rPr>
        <w:t>- в бюджетном учреждении Ханты-Мансийского автономного округа – Югры «Сургутская окружная клиническая больница» открыто новое онкологическое отделение противоопухолевой лекарственной терапии № 2. Отделение на 25 коек организовано с целью повышения доступности специ-ализированной медицинской помощи пациентам по профилю «онкология»;</w:t>
      </w:r>
    </w:p>
    <w:p w:rsidR="00165E14" w:rsidRDefault="00165E14" w:rsidP="00165E14">
      <w:pPr>
        <w:ind w:firstLine="709"/>
        <w:jc w:val="both"/>
        <w:rPr>
          <w:szCs w:val="28"/>
          <w:shd w:val="clear" w:color="auto" w:fill="FFFFFF"/>
        </w:rPr>
      </w:pPr>
      <w:r>
        <w:rPr>
          <w:rFonts w:eastAsia="Calibri"/>
          <w:szCs w:val="28"/>
        </w:rPr>
        <w:t xml:space="preserve">- </w:t>
      </w:r>
      <w:r>
        <w:rPr>
          <w:spacing w:val="-4"/>
          <w:szCs w:val="28"/>
        </w:rPr>
        <w:t xml:space="preserve">бюджетным учреждением </w:t>
      </w:r>
      <w:r>
        <w:rPr>
          <w:rFonts w:eastAsia="Calibri"/>
          <w:szCs w:val="28"/>
        </w:rPr>
        <w:t>Ханты-Мансийского автономного округа – Югры</w:t>
      </w:r>
      <w:r>
        <w:rPr>
          <w:szCs w:val="28"/>
        </w:rPr>
        <w:t xml:space="preserve"> </w:t>
      </w:r>
      <w:r>
        <w:rPr>
          <w:szCs w:val="28"/>
          <w:shd w:val="clear" w:color="auto" w:fill="FFFFFF"/>
        </w:rPr>
        <w:t xml:space="preserve">«Сургутская клиническая психоневрологическая больница» приобретено </w:t>
      </w:r>
    </w:p>
    <w:p w:rsidR="00165E14" w:rsidRDefault="00165E14" w:rsidP="00165E14">
      <w:pPr>
        <w:jc w:val="both"/>
        <w:rPr>
          <w:szCs w:val="28"/>
          <w:shd w:val="clear" w:color="auto" w:fill="FFFFFF"/>
        </w:rPr>
      </w:pPr>
      <w:r>
        <w:rPr>
          <w:szCs w:val="28"/>
          <w:shd w:val="clear" w:color="auto" w:fill="FFFFFF"/>
        </w:rPr>
        <w:t xml:space="preserve">медицинское оборудование </w:t>
      </w:r>
      <w:r>
        <w:rPr>
          <w:szCs w:val="28"/>
        </w:rPr>
        <w:t>–</w:t>
      </w:r>
      <w:r>
        <w:rPr>
          <w:szCs w:val="28"/>
          <w:shd w:val="clear" w:color="auto" w:fill="FFFFFF"/>
        </w:rPr>
        <w:t xml:space="preserve"> 2 анализатора для фотофиксации и анализа иммунохроматографических иммунотестов;</w:t>
      </w:r>
    </w:p>
    <w:p w:rsidR="00165E14" w:rsidRDefault="00165E14" w:rsidP="00165E14">
      <w:pPr>
        <w:ind w:firstLine="708"/>
        <w:jc w:val="both"/>
        <w:rPr>
          <w:szCs w:val="28"/>
          <w:shd w:val="clear" w:color="auto" w:fill="FFFFFF"/>
        </w:rPr>
      </w:pPr>
      <w:r>
        <w:rPr>
          <w:szCs w:val="28"/>
          <w:shd w:val="clear" w:color="auto" w:fill="FFFFFF"/>
        </w:rPr>
        <w:t xml:space="preserve">- бюджетным учреждением Ханты-Мансийского автономного округа – Югры «Сургутская городская клиническая поликлиника № 2» приобретено медицинское оборудование </w:t>
      </w:r>
      <w:r>
        <w:rPr>
          <w:szCs w:val="28"/>
        </w:rPr>
        <w:t>–</w:t>
      </w:r>
      <w:r>
        <w:rPr>
          <w:szCs w:val="28"/>
          <w:shd w:val="clear" w:color="auto" w:fill="FFFFFF"/>
        </w:rPr>
        <w:t xml:space="preserve"> УЗ-сканер стационарный и автоматический пневмотонометр для кабинета врача-офтальмолога;</w:t>
      </w:r>
    </w:p>
    <w:p w:rsidR="00165E14" w:rsidRDefault="00165E14" w:rsidP="00165E14">
      <w:pPr>
        <w:ind w:firstLine="708"/>
        <w:jc w:val="both"/>
        <w:rPr>
          <w:spacing w:val="-4"/>
          <w:szCs w:val="28"/>
        </w:rPr>
      </w:pPr>
      <w:r>
        <w:rPr>
          <w:spacing w:val="-4"/>
          <w:szCs w:val="28"/>
        </w:rPr>
        <w:t xml:space="preserve">- бюджетным учреждением Ханты-Мансийского автономного округа – Югры «Сургутская городская клиническая больница» планируется передача </w:t>
      </w:r>
      <w:r>
        <w:rPr>
          <w:spacing w:val="-4"/>
          <w:szCs w:val="28"/>
        </w:rPr>
        <w:br/>
        <w:t xml:space="preserve">в бюджетное учреждение Ханты-Мансийского автономного округа – Югры «Сургутский окружной клинический центр охраны материнства и детства» </w:t>
      </w:r>
      <w:r>
        <w:rPr>
          <w:spacing w:val="-4"/>
          <w:szCs w:val="28"/>
        </w:rPr>
        <w:br/>
        <w:t xml:space="preserve">2 детских отделений: педиатрического (108 коек, из них 3 реанимационные) </w:t>
      </w:r>
      <w:r>
        <w:rPr>
          <w:spacing w:val="-4"/>
          <w:szCs w:val="28"/>
        </w:rPr>
        <w:br/>
        <w:t>и хирургического (86 коек, из них 6 реанимационных).</w:t>
      </w:r>
    </w:p>
    <w:p w:rsidR="00165E14" w:rsidRDefault="00165E14" w:rsidP="00165E14">
      <w:pPr>
        <w:ind w:firstLine="709"/>
        <w:jc w:val="both"/>
        <w:rPr>
          <w:spacing w:val="-4"/>
          <w:szCs w:val="28"/>
        </w:rPr>
      </w:pPr>
      <w:r>
        <w:rPr>
          <w:spacing w:val="-4"/>
          <w:szCs w:val="28"/>
        </w:rPr>
        <w:t xml:space="preserve">В среднесрочном периоде планируется ввести в эксплуатацию здания </w:t>
      </w:r>
      <w:r>
        <w:rPr>
          <w:spacing w:val="-4"/>
          <w:szCs w:val="28"/>
        </w:rPr>
        <w:br/>
      </w:r>
      <w:r>
        <w:rPr>
          <w:szCs w:val="28"/>
        </w:rPr>
        <w:t>бюро судебно-медицинской экспертизы совместно с патологоанатомическим отделением мощностью 3300 вскрытий в год, с</w:t>
      </w:r>
      <w:r>
        <w:rPr>
          <w:rFonts w:eastAsia="Calibri"/>
          <w:szCs w:val="28"/>
        </w:rPr>
        <w:t>танции переливания крови мощностью 20 тысяч литров крови в год, станции скорой медицинской помощи мощностью 60,4 тысяч вызовов в год.</w:t>
      </w:r>
    </w:p>
    <w:p w:rsidR="00165E14" w:rsidRDefault="00165E14" w:rsidP="00165E14">
      <w:pPr>
        <w:ind w:firstLine="709"/>
        <w:jc w:val="both"/>
        <w:rPr>
          <w:spacing w:val="-4"/>
          <w:szCs w:val="28"/>
        </w:rPr>
      </w:pPr>
      <w:r>
        <w:rPr>
          <w:spacing w:val="-4"/>
          <w:szCs w:val="28"/>
        </w:rPr>
        <w:t xml:space="preserve">Одним из приоритетных направлений </w:t>
      </w:r>
      <w:r>
        <w:rPr>
          <w:spacing w:val="-4"/>
          <w:szCs w:val="28"/>
          <w:shd w:val="clear" w:color="auto" w:fill="FFFFFF"/>
        </w:rPr>
        <w:t xml:space="preserve">социального обслуживания населения </w:t>
      </w:r>
      <w:r>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165E14" w:rsidRDefault="00165E14" w:rsidP="00165E14">
      <w:pPr>
        <w:ind w:firstLine="709"/>
        <w:jc w:val="both"/>
        <w:rPr>
          <w:szCs w:val="28"/>
        </w:rPr>
      </w:pPr>
      <w:r>
        <w:rPr>
          <w:spacing w:val="-6"/>
          <w:szCs w:val="28"/>
        </w:rPr>
        <w:t xml:space="preserve">Социальное обслуживание населения на территории города осуществляют </w:t>
      </w:r>
      <w:r>
        <w:rPr>
          <w:spacing w:val="-6"/>
          <w:szCs w:val="28"/>
        </w:rPr>
        <w:br/>
        <w:t>6 учреждений</w:t>
      </w:r>
      <w:r>
        <w:rPr>
          <w:szCs w:val="28"/>
        </w:rPr>
        <w:t xml:space="preserve"> социального обслуживания регионального подчинения.</w:t>
      </w:r>
      <w:r>
        <w:rPr>
          <w:bCs/>
          <w:szCs w:val="28"/>
        </w:rPr>
        <w:t xml:space="preserve"> </w:t>
      </w:r>
      <w:r>
        <w:t xml:space="preserve">Кроме того, в 2023 году услуги в сфере социального обслуживания оказывали </w:t>
      </w:r>
      <w:r>
        <w:br/>
        <w:t xml:space="preserve">27 негосударственных поставщиков. </w:t>
      </w:r>
      <w:r>
        <w:rPr>
          <w:szCs w:val="28"/>
        </w:rPr>
        <w:t>В среднесрочном периоде количество негосударственных поставщиков планируется увеличить до 30.</w:t>
      </w:r>
    </w:p>
    <w:p w:rsidR="00165E14" w:rsidRDefault="00165E14" w:rsidP="00165E14">
      <w:pPr>
        <w:tabs>
          <w:tab w:val="left" w:pos="709"/>
        </w:tabs>
        <w:ind w:firstLine="709"/>
        <w:jc w:val="both"/>
        <w:rPr>
          <w:szCs w:val="28"/>
        </w:rPr>
      </w:pPr>
      <w:r>
        <w:rPr>
          <w:szCs w:val="28"/>
        </w:rPr>
        <w:t>По оценке 2023 года учреждениями социального обслуживания населения будут оказаны услуги 13,2 тыс. человек. К концу среднесрочного периода количество обслуженного населения составит 13,8 тыс. человек.</w:t>
      </w:r>
    </w:p>
    <w:p w:rsidR="00165E14" w:rsidRDefault="00165E14" w:rsidP="00165E14">
      <w:pPr>
        <w:tabs>
          <w:tab w:val="left" w:pos="709"/>
        </w:tabs>
        <w:ind w:firstLine="709"/>
        <w:jc w:val="both"/>
        <w:rPr>
          <w:szCs w:val="28"/>
        </w:rPr>
      </w:pPr>
      <w:r>
        <w:rPr>
          <w:szCs w:val="28"/>
        </w:rPr>
        <w:t xml:space="preserve">Приоритетными направлениями в сфере социальной защиты населения </w:t>
      </w:r>
      <w:r>
        <w:rPr>
          <w:szCs w:val="28"/>
        </w:rPr>
        <w:br/>
        <w:t>в среднесрочном периоде останутся:</w:t>
      </w:r>
    </w:p>
    <w:p w:rsidR="00165E14" w:rsidRDefault="00165E14" w:rsidP="00165E14">
      <w:pPr>
        <w:ind w:firstLine="709"/>
        <w:jc w:val="both"/>
        <w:rPr>
          <w:szCs w:val="28"/>
        </w:rPr>
      </w:pPr>
      <w:r>
        <w:rPr>
          <w:szCs w:val="28"/>
        </w:rPr>
        <w:t xml:space="preserve">- </w:t>
      </w:r>
      <w:r>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165E14" w:rsidRDefault="00165E14" w:rsidP="00165E14">
      <w:pPr>
        <w:ind w:firstLine="709"/>
        <w:jc w:val="both"/>
        <w:rPr>
          <w:szCs w:val="28"/>
        </w:rPr>
      </w:pPr>
      <w:r>
        <w:rPr>
          <w:szCs w:val="28"/>
        </w:rPr>
        <w:t>- улучшение предоставляемых гражданам услуг в сфере социальной защиты населения;</w:t>
      </w:r>
    </w:p>
    <w:p w:rsidR="00165E14" w:rsidRDefault="00165E14" w:rsidP="00165E14">
      <w:pPr>
        <w:ind w:firstLine="709"/>
        <w:jc w:val="both"/>
        <w:rPr>
          <w:szCs w:val="28"/>
        </w:rPr>
      </w:pPr>
      <w:r>
        <w:rPr>
          <w:szCs w:val="28"/>
        </w:rPr>
        <w:t>-</w:t>
      </w:r>
      <w:r>
        <w:rPr>
          <w:spacing w:val="-4"/>
          <w:szCs w:val="28"/>
        </w:rPr>
        <w:t xml:space="preserve"> укрепление системы социальной защиты семей и создание благоприятных </w:t>
      </w:r>
      <w:r>
        <w:rPr>
          <w:szCs w:val="28"/>
        </w:rPr>
        <w:t>условий для развития и жизнедеятельности детей, находящихся в трудной жизненной ситуации.</w:t>
      </w:r>
    </w:p>
    <w:p w:rsidR="00165E14" w:rsidRDefault="00165E14" w:rsidP="00165E14">
      <w:pPr>
        <w:ind w:firstLine="709"/>
        <w:jc w:val="both"/>
        <w:rPr>
          <w:szCs w:val="28"/>
        </w:rPr>
      </w:pPr>
      <w:r>
        <w:rPr>
          <w:spacing w:val="-4"/>
          <w:szCs w:val="28"/>
        </w:rPr>
        <w:t>Число несовершеннолетних, выявленных и учтенных в связи с утратой</w:t>
      </w:r>
      <w:r>
        <w:rPr>
          <w:szCs w:val="28"/>
        </w:rPr>
        <w:t xml:space="preserve"> родительского попечения, по итогам 2023 года по оценке составит 90 детей, </w:t>
      </w:r>
      <w:r>
        <w:rPr>
          <w:szCs w:val="28"/>
        </w:rPr>
        <w:br/>
        <w:t>из них круглых сирот 20, социальных сирот – 70.</w:t>
      </w:r>
    </w:p>
    <w:p w:rsidR="00165E14" w:rsidRDefault="00165E14" w:rsidP="00165E14">
      <w:pPr>
        <w:ind w:firstLine="709"/>
        <w:jc w:val="both"/>
        <w:rPr>
          <w:szCs w:val="28"/>
        </w:rPr>
      </w:pPr>
      <w:r>
        <w:rPr>
          <w:szCs w:val="28"/>
        </w:rPr>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rsidR="00165E14" w:rsidRDefault="00165E14" w:rsidP="00165E14">
      <w:pPr>
        <w:tabs>
          <w:tab w:val="left" w:pos="567"/>
        </w:tabs>
        <w:ind w:firstLine="709"/>
        <w:jc w:val="both"/>
        <w:rPr>
          <w:szCs w:val="28"/>
        </w:rPr>
      </w:pPr>
      <w:r>
        <w:rPr>
          <w:szCs w:val="28"/>
        </w:rPr>
        <w:t xml:space="preserve">По оценке 2023 года на учете будут состоять 1 405 детей, из них воспи-тываться в семьях: усыновителей – 480 детей; опекунов, попечителей – </w:t>
      </w:r>
      <w:r>
        <w:rPr>
          <w:szCs w:val="28"/>
        </w:rPr>
        <w:br/>
        <w:t>482 ребенка; приемных – 443 ребенка.</w:t>
      </w:r>
    </w:p>
    <w:p w:rsidR="00165E14" w:rsidRDefault="00165E14" w:rsidP="00165E14">
      <w:pPr>
        <w:ind w:firstLine="709"/>
        <w:jc w:val="both"/>
        <w:rPr>
          <w:szCs w:val="28"/>
        </w:rPr>
      </w:pPr>
      <w:r>
        <w:rPr>
          <w:szCs w:val="28"/>
        </w:rPr>
        <w:t xml:space="preserve">В среднесрочном периоде по консервативному и базовому варианту прогноза ожидается увеличение численности состоящих на учете детей-сирот </w:t>
      </w:r>
      <w:r>
        <w:rPr>
          <w:szCs w:val="28"/>
        </w:rPr>
        <w:br/>
        <w:t>и детей, оставшихся без попечения родителей, до 1 415 человек.</w:t>
      </w:r>
    </w:p>
    <w:p w:rsidR="00165E14" w:rsidRDefault="00165E14" w:rsidP="00165E14">
      <w:pPr>
        <w:widowControl w:val="0"/>
        <w:autoSpaceDE w:val="0"/>
        <w:autoSpaceDN w:val="0"/>
        <w:adjustRightInd w:val="0"/>
        <w:ind w:firstLine="709"/>
        <w:jc w:val="both"/>
        <w:rPr>
          <w:szCs w:val="28"/>
        </w:rPr>
      </w:pPr>
      <w:r>
        <w:rPr>
          <w:szCs w:val="28"/>
        </w:rPr>
        <w:t xml:space="preserve">За последние годы доля детей-сирот и детей, оставшихся без попечения родителей, не превышает 1,4% от общей численности детей. </w:t>
      </w:r>
    </w:p>
    <w:p w:rsidR="00165E14" w:rsidRDefault="00165E14" w:rsidP="00165E14">
      <w:pPr>
        <w:tabs>
          <w:tab w:val="left" w:pos="567"/>
        </w:tabs>
        <w:ind w:firstLine="709"/>
        <w:jc w:val="both"/>
        <w:rPr>
          <w:szCs w:val="28"/>
        </w:rPr>
      </w:pPr>
      <w:r>
        <w:rPr>
          <w:szCs w:val="28"/>
        </w:rPr>
        <w:t xml:space="preserve">Количество лиц из числа детей-сирот и детей, оставшихся без попечения родителей, с 18 до 23 лет в 2023 году по оценке составит 487 человек, </w:t>
      </w:r>
      <w:r>
        <w:rPr>
          <w:szCs w:val="28"/>
        </w:rPr>
        <w:br/>
        <w:t xml:space="preserve">в среднесрочном периоде по </w:t>
      </w:r>
      <w:r>
        <w:rPr>
          <w:spacing w:val="-4"/>
          <w:szCs w:val="28"/>
        </w:rPr>
        <w:t>консервативному варианту прогноза</w:t>
      </w:r>
      <w:r>
        <w:rPr>
          <w:szCs w:val="28"/>
        </w:rPr>
        <w:t xml:space="preserve"> предполагается увеличение до 497 человек</w:t>
      </w:r>
      <w:r>
        <w:rPr>
          <w:spacing w:val="-4"/>
          <w:szCs w:val="28"/>
        </w:rPr>
        <w:t xml:space="preserve">, по </w:t>
      </w:r>
      <w:r>
        <w:rPr>
          <w:szCs w:val="28"/>
        </w:rPr>
        <w:t>базовому варианту до 495 человек.</w:t>
      </w:r>
    </w:p>
    <w:p w:rsidR="00165E14" w:rsidRDefault="00165E14" w:rsidP="00165E14">
      <w:pPr>
        <w:tabs>
          <w:tab w:val="left" w:pos="567"/>
        </w:tabs>
        <w:ind w:firstLine="709"/>
        <w:jc w:val="both"/>
        <w:rPr>
          <w:szCs w:val="28"/>
        </w:rPr>
      </w:pPr>
      <w:r>
        <w:rPr>
          <w:szCs w:val="28"/>
        </w:rPr>
        <w:t>Количество совершеннолетних недееспособных опекаемых и подопечных граждан в 2023 году по оценке составит 780 человек, из них 740 опекаемых граждан и 40 человек подопечных.</w:t>
      </w:r>
    </w:p>
    <w:p w:rsidR="00165E14" w:rsidRDefault="00165E14" w:rsidP="00165E14">
      <w:pPr>
        <w:tabs>
          <w:tab w:val="left" w:pos="567"/>
        </w:tabs>
        <w:ind w:firstLine="709"/>
        <w:jc w:val="both"/>
        <w:rPr>
          <w:szCs w:val="28"/>
        </w:rPr>
      </w:pPr>
      <w:r>
        <w:rPr>
          <w:spacing w:val="-4"/>
          <w:szCs w:val="28"/>
        </w:rPr>
        <w:t xml:space="preserve">В связи с ежегодным увеличением численности населения города </w:t>
      </w:r>
      <w:r>
        <w:rPr>
          <w:spacing w:val="-4"/>
          <w:szCs w:val="28"/>
        </w:rPr>
        <w:br/>
        <w:t>и продолжительности жизни увеличивается количество совершеннолетних недеес-пособных</w:t>
      </w:r>
      <w:r>
        <w:rPr>
          <w:szCs w:val="28"/>
        </w:rPr>
        <w:t xml:space="preserve"> и ограниченно дееспособных граждан. В среднесрочном периоде ожидается </w:t>
      </w:r>
      <w:r>
        <w:rPr>
          <w:spacing w:val="-4"/>
          <w:szCs w:val="28"/>
        </w:rPr>
        <w:t xml:space="preserve">увеличение их численности по консервативному варианту прогноза </w:t>
      </w:r>
      <w:r>
        <w:rPr>
          <w:spacing w:val="-4"/>
          <w:szCs w:val="28"/>
        </w:rPr>
        <w:br/>
        <w:t>до 815 человек</w:t>
      </w:r>
      <w:r>
        <w:rPr>
          <w:szCs w:val="28"/>
        </w:rPr>
        <w:t xml:space="preserve"> (из них 760 опекаемых граждан и 55 человек подопечных), </w:t>
      </w:r>
      <w:r>
        <w:rPr>
          <w:szCs w:val="28"/>
        </w:rPr>
        <w:br/>
        <w:t>по базовому варианту прогноза – до 810 человек (из них 758 опекаемых граждан и 52 человека подопечных).</w:t>
      </w:r>
    </w:p>
    <w:p w:rsidR="00165E14" w:rsidRDefault="00165E14" w:rsidP="00165E14">
      <w:pPr>
        <w:ind w:firstLine="709"/>
        <w:jc w:val="both"/>
        <w:rPr>
          <w:szCs w:val="28"/>
        </w:rPr>
      </w:pPr>
      <w:r>
        <w:rPr>
          <w:szCs w:val="28"/>
        </w:rPr>
        <w:t>Отклонения значений показателей, характеризующих развитие отраслей социальной сферы, от значений показателей п</w:t>
      </w:r>
      <w:r>
        <w:rPr>
          <w:spacing w:val="-6"/>
          <w:szCs w:val="28"/>
        </w:rPr>
        <w:t>рогноза социально-экономического развития на 2023 год</w:t>
      </w:r>
      <w:r>
        <w:rPr>
          <w:szCs w:val="28"/>
        </w:rPr>
        <w:t xml:space="preserve"> и на плановый период 2024 – 2025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объектов, темпов роста численности населения.</w:t>
      </w:r>
    </w:p>
    <w:p w:rsidR="00165E14" w:rsidRDefault="00165E14" w:rsidP="00165E14">
      <w:pPr>
        <w:ind w:firstLine="709"/>
        <w:jc w:val="both"/>
        <w:rPr>
          <w:szCs w:val="28"/>
        </w:rPr>
      </w:pPr>
    </w:p>
    <w:p w:rsidR="00165E14" w:rsidRDefault="00165E14" w:rsidP="00165E14">
      <w:pPr>
        <w:pStyle w:val="23"/>
        <w:ind w:firstLine="709"/>
        <w:rPr>
          <w:b w:val="0"/>
          <w:sz w:val="24"/>
        </w:rPr>
      </w:pPr>
      <w:r>
        <w:rPr>
          <w:b w:val="0"/>
          <w:bCs w:val="0"/>
          <w:sz w:val="28"/>
          <w:szCs w:val="28"/>
        </w:rPr>
        <w:t xml:space="preserve">Раздел </w:t>
      </w:r>
      <w:r>
        <w:rPr>
          <w:b w:val="0"/>
          <w:bCs w:val="0"/>
          <w:sz w:val="28"/>
          <w:szCs w:val="28"/>
          <w:lang w:val="en-US"/>
        </w:rPr>
        <w:t>VI</w:t>
      </w:r>
      <w:r>
        <w:rPr>
          <w:b w:val="0"/>
          <w:bCs w:val="0"/>
          <w:sz w:val="28"/>
          <w:szCs w:val="28"/>
        </w:rPr>
        <w:t>. Производство товаров и услуг</w:t>
      </w:r>
    </w:p>
    <w:p w:rsidR="00165E14" w:rsidRDefault="00165E14" w:rsidP="00165E14">
      <w:pPr>
        <w:pStyle w:val="23"/>
        <w:ind w:firstLine="709"/>
        <w:rPr>
          <w:b w:val="0"/>
          <w:sz w:val="28"/>
          <w:szCs w:val="28"/>
        </w:rPr>
      </w:pPr>
      <w:r>
        <w:rPr>
          <w:b w:val="0"/>
          <w:sz w:val="28"/>
          <w:szCs w:val="28"/>
        </w:rPr>
        <w:t>1. Промышленное производство.</w:t>
      </w:r>
    </w:p>
    <w:p w:rsidR="00165E14" w:rsidRDefault="00165E14" w:rsidP="00165E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 2023 году в условиях </w:t>
      </w:r>
      <w:r>
        <w:rPr>
          <w:rFonts w:ascii="Times New Roman" w:hAnsi="Times New Roman" w:cs="Times New Roman"/>
          <w:color w:val="auto"/>
          <w:sz w:val="28"/>
          <w:szCs w:val="28"/>
        </w:rPr>
        <w:t>сохранения санкционных ограничений</w:t>
      </w:r>
      <w:r>
        <w:rPr>
          <w:rFonts w:ascii="Times New Roman" w:hAnsi="Times New Roman" w:cs="Times New Roman"/>
          <w:color w:val="auto"/>
          <w:sz w:val="28"/>
          <w:szCs w:val="28"/>
          <w:shd w:val="clear" w:color="auto" w:fill="FFFFFF"/>
        </w:rPr>
        <w:t xml:space="preserve">, давления на дружественные и нейтральные государства, перестройки производственно-логистических цепочек предполагается более низкий уровень спроса </w:t>
      </w:r>
      <w:r>
        <w:rPr>
          <w:rFonts w:ascii="Times New Roman" w:hAnsi="Times New Roman" w:cs="Times New Roman"/>
          <w:color w:val="auto"/>
          <w:sz w:val="28"/>
          <w:szCs w:val="28"/>
          <w:shd w:val="clear" w:color="auto" w:fill="FFFFFF"/>
        </w:rPr>
        <w:br/>
        <w:t>на промышленную продукцию, в первую очередь</w:t>
      </w:r>
      <w:r>
        <w:rPr>
          <w:rFonts w:ascii="Times New Roman" w:hAnsi="Times New Roman" w:cs="Times New Roman"/>
          <w:color w:val="auto"/>
          <w:sz w:val="28"/>
          <w:szCs w:val="28"/>
        </w:rPr>
        <w:t xml:space="preserve"> в секторе, ориентированном </w:t>
      </w:r>
      <w:r>
        <w:rPr>
          <w:rFonts w:ascii="Times New Roman" w:hAnsi="Times New Roman" w:cs="Times New Roman"/>
          <w:color w:val="auto"/>
          <w:sz w:val="28"/>
          <w:szCs w:val="28"/>
        </w:rPr>
        <w:br/>
        <w:t xml:space="preserve">на потребительский спрос по нефтепродуктам, угроза реализации ряда проектов. </w:t>
      </w:r>
    </w:p>
    <w:p w:rsidR="00165E14" w:rsidRDefault="00165E14" w:rsidP="00165E14">
      <w:pPr>
        <w:pStyle w:val="Default"/>
        <w:ind w:firstLine="709"/>
        <w:jc w:val="both"/>
        <w:rPr>
          <w:rFonts w:ascii="Times New Roman" w:eastAsiaTheme="minorHAnsi" w:hAnsi="Times New Roman" w:cs="Times New Roman"/>
          <w:color w:val="000000" w:themeColor="text1"/>
          <w:sz w:val="28"/>
          <w:szCs w:val="28"/>
          <w:shd w:val="clear" w:color="auto" w:fill="FFFFFF"/>
          <w:lang w:eastAsia="en-US"/>
        </w:rPr>
      </w:pPr>
      <w:r>
        <w:rPr>
          <w:rFonts w:ascii="Times New Roman" w:hAnsi="Times New Roman" w:cs="Times New Roman"/>
          <w:color w:val="auto"/>
          <w:sz w:val="28"/>
          <w:szCs w:val="28"/>
        </w:rPr>
        <w:t xml:space="preserve">На всех уровнях власти продолжают реализовываться меры в целях оказания поддержки производителям </w:t>
      </w:r>
      <w:r>
        <w:rPr>
          <w:rFonts w:ascii="Times New Roman" w:hAnsi="Times New Roman" w:cs="Times New Roman"/>
          <w:color w:val="auto"/>
          <w:spacing w:val="-4"/>
          <w:sz w:val="28"/>
          <w:szCs w:val="28"/>
        </w:rPr>
        <w:t>и реализации инвестиционных проектов</w:t>
      </w:r>
      <w:r>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br/>
      </w:r>
      <w:r>
        <w:rPr>
          <w:rFonts w:ascii="Times New Roman" w:eastAsiaTheme="minorHAnsi" w:hAnsi="Times New Roman" w:cs="Times New Roman"/>
          <w:color w:val="000000" w:themeColor="text1"/>
          <w:spacing w:val="-4"/>
          <w:sz w:val="28"/>
          <w:szCs w:val="28"/>
          <w:lang w:eastAsia="en-US"/>
        </w:rPr>
        <w:t xml:space="preserve">в том числе за счет инфраструктурных кредитов. </w:t>
      </w:r>
    </w:p>
    <w:p w:rsidR="00165E14" w:rsidRDefault="00165E14" w:rsidP="00165E14">
      <w:pPr>
        <w:ind w:firstLine="709"/>
        <w:jc w:val="both"/>
        <w:rPr>
          <w:szCs w:val="28"/>
        </w:rPr>
      </w:pPr>
      <w:r>
        <w:rPr>
          <w:szCs w:val="28"/>
        </w:rPr>
        <w:t>Министерством промышленности и торговли Российской Федерации</w:t>
      </w:r>
      <w:r>
        <w:rPr>
          <w:szCs w:val="28"/>
        </w:rPr>
        <w:br/>
        <w:t>с 2023 года запущена новая мера государственной поддержки промышлен-</w:t>
      </w:r>
      <w:r>
        <w:rPr>
          <w:szCs w:val="28"/>
        </w:rPr>
        <w:br/>
        <w:t>ности – кластерная инвестиционная платформа. Поддержка оказывается инициативам, направленным на решение важнейших социально-экономических задач.</w:t>
      </w:r>
    </w:p>
    <w:p w:rsidR="00165E14" w:rsidRDefault="00165E14" w:rsidP="00165E14">
      <w:pPr>
        <w:ind w:firstLine="709"/>
        <w:jc w:val="both"/>
        <w:rPr>
          <w:szCs w:val="28"/>
        </w:rPr>
      </w:pPr>
      <w:r>
        <w:rPr>
          <w:szCs w:val="28"/>
          <w:shd w:val="clear" w:color="auto" w:fill="FFFFFF"/>
        </w:rPr>
        <w:t xml:space="preserve">В связи со значительным повышением спроса на российскую промыш-ленную продукцию Министерство промышленности и торговли Российской Федерации продолжает развивать и совершенствовать сервис «Биржа импорто-замещения». </w:t>
      </w:r>
      <w:r>
        <w:rPr>
          <w:szCs w:val="28"/>
        </w:rPr>
        <w:t xml:space="preserve">В регионе также доступен сервис «Импортозамещение </w:t>
      </w:r>
      <w:r>
        <w:rPr>
          <w:szCs w:val="28"/>
        </w:rPr>
        <w:br/>
        <w:t xml:space="preserve">в промышленности Югры», представляющий актуальную информацию </w:t>
      </w:r>
      <w:r>
        <w:rPr>
          <w:szCs w:val="28"/>
        </w:rPr>
        <w:br/>
        <w:t xml:space="preserve">о производителях и поставщиках продукции. </w:t>
      </w:r>
    </w:p>
    <w:p w:rsidR="00165E14" w:rsidRDefault="00165E14" w:rsidP="00165E14">
      <w:pPr>
        <w:ind w:firstLine="709"/>
        <w:jc w:val="both"/>
        <w:rPr>
          <w:szCs w:val="28"/>
        </w:rPr>
      </w:pPr>
      <w:r>
        <w:rPr>
          <w:szCs w:val="28"/>
        </w:rPr>
        <w:t xml:space="preserve">Объем отгруженной продукции, выполненных работ и услуг в сопоста-вимых ценах по крупным и средним промышленным предприятиям </w:t>
      </w:r>
      <w:r>
        <w:rPr>
          <w:szCs w:val="28"/>
        </w:rPr>
        <w:br/>
        <w:t xml:space="preserve">по оценке 2023 года </w:t>
      </w:r>
      <w:r>
        <w:rPr>
          <w:spacing w:val="-4"/>
          <w:szCs w:val="28"/>
        </w:rPr>
        <w:t xml:space="preserve">снизится на 6,7% по сравнению с предыдущим годом </w:t>
      </w:r>
      <w:r>
        <w:rPr>
          <w:spacing w:val="-4"/>
          <w:szCs w:val="28"/>
        </w:rPr>
        <w:br/>
        <w:t>и составит 753,6 млрд. рублей</w:t>
      </w:r>
      <w:r>
        <w:rPr>
          <w:szCs w:val="28"/>
        </w:rPr>
        <w:t xml:space="preserve">. </w:t>
      </w:r>
    </w:p>
    <w:p w:rsidR="00165E14" w:rsidRDefault="00165E14" w:rsidP="00165E14">
      <w:pPr>
        <w:ind w:firstLine="709"/>
        <w:jc w:val="both"/>
        <w:rPr>
          <w:szCs w:val="28"/>
        </w:rPr>
      </w:pPr>
      <w:r>
        <w:rPr>
          <w:szCs w:val="28"/>
        </w:rPr>
        <w:t>В разрезе видов экономической деятельности объем отгруженной продукции, выполненных работ и услуг составит (темп роста в сопоставимых ценах к уровню 2022 года/удельный вес в общем объеме промышленного производства):</w:t>
      </w:r>
    </w:p>
    <w:p w:rsidR="00165E14" w:rsidRDefault="00165E14" w:rsidP="00165E14">
      <w:pPr>
        <w:ind w:firstLine="709"/>
        <w:jc w:val="both"/>
        <w:rPr>
          <w:szCs w:val="28"/>
        </w:rPr>
      </w:pPr>
      <w:r>
        <w:rPr>
          <w:szCs w:val="28"/>
        </w:rPr>
        <w:t>- «Добыча полезных ископаемых» – 16,9 млрд. рублей (103,7% / 2,3%);</w:t>
      </w:r>
    </w:p>
    <w:p w:rsidR="00165E14" w:rsidRDefault="00165E14" w:rsidP="00165E14">
      <w:pPr>
        <w:ind w:firstLine="709"/>
        <w:jc w:val="both"/>
        <w:rPr>
          <w:szCs w:val="28"/>
        </w:rPr>
      </w:pPr>
      <w:r>
        <w:rPr>
          <w:szCs w:val="28"/>
        </w:rPr>
        <w:t>- «Обрабатывающие производства» – 638,6 млрд. рублей (91,8% / 84,7%);</w:t>
      </w:r>
    </w:p>
    <w:p w:rsidR="00165E14" w:rsidRDefault="00165E14" w:rsidP="00165E14">
      <w:pPr>
        <w:ind w:firstLine="709"/>
        <w:jc w:val="both"/>
        <w:rPr>
          <w:szCs w:val="28"/>
        </w:rPr>
      </w:pPr>
      <w:r>
        <w:rPr>
          <w:szCs w:val="28"/>
        </w:rPr>
        <w:t>- «Обеспечение электрической энергией, газом и паром; кондициони-рование воздуха» – 91,2 млрд. рублей (103,6% / 12,1%);</w:t>
      </w:r>
    </w:p>
    <w:p w:rsidR="00165E14" w:rsidRDefault="00165E14" w:rsidP="00165E14">
      <w:pPr>
        <w:ind w:firstLine="709"/>
        <w:jc w:val="both"/>
        <w:rPr>
          <w:szCs w:val="28"/>
        </w:rPr>
      </w:pPr>
      <w:r>
        <w:rPr>
          <w:szCs w:val="28"/>
        </w:rPr>
        <w:t xml:space="preserve">- «Водоснабжение; водоотведение, </w:t>
      </w:r>
      <w:r>
        <w:rPr>
          <w:spacing w:val="-6"/>
          <w:szCs w:val="28"/>
        </w:rPr>
        <w:t>организация сбора и утилизации отходов, деятельность по ликвидации загрязнений»</w:t>
      </w:r>
      <w:r>
        <w:rPr>
          <w:szCs w:val="28"/>
        </w:rPr>
        <w:t xml:space="preserve"> – 6,9 млрд. рублей (124,2% / 0,9%).</w:t>
      </w:r>
    </w:p>
    <w:p w:rsidR="00165E14" w:rsidRDefault="00165E14" w:rsidP="00165E14">
      <w:pPr>
        <w:ind w:firstLine="709"/>
        <w:jc w:val="both"/>
        <w:rPr>
          <w:szCs w:val="28"/>
        </w:rPr>
      </w:pPr>
      <w:r>
        <w:rPr>
          <w:szCs w:val="28"/>
        </w:rPr>
        <w:t xml:space="preserve">Предоставление услуг в области добычи полезных ископаемых составляет основную долю вида экономической деятельности «Добыча полезных ископа-емых». Рост объемов обусловлен увеличением объемов услуг, предоставляемых предприятиям нефтегазодобывающего комплекса, являющихся основными потребителями сервисных услуг. </w:t>
      </w:r>
    </w:p>
    <w:p w:rsidR="00165E14" w:rsidRDefault="00165E14" w:rsidP="00165E14">
      <w:pPr>
        <w:ind w:firstLine="709"/>
        <w:jc w:val="both"/>
        <w:rPr>
          <w:szCs w:val="28"/>
        </w:rPr>
      </w:pPr>
      <w:r>
        <w:rPr>
          <w:szCs w:val="28"/>
        </w:rPr>
        <w:t xml:space="preserve">С 01.01.2023 изменилась структура обрабатывающих производств в связи с исключением статистического учета по муниципальному образованию сферы по обработке древесины и производству изделий из дерева и пробки, кроме мебели, производству изделий из соломки и материалов для плетения. </w:t>
      </w:r>
    </w:p>
    <w:p w:rsidR="00165E14" w:rsidRDefault="00165E14" w:rsidP="00165E14">
      <w:pPr>
        <w:ind w:firstLine="709"/>
        <w:jc w:val="both"/>
        <w:rPr>
          <w:szCs w:val="28"/>
        </w:rPr>
      </w:pPr>
      <w:r>
        <w:rPr>
          <w:szCs w:val="28"/>
        </w:rPr>
        <w:t>В структуре отгруженного продукта обрабатывающих производств:</w:t>
      </w:r>
    </w:p>
    <w:p w:rsidR="00165E14" w:rsidRDefault="00165E14" w:rsidP="00165E14">
      <w:pPr>
        <w:ind w:firstLine="709"/>
        <w:jc w:val="both"/>
        <w:rPr>
          <w:szCs w:val="28"/>
        </w:rPr>
      </w:pPr>
      <w:r>
        <w:rPr>
          <w:szCs w:val="28"/>
        </w:rPr>
        <w:t>- 96,74% составляет производство нефтепродуктов;</w:t>
      </w:r>
    </w:p>
    <w:p w:rsidR="00165E14" w:rsidRDefault="00165E14" w:rsidP="00165E14">
      <w:pPr>
        <w:ind w:firstLine="709"/>
        <w:jc w:val="both"/>
        <w:rPr>
          <w:szCs w:val="28"/>
        </w:rPr>
      </w:pPr>
      <w:r>
        <w:rPr>
          <w:szCs w:val="28"/>
        </w:rPr>
        <w:t>- 0,89% – услуги по техобслуживанию и ремонту оборудования;</w:t>
      </w:r>
    </w:p>
    <w:p w:rsidR="00165E14" w:rsidRDefault="00165E14" w:rsidP="00165E14">
      <w:pPr>
        <w:ind w:firstLine="709"/>
        <w:jc w:val="both"/>
        <w:rPr>
          <w:szCs w:val="28"/>
        </w:rPr>
      </w:pPr>
      <w:r>
        <w:rPr>
          <w:szCs w:val="28"/>
        </w:rPr>
        <w:t>- 1,25% – продукция стройиндустрии;</w:t>
      </w:r>
    </w:p>
    <w:p w:rsidR="00165E14" w:rsidRDefault="00165E14" w:rsidP="00165E14">
      <w:pPr>
        <w:ind w:firstLine="709"/>
        <w:jc w:val="both"/>
        <w:rPr>
          <w:szCs w:val="28"/>
        </w:rPr>
      </w:pPr>
      <w:r>
        <w:rPr>
          <w:szCs w:val="28"/>
        </w:rPr>
        <w:t>- 0,39% – продукция пищевой отрасли;</w:t>
      </w:r>
    </w:p>
    <w:p w:rsidR="00165E14" w:rsidRDefault="00165E14" w:rsidP="00165E14">
      <w:pPr>
        <w:ind w:firstLine="709"/>
        <w:jc w:val="both"/>
        <w:rPr>
          <w:szCs w:val="28"/>
        </w:rPr>
      </w:pPr>
      <w:r>
        <w:rPr>
          <w:szCs w:val="28"/>
        </w:rPr>
        <w:t xml:space="preserve">- 0,38% – производство готовых металлических изделий; </w:t>
      </w:r>
    </w:p>
    <w:p w:rsidR="00165E14" w:rsidRDefault="00165E14" w:rsidP="00165E14">
      <w:pPr>
        <w:ind w:firstLine="709"/>
        <w:jc w:val="both"/>
        <w:rPr>
          <w:szCs w:val="28"/>
        </w:rPr>
      </w:pPr>
      <w:r>
        <w:rPr>
          <w:szCs w:val="28"/>
        </w:rPr>
        <w:t xml:space="preserve">- 0,3% – производство стальных изделий, </w:t>
      </w:r>
    </w:p>
    <w:p w:rsidR="00165E14" w:rsidRDefault="00165E14" w:rsidP="00165E14">
      <w:pPr>
        <w:ind w:firstLine="709"/>
        <w:jc w:val="both"/>
        <w:rPr>
          <w:color w:val="000000" w:themeColor="text1"/>
          <w:szCs w:val="28"/>
        </w:rPr>
      </w:pPr>
      <w:r>
        <w:rPr>
          <w:szCs w:val="28"/>
        </w:rPr>
        <w:t xml:space="preserve">- 0,04 – текстильной </w:t>
      </w:r>
      <w:r>
        <w:rPr>
          <w:color w:val="000000" w:themeColor="text1"/>
          <w:szCs w:val="28"/>
        </w:rPr>
        <w:t>продукции, медицинских инструментов и оборудо-вания;</w:t>
      </w:r>
    </w:p>
    <w:p w:rsidR="00165E14" w:rsidRDefault="00165E14" w:rsidP="00165E14">
      <w:pPr>
        <w:ind w:firstLine="709"/>
        <w:jc w:val="both"/>
        <w:rPr>
          <w:color w:val="000000" w:themeColor="text1"/>
          <w:szCs w:val="28"/>
        </w:rPr>
      </w:pPr>
      <w:r>
        <w:rPr>
          <w:color w:val="000000" w:themeColor="text1"/>
          <w:szCs w:val="28"/>
        </w:rPr>
        <w:t>- 0,01% – полиграфическая продукция.</w:t>
      </w:r>
    </w:p>
    <w:p w:rsidR="00165E14" w:rsidRDefault="00165E14" w:rsidP="00165E14">
      <w:pPr>
        <w:ind w:firstLine="709"/>
        <w:jc w:val="both"/>
        <w:rPr>
          <w:szCs w:val="28"/>
        </w:rPr>
      </w:pPr>
      <w:r>
        <w:rPr>
          <w:color w:val="000000" w:themeColor="text1"/>
          <w:spacing w:val="-4"/>
          <w:szCs w:val="28"/>
        </w:rPr>
        <w:t xml:space="preserve">В 2023 году в совокупном выпуске обрабатывающих </w:t>
      </w:r>
      <w:r>
        <w:rPr>
          <w:spacing w:val="-4"/>
          <w:szCs w:val="28"/>
        </w:rPr>
        <w:t>отраслей доля отраслей</w:t>
      </w:r>
      <w:r>
        <w:rPr>
          <w:szCs w:val="28"/>
        </w:rPr>
        <w:t xml:space="preserve"> потребительского спроса</w:t>
      </w:r>
      <w:r>
        <w:rPr>
          <w:szCs w:val="28"/>
          <w:vertAlign w:val="superscript"/>
        </w:rPr>
        <w:footnoteReference w:id="1"/>
      </w:r>
      <w:r>
        <w:rPr>
          <w:szCs w:val="28"/>
        </w:rPr>
        <w:t xml:space="preserve"> составит 97,13%, доля отраслей инвестиционного спроса</w:t>
      </w:r>
      <w:r>
        <w:rPr>
          <w:szCs w:val="28"/>
          <w:vertAlign w:val="superscript"/>
        </w:rPr>
        <w:footnoteReference w:id="2"/>
      </w:r>
      <w:r>
        <w:rPr>
          <w:szCs w:val="28"/>
        </w:rPr>
        <w:t xml:space="preserve"> – 2,83%, промежуточного спроса</w:t>
      </w:r>
      <w:r>
        <w:rPr>
          <w:szCs w:val="28"/>
          <w:vertAlign w:val="superscript"/>
        </w:rPr>
        <w:footnoteReference w:id="3"/>
      </w:r>
      <w:r>
        <w:rPr>
          <w:szCs w:val="28"/>
        </w:rPr>
        <w:t xml:space="preserve"> – 0,04%.</w:t>
      </w:r>
    </w:p>
    <w:p w:rsidR="00165E14" w:rsidRDefault="00165E14" w:rsidP="00165E14">
      <w:pPr>
        <w:autoSpaceDE w:val="0"/>
        <w:autoSpaceDN w:val="0"/>
        <w:adjustRightInd w:val="0"/>
        <w:ind w:firstLine="709"/>
        <w:jc w:val="both"/>
        <w:rPr>
          <w:szCs w:val="28"/>
        </w:rPr>
      </w:pPr>
      <w:r>
        <w:rPr>
          <w:spacing w:val="-4"/>
          <w:szCs w:val="28"/>
        </w:rPr>
        <w:t>Стабилизация макроэкономической ситуации способствовала положи-тельной</w:t>
      </w:r>
      <w:r>
        <w:rPr>
          <w:szCs w:val="28"/>
        </w:rPr>
        <w:t xml:space="preserve"> динамике развития ряда обрабатывающих производств, в</w:t>
      </w:r>
      <w:r>
        <w:rPr>
          <w:spacing w:val="-4"/>
          <w:szCs w:val="28"/>
        </w:rPr>
        <w:t xml:space="preserve"> 2023 году </w:t>
      </w:r>
      <w:r>
        <w:rPr>
          <w:spacing w:val="-4"/>
          <w:szCs w:val="28"/>
        </w:rPr>
        <w:br/>
      </w:r>
      <w:r>
        <w:rPr>
          <w:szCs w:val="28"/>
        </w:rPr>
        <w:t xml:space="preserve">темп роста в сопоставимых ценах по крупным и средним организациям к уровню 2022 года по производству продукции стройиндустрии составит 187,5%, текстильной продукции – 121,5%, услуг по ремонту машин и оборудования – 121%, полиграфической продукции – 119,5%, строительных металлических конструкций – 115,6%, </w:t>
      </w:r>
      <w:r>
        <w:rPr>
          <w:color w:val="000000" w:themeColor="text1"/>
          <w:szCs w:val="28"/>
        </w:rPr>
        <w:t>медицинских инструментов и оборудования</w:t>
      </w:r>
      <w:r>
        <w:rPr>
          <w:szCs w:val="28"/>
        </w:rPr>
        <w:t xml:space="preserve"> – </w:t>
      </w:r>
      <w:r>
        <w:rPr>
          <w:szCs w:val="28"/>
        </w:rPr>
        <w:br/>
        <w:t>102,3%, стальных изделий – 101%.</w:t>
      </w:r>
    </w:p>
    <w:p w:rsidR="00165E14" w:rsidRDefault="00165E14" w:rsidP="00165E14">
      <w:pPr>
        <w:ind w:firstLine="709"/>
        <w:jc w:val="both"/>
        <w:rPr>
          <w:rFonts w:eastAsia="Calibri"/>
          <w:szCs w:val="28"/>
        </w:rPr>
      </w:pPr>
      <w:r>
        <w:rPr>
          <w:szCs w:val="28"/>
        </w:rPr>
        <w:t xml:space="preserve">В целом предприятия пищевой отрасли также показывают положительную динамику объемов производства – 155%. </w:t>
      </w:r>
      <w:r>
        <w:rPr>
          <w:rFonts w:eastAsia="Calibri"/>
          <w:szCs w:val="28"/>
        </w:rPr>
        <w:t>Так, по оценке 2023 года объемы переработки рыбной продукции увеличатся на 9,9%, мясных полуфабри-</w:t>
      </w:r>
      <w:r>
        <w:rPr>
          <w:rFonts w:eastAsia="Calibri"/>
          <w:szCs w:val="28"/>
        </w:rPr>
        <w:br/>
        <w:t xml:space="preserve">катов – 8,5%. </w:t>
      </w:r>
    </w:p>
    <w:p w:rsidR="00165E14" w:rsidRDefault="00165E14" w:rsidP="00165E14">
      <w:pPr>
        <w:ind w:firstLine="709"/>
        <w:jc w:val="both"/>
        <w:rPr>
          <w:szCs w:val="28"/>
        </w:rPr>
      </w:pPr>
      <w:r>
        <w:rPr>
          <w:rFonts w:eastAsia="Calibri"/>
          <w:szCs w:val="28"/>
        </w:rPr>
        <w:t>При этом в</w:t>
      </w:r>
      <w:r>
        <w:rPr>
          <w:szCs w:val="28"/>
        </w:rPr>
        <w:t xml:space="preserve"> условиях развития федеральных торговых сетей и сохранения конкуренции отмечается снижение производства </w:t>
      </w:r>
      <w:r>
        <w:rPr>
          <w:rFonts w:eastAsia="Calibri"/>
          <w:szCs w:val="28"/>
        </w:rPr>
        <w:t>хлебобулочных изделий –</w:t>
      </w:r>
      <w:r>
        <w:rPr>
          <w:rFonts w:eastAsia="Calibri"/>
          <w:szCs w:val="28"/>
        </w:rPr>
        <w:br/>
        <w:t xml:space="preserve">на 1,4%. </w:t>
      </w:r>
      <w:r>
        <w:rPr>
          <w:szCs w:val="28"/>
        </w:rPr>
        <w:t>Дробление бизнеса и отнесение его к субъектам малого предпри-нимательства также неблагоприятным образом сказывается на объемах отгрузки обрабатывающих производств.</w:t>
      </w:r>
    </w:p>
    <w:p w:rsidR="00165E14" w:rsidRDefault="00165E14" w:rsidP="00165E14">
      <w:pPr>
        <w:ind w:firstLine="709"/>
        <w:jc w:val="both"/>
        <w:rPr>
          <w:szCs w:val="28"/>
        </w:rPr>
      </w:pPr>
      <w:r>
        <w:rPr>
          <w:szCs w:val="28"/>
        </w:rPr>
        <w:t xml:space="preserve">На мировых рынках проходят процессы глубокой трансформации, которые существенно меняют объемы и структуру спроса, ведут к обострению конкуренции и фрагментации торговых сетей. На рынке нефти в условиях переориентации поставок на фоне геополитических потрясений и ужесточения экономических санкций наблюдается отрицательная динамика по производству нефтепродуктов – 90,5%. В 2023 году по мере решения проблем с логистикой цены на нефтепродукты будут снижаться и составят 90% к уровню 2022 года. Оценка экспортной цены на нефть в 2023 году </w:t>
      </w:r>
      <w:r>
        <w:rPr>
          <w:spacing w:val="-4"/>
          <w:szCs w:val="28"/>
        </w:rPr>
        <w:t xml:space="preserve">существенно снижена </w:t>
      </w:r>
      <w:r>
        <w:rPr>
          <w:spacing w:val="-4"/>
          <w:szCs w:val="28"/>
        </w:rPr>
        <w:br/>
        <w:t>до 60,9 долларов США за баррель по сравнению с предыдущим</w:t>
      </w:r>
      <w:r>
        <w:rPr>
          <w:szCs w:val="28"/>
        </w:rPr>
        <w:t xml:space="preserve"> годом </w:t>
      </w:r>
      <w:r>
        <w:rPr>
          <w:szCs w:val="28"/>
        </w:rPr>
        <w:br/>
        <w:t>(79,7 долларов США), что связано с мировой ценовой конъюнктурой.</w:t>
      </w:r>
    </w:p>
    <w:p w:rsidR="00165E14" w:rsidRDefault="00165E14" w:rsidP="00165E14">
      <w:pPr>
        <w:ind w:firstLine="709"/>
        <w:jc w:val="both"/>
        <w:rPr>
          <w:szCs w:val="28"/>
        </w:rPr>
      </w:pPr>
      <w:r>
        <w:rPr>
          <w:szCs w:val="28"/>
        </w:rPr>
        <w:t xml:space="preserve">В 2023 году в энергетической сфере отмечается тенденция </w:t>
      </w:r>
      <w:r>
        <w:rPr>
          <w:szCs w:val="28"/>
        </w:rPr>
        <w:br/>
        <w:t>к росту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За счет более низкой температуры отпуск тепла в зимний период 2022/2023 года был выше потребности в теплоэнергии за аналогичный период 2021/2022 годов.</w:t>
      </w:r>
    </w:p>
    <w:p w:rsidR="00165E14" w:rsidRDefault="00165E14" w:rsidP="00165E14">
      <w:pPr>
        <w:ind w:firstLine="709"/>
        <w:jc w:val="both"/>
        <w:rPr>
          <w:szCs w:val="28"/>
        </w:rPr>
      </w:pPr>
      <w:r>
        <w:rPr>
          <w:szCs w:val="28"/>
        </w:rPr>
        <w:t xml:space="preserve">Рост объемов по виду экономической деятельности «Водоснабжение; водоотведение, </w:t>
      </w:r>
      <w:r>
        <w:rPr>
          <w:spacing w:val="-6"/>
          <w:szCs w:val="28"/>
        </w:rPr>
        <w:t xml:space="preserve">организация сбора и утилизации отходов, деятельность </w:t>
      </w:r>
      <w:r>
        <w:rPr>
          <w:spacing w:val="-6"/>
          <w:szCs w:val="28"/>
        </w:rPr>
        <w:br/>
        <w:t>по ликвидации загрязнений»</w:t>
      </w:r>
      <w:r>
        <w:rPr>
          <w:szCs w:val="28"/>
        </w:rPr>
        <w:t xml:space="preserve"> </w:t>
      </w:r>
      <w:r>
        <w:rPr>
          <w:szCs w:val="28"/>
          <w:shd w:val="clear" w:color="auto" w:fill="FFFFFF"/>
        </w:rPr>
        <w:t xml:space="preserve">обусловлен увеличением предоставления услуг </w:t>
      </w:r>
      <w:r>
        <w:rPr>
          <w:szCs w:val="28"/>
          <w:shd w:val="clear" w:color="auto" w:fill="FFFFFF"/>
        </w:rPr>
        <w:br/>
        <w:t>по сбору, обработке  и утилизации отходов, обработке вторичного сырья.</w:t>
      </w:r>
      <w:r>
        <w:rPr>
          <w:szCs w:val="28"/>
        </w:rPr>
        <w:t xml:space="preserve"> Около 40% объемов оказанных услуг по данному виду деятельности приходится </w:t>
      </w:r>
      <w:r>
        <w:rPr>
          <w:szCs w:val="28"/>
        </w:rPr>
        <w:br/>
        <w:t>на Сургутское городское муниципальное унитарное предприятие «Горводо-канал» (далее – СГМУП «Горводоканал»).</w:t>
      </w:r>
    </w:p>
    <w:p w:rsidR="00165E14" w:rsidRDefault="00165E14" w:rsidP="00165E14">
      <w:pPr>
        <w:ind w:firstLine="709"/>
        <w:jc w:val="both"/>
        <w:rPr>
          <w:szCs w:val="28"/>
        </w:rPr>
      </w:pPr>
      <w:r>
        <w:rPr>
          <w:szCs w:val="28"/>
        </w:rPr>
        <w:t xml:space="preserve">Сценарии прогноза исходят из следующих предпосылок: </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санкционные ограничения продолжат оказывать влияние на волатиль-ность валютного курса, финансовые показатели компаний, траектория развития характеризуется ужесточением давления путем вторичных санкций и усиления давления на внешних партнеров;</w:t>
      </w:r>
    </w:p>
    <w:p w:rsidR="00165E14" w:rsidRDefault="00165E14" w:rsidP="00165E14">
      <w:pPr>
        <w:ind w:firstLine="709"/>
        <w:jc w:val="both"/>
        <w:rPr>
          <w:rFonts w:cs="Times New Roman"/>
          <w:color w:val="000000"/>
          <w:sz w:val="22"/>
        </w:rPr>
      </w:pPr>
      <w:r>
        <w:rPr>
          <w:rFonts w:cs="Times New Roman"/>
          <w:color w:val="000000"/>
        </w:rPr>
        <w:t>- сохранится поддержка со стороны как бюджетной, так и денежно-кредитной политики;</w:t>
      </w:r>
    </w:p>
    <w:p w:rsidR="00165E14" w:rsidRDefault="00165E14" w:rsidP="00165E14">
      <w:pPr>
        <w:ind w:firstLine="709"/>
        <w:jc w:val="both"/>
        <w:rPr>
          <w:szCs w:val="28"/>
        </w:rPr>
      </w:pPr>
      <w:r>
        <w:rPr>
          <w:rFonts w:cs="Times New Roman"/>
          <w:szCs w:val="28"/>
          <w:shd w:val="clear" w:color="auto" w:fill="FFFFFF"/>
        </w:rPr>
        <w:t xml:space="preserve">- </w:t>
      </w:r>
      <w:r>
        <w:rPr>
          <w:szCs w:val="28"/>
        </w:rPr>
        <w:t>с 2025 года наращиванию экономической активности</w:t>
      </w:r>
      <w:r>
        <w:rPr>
          <w:spacing w:val="-4"/>
          <w:szCs w:val="28"/>
        </w:rPr>
        <w:t xml:space="preserve"> будет способст-вовать адаптация бизнеса к </w:t>
      </w:r>
      <w:r>
        <w:rPr>
          <w:szCs w:val="28"/>
        </w:rPr>
        <w:t xml:space="preserve">ограничениям; </w:t>
      </w:r>
    </w:p>
    <w:p w:rsidR="00165E14" w:rsidRDefault="00165E14" w:rsidP="00165E14">
      <w:pPr>
        <w:ind w:firstLine="709"/>
        <w:jc w:val="both"/>
        <w:rPr>
          <w:szCs w:val="28"/>
        </w:rPr>
      </w:pPr>
      <w:r>
        <w:rPr>
          <w:szCs w:val="28"/>
        </w:rPr>
        <w:t xml:space="preserve">- в структуре промышленного производства не ожидается существенных колебаний, при этом к концу среднесрочного периода по базовому варианту прогноза произойдет увеличение доли обрабатывающих производств </w:t>
      </w:r>
      <w:r>
        <w:rPr>
          <w:szCs w:val="28"/>
        </w:rPr>
        <w:br/>
        <w:t>(до 85,3%);</w:t>
      </w:r>
    </w:p>
    <w:p w:rsidR="00165E14" w:rsidRDefault="00165E14" w:rsidP="00165E14">
      <w:pPr>
        <w:ind w:firstLine="709"/>
        <w:jc w:val="both"/>
        <w:rPr>
          <w:spacing w:val="-4"/>
          <w:szCs w:val="28"/>
        </w:rPr>
      </w:pPr>
      <w:r>
        <w:rPr>
          <w:szCs w:val="28"/>
        </w:rPr>
        <w:t xml:space="preserve">- реализация комплекса системных мер по стабилизации ситуации </w:t>
      </w:r>
      <w:r>
        <w:rPr>
          <w:szCs w:val="28"/>
        </w:rPr>
        <w:br/>
        <w:t xml:space="preserve">в отдельных отраслях промышленности, программ по импортозамещению, отраслевых государственных программ </w:t>
      </w:r>
      <w:r>
        <w:rPr>
          <w:bCs/>
          <w:szCs w:val="28"/>
        </w:rPr>
        <w:t xml:space="preserve">будет направлена на </w:t>
      </w:r>
      <w:r>
        <w:rPr>
          <w:szCs w:val="28"/>
        </w:rPr>
        <w:t xml:space="preserve">создание новых производств в обрабатывающем секторе промышленности и повышение </w:t>
      </w:r>
      <w:r>
        <w:rPr>
          <w:szCs w:val="28"/>
        </w:rPr>
        <w:br/>
        <w:t xml:space="preserve">их конкурентоспособности </w:t>
      </w:r>
      <w:r>
        <w:rPr>
          <w:bCs/>
          <w:szCs w:val="28"/>
        </w:rPr>
        <w:t>за счет предоставления форм поддержки и льгот, возможности применения промышленными предприятиями инвестиционного налогового вычета;</w:t>
      </w:r>
    </w:p>
    <w:p w:rsidR="00165E14" w:rsidRDefault="00165E14" w:rsidP="00165E14">
      <w:pPr>
        <w:ind w:firstLine="709"/>
        <w:jc w:val="both"/>
        <w:rPr>
          <w:szCs w:val="28"/>
        </w:rPr>
      </w:pPr>
      <w:r>
        <w:rPr>
          <w:szCs w:val="28"/>
        </w:rPr>
        <w:t>- положительная динамика развития по виду экономической деятельности «Добыча полезных ископаемых» за счет повышения спроса у основных потребителей сервисных услуг;</w:t>
      </w:r>
    </w:p>
    <w:p w:rsidR="00165E14" w:rsidRDefault="00165E14" w:rsidP="00165E14">
      <w:pPr>
        <w:ind w:firstLine="709"/>
        <w:jc w:val="both"/>
        <w:rPr>
          <w:szCs w:val="28"/>
          <w:shd w:val="clear" w:color="auto" w:fill="FFFFFF"/>
        </w:rPr>
      </w:pPr>
      <w:r>
        <w:rPr>
          <w:szCs w:val="28"/>
        </w:rPr>
        <w:t>- повышение экспортной цены на российскую нефть к 2026 году</w:t>
      </w:r>
      <w:r>
        <w:rPr>
          <w:rStyle w:val="affc"/>
          <w:szCs w:val="28"/>
        </w:rPr>
        <w:footnoteReference w:id="4"/>
      </w:r>
      <w:r>
        <w:rPr>
          <w:szCs w:val="28"/>
        </w:rPr>
        <w:t xml:space="preserve">; </w:t>
      </w:r>
    </w:p>
    <w:p w:rsidR="00165E14" w:rsidRDefault="00165E14" w:rsidP="00165E14">
      <w:pPr>
        <w:ind w:firstLine="709"/>
        <w:jc w:val="both"/>
        <w:rPr>
          <w:szCs w:val="28"/>
        </w:rPr>
      </w:pPr>
      <w:r>
        <w:rPr>
          <w:szCs w:val="28"/>
        </w:rPr>
        <w:t xml:space="preserve">- постепенное наращивание с 2025 года объемов нефтепродуктов; </w:t>
      </w:r>
    </w:p>
    <w:p w:rsidR="00165E14" w:rsidRDefault="00165E14" w:rsidP="00165E14">
      <w:pPr>
        <w:ind w:firstLine="709"/>
        <w:jc w:val="both"/>
        <w:rPr>
          <w:szCs w:val="28"/>
        </w:rPr>
      </w:pPr>
      <w:r>
        <w:rPr>
          <w:szCs w:val="28"/>
        </w:rPr>
        <w:t>- в новых условиях функционирования экономики основные усилия будут направлены на импортозамещение оборудования в рамках модернизации</w:t>
      </w:r>
      <w:r>
        <w:rPr>
          <w:szCs w:val="28"/>
        </w:rPr>
        <w:br/>
        <w:t>производственных мощностей по нефтепереработке, продолжится реализация мероприятий по повышению эффективности производства;</w:t>
      </w:r>
    </w:p>
    <w:p w:rsidR="00165E14" w:rsidRDefault="00165E14" w:rsidP="00165E14">
      <w:pPr>
        <w:ind w:firstLine="709"/>
        <w:jc w:val="both"/>
        <w:rPr>
          <w:szCs w:val="28"/>
        </w:rPr>
      </w:pPr>
      <w:r>
        <w:rPr>
          <w:szCs w:val="28"/>
        </w:rPr>
        <w:t xml:space="preserve">- в пищевой отрасли ожидается рост, которому будут </w:t>
      </w:r>
      <w:r>
        <w:rPr>
          <w:spacing w:val="-4"/>
          <w:szCs w:val="28"/>
        </w:rPr>
        <w:t>способствовать увеличение потребительского спроса за счет прироста</w:t>
      </w:r>
      <w:r>
        <w:rPr>
          <w:szCs w:val="28"/>
        </w:rPr>
        <w:t xml:space="preserve"> численности населения, замена физически и морально изношенного производственного и торгового оборудования, внедрение новых технологий производства продукции и выпуск нового ассортимента; </w:t>
      </w:r>
    </w:p>
    <w:p w:rsidR="00165E14" w:rsidRDefault="00165E14" w:rsidP="00165E14">
      <w:pPr>
        <w:ind w:firstLine="709"/>
        <w:jc w:val="both"/>
        <w:rPr>
          <w:szCs w:val="28"/>
        </w:rPr>
      </w:pPr>
      <w:r>
        <w:rPr>
          <w:szCs w:val="28"/>
        </w:rPr>
        <w:t>- сохранится тенденция восстановления спроса на строительные материалы со стороны строительного комплекса, прежде всего со стороны строек с гарантированным государственным и муниципальным участием, динамика развития стройиндустрии будет определятся поставками сырья, оборудования и комплектующих в условиях реализации программ импорто-замещения, перестройки производственно-логистических цепочек и комплекса мер по поддержке строительного сектора;</w:t>
      </w:r>
    </w:p>
    <w:p w:rsidR="00165E14" w:rsidRDefault="00165E14" w:rsidP="00165E14">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в целях </w:t>
      </w:r>
      <w:r>
        <w:rPr>
          <w:rFonts w:ascii="Times New Roman" w:hAnsi="Times New Roman" w:cs="Times New Roman"/>
          <w:color w:val="auto"/>
          <w:sz w:val="28"/>
          <w:szCs w:val="28"/>
        </w:rPr>
        <w:t>диверсификации экономики города</w:t>
      </w:r>
      <w:r>
        <w:rPr>
          <w:rFonts w:ascii="Times New Roman" w:hAnsi="Times New Roman" w:cs="Times New Roman"/>
          <w:bCs/>
          <w:color w:val="auto"/>
          <w:sz w:val="28"/>
          <w:szCs w:val="28"/>
        </w:rPr>
        <w:t xml:space="preserve"> на территории и</w:t>
      </w:r>
      <w:r>
        <w:rPr>
          <w:rFonts w:ascii="Times New Roman" w:hAnsi="Times New Roman" w:cs="Times New Roman"/>
          <w:color w:val="auto"/>
          <w:sz w:val="28"/>
          <w:szCs w:val="28"/>
        </w:rPr>
        <w:t xml:space="preserve">ндустри-ального парка «Югра» продолжится реализация </w:t>
      </w:r>
      <w:r>
        <w:rPr>
          <w:rFonts w:ascii="Times New Roman" w:hAnsi="Times New Roman" w:cs="Times New Roman"/>
          <w:bCs/>
          <w:color w:val="auto"/>
          <w:sz w:val="28"/>
          <w:szCs w:val="28"/>
        </w:rPr>
        <w:t xml:space="preserve">инвестиционных проектов </w:t>
      </w:r>
      <w:r>
        <w:rPr>
          <w:rFonts w:ascii="Times New Roman" w:hAnsi="Times New Roman" w:cs="Times New Roman"/>
          <w:bCs/>
          <w:color w:val="auto"/>
          <w:sz w:val="28"/>
          <w:szCs w:val="28"/>
        </w:rPr>
        <w:br/>
        <w:t xml:space="preserve">по созданию новых конкурентоспособных производств по выпуску </w:t>
      </w:r>
      <w:r>
        <w:rPr>
          <w:rFonts w:ascii="Times New Roman" w:hAnsi="Times New Roman" w:cs="Times New Roman"/>
          <w:bCs/>
          <w:color w:val="auto"/>
          <w:spacing w:val="-4"/>
          <w:sz w:val="28"/>
          <w:szCs w:val="28"/>
        </w:rPr>
        <w:t xml:space="preserve">бурового </w:t>
      </w:r>
      <w:r>
        <w:rPr>
          <w:rFonts w:ascii="Times New Roman" w:hAnsi="Times New Roman" w:cs="Times New Roman"/>
          <w:bCs/>
          <w:color w:val="auto"/>
          <w:spacing w:val="-4"/>
          <w:sz w:val="28"/>
          <w:szCs w:val="28"/>
        </w:rPr>
        <w:br/>
        <w:t>и электрощитового оборудования, сэндвич-панелей и блочных изделий,</w:t>
      </w:r>
      <w:r>
        <w:rPr>
          <w:rFonts w:ascii="Times New Roman" w:hAnsi="Times New Roman" w:cs="Times New Roman"/>
          <w:bCs/>
          <w:color w:val="auto"/>
          <w:sz w:val="28"/>
          <w:szCs w:val="28"/>
        </w:rPr>
        <w:t xml:space="preserve"> шлангов </w:t>
      </w:r>
      <w:r>
        <w:rPr>
          <w:rFonts w:ascii="Times New Roman" w:hAnsi="Times New Roman" w:cs="Times New Roman"/>
          <w:bCs/>
          <w:color w:val="auto"/>
          <w:sz w:val="28"/>
          <w:szCs w:val="28"/>
        </w:rPr>
        <w:br/>
        <w:t>и их соединений, кабельной продукции, а также кабеленесущих, вентиляци-онных и отопительных систем;</w:t>
      </w:r>
    </w:p>
    <w:p w:rsidR="00165E14" w:rsidRDefault="00165E14" w:rsidP="00165E14">
      <w:pPr>
        <w:ind w:firstLine="709"/>
        <w:jc w:val="both"/>
        <w:rPr>
          <w:spacing w:val="-4"/>
          <w:szCs w:val="28"/>
        </w:rPr>
      </w:pPr>
      <w:r>
        <w:rPr>
          <w:szCs w:val="28"/>
        </w:rPr>
        <w:t xml:space="preserve">- драйвером роста объемов производства металлических и стальных изделий станет внутренний спрос со стороны предприятий строительного </w:t>
      </w:r>
      <w:r>
        <w:rPr>
          <w:szCs w:val="28"/>
        </w:rPr>
        <w:br/>
        <w:t>и топливно-энергетического комплексов в рамках выполнения комплекса работ, предусмотренных производственными программами, в условиях реализации программ импортозамещения;</w:t>
      </w:r>
    </w:p>
    <w:p w:rsidR="00165E14" w:rsidRDefault="00165E14" w:rsidP="00165E14">
      <w:pPr>
        <w:autoSpaceDE w:val="0"/>
        <w:autoSpaceDN w:val="0"/>
        <w:adjustRightInd w:val="0"/>
        <w:ind w:firstLine="709"/>
        <w:jc w:val="both"/>
        <w:rPr>
          <w:color w:val="000000" w:themeColor="text1"/>
          <w:szCs w:val="28"/>
        </w:rPr>
      </w:pPr>
      <w:r>
        <w:rPr>
          <w:color w:val="000000"/>
          <w:szCs w:val="28"/>
          <w:shd w:val="clear" w:color="auto" w:fill="FFFFFF"/>
        </w:rPr>
        <w:t xml:space="preserve">- ключевым фактором развития металлургической отрасли города должна стать ориентация на внутренний рынок в рамках планируемого </w:t>
      </w:r>
      <w:r>
        <w:rPr>
          <w:szCs w:val="28"/>
        </w:rPr>
        <w:t>в</w:t>
      </w:r>
      <w:r>
        <w:rPr>
          <w:color w:val="000000" w:themeColor="text1"/>
          <w:spacing w:val="-6"/>
          <w:szCs w:val="28"/>
          <w:shd w:val="clear" w:color="auto" w:fill="FFFFFF"/>
        </w:rPr>
        <w:t xml:space="preserve"> 2024 году обществом с ограниченной ответственностью «Сургутский металлургический комплекс» </w:t>
      </w:r>
      <w:r>
        <w:rPr>
          <w:color w:val="000000"/>
          <w:szCs w:val="28"/>
          <w:shd w:val="clear" w:color="auto" w:fill="FFFFFF"/>
        </w:rPr>
        <w:t xml:space="preserve">запуска </w:t>
      </w:r>
      <w:r>
        <w:rPr>
          <w:color w:val="000000" w:themeColor="text1"/>
          <w:spacing w:val="-6"/>
          <w:szCs w:val="28"/>
          <w:shd w:val="clear" w:color="auto" w:fill="FFFFFF"/>
        </w:rPr>
        <w:t>нового производства по выпуску сортового фасонного металлопроката мощностью до 100 тыс. тонн в год, д</w:t>
      </w:r>
      <w:r>
        <w:rPr>
          <w:color w:val="000000"/>
          <w:szCs w:val="28"/>
        </w:rPr>
        <w:t xml:space="preserve">ля создания которого инвестору предоставлены льготные целевые займы Фонда развития Югры </w:t>
      </w:r>
      <w:r>
        <w:rPr>
          <w:color w:val="000000"/>
          <w:szCs w:val="28"/>
        </w:rPr>
        <w:br/>
        <w:t>и Фонда развития промышленности, Администрацией города сопровождается проект по принципу «одного окна», предоставлены 2 земельных участка (плани-руются к созданию 352 рабочих места, п</w:t>
      </w:r>
      <w:r>
        <w:rPr>
          <w:bCs/>
          <w:color w:val="000000" w:themeColor="text1"/>
          <w:szCs w:val="28"/>
        </w:rPr>
        <w:t xml:space="preserve">родукция (комплекса металлопрокат </w:t>
      </w:r>
      <w:r>
        <w:rPr>
          <w:bCs/>
          <w:color w:val="000000" w:themeColor="text1"/>
          <w:szCs w:val="28"/>
        </w:rPr>
        <w:br/>
        <w:t>и арматура будет востребована как строительной отраслью города, так и авто-номного округа);</w:t>
      </w:r>
    </w:p>
    <w:p w:rsidR="00165E14" w:rsidRDefault="00165E14" w:rsidP="00165E14">
      <w:pPr>
        <w:ind w:firstLine="709"/>
        <w:jc w:val="both"/>
        <w:rPr>
          <w:szCs w:val="28"/>
        </w:rPr>
      </w:pPr>
      <w:r>
        <w:rPr>
          <w:szCs w:val="28"/>
        </w:rPr>
        <w:t>- рост объемов услуг по ремонту машин и различного оборудования обусловлен восстановлением спроса на работы производственного характера</w:t>
      </w:r>
      <w:r>
        <w:rPr>
          <w:szCs w:val="28"/>
        </w:rPr>
        <w:br/>
        <w:t>и завершением перестройкой производственно-логистических цепочек;</w:t>
      </w:r>
    </w:p>
    <w:p w:rsidR="00165E14" w:rsidRDefault="00165E14" w:rsidP="00165E14">
      <w:pPr>
        <w:ind w:firstLine="709"/>
        <w:jc w:val="both"/>
        <w:rPr>
          <w:spacing w:val="-4"/>
          <w:szCs w:val="28"/>
        </w:rPr>
      </w:pPr>
      <w:r>
        <w:rPr>
          <w:spacing w:val="-4"/>
          <w:szCs w:val="28"/>
        </w:rPr>
        <w:t>- замедление темпов роста на оказание полиграфических услуг, обусловленное более низким спросом на печатную полиграфическую продукцию, в связи с р</w:t>
      </w:r>
      <w:r>
        <w:rPr>
          <w:spacing w:val="-6"/>
          <w:szCs w:val="28"/>
        </w:rPr>
        <w:t>азвитием электронных версий газетных изданий</w:t>
      </w:r>
      <w:r>
        <w:rPr>
          <w:spacing w:val="-4"/>
          <w:szCs w:val="28"/>
        </w:rPr>
        <w:t>;</w:t>
      </w:r>
    </w:p>
    <w:p w:rsidR="00165E14" w:rsidRDefault="00165E14" w:rsidP="00165E14">
      <w:pPr>
        <w:ind w:firstLine="709"/>
        <w:jc w:val="both"/>
        <w:textAlignment w:val="baseline"/>
        <w:rPr>
          <w:szCs w:val="28"/>
        </w:rPr>
      </w:pPr>
      <w:r>
        <w:rPr>
          <w:szCs w:val="28"/>
        </w:rPr>
        <w:t>- продолжится работа по повышению доступности технологического присоединения к электрическим сетями реализация мероприятий инвестици-онных программ предприятий энергетической отрасли;</w:t>
      </w:r>
    </w:p>
    <w:p w:rsidR="00165E14" w:rsidRDefault="00165E14" w:rsidP="00165E14">
      <w:pPr>
        <w:ind w:firstLine="709"/>
        <w:jc w:val="both"/>
        <w:rPr>
          <w:spacing w:val="-4"/>
          <w:szCs w:val="28"/>
        </w:rPr>
      </w:pPr>
      <w:r>
        <w:rPr>
          <w:spacing w:val="-4"/>
          <w:szCs w:val="28"/>
        </w:rPr>
        <w:t xml:space="preserve">- положительная динамика по услугам водоснабжения и водоотведения </w:t>
      </w:r>
      <w:r>
        <w:rPr>
          <w:spacing w:val="-4"/>
          <w:szCs w:val="28"/>
        </w:rPr>
        <w:br/>
        <w:t xml:space="preserve">на фоне реализации программ жилищного строительства и производственных программ предприятий. </w:t>
      </w:r>
    </w:p>
    <w:p w:rsidR="00165E14" w:rsidRDefault="00165E14" w:rsidP="00165E14">
      <w:pPr>
        <w:ind w:firstLine="709"/>
        <w:jc w:val="both"/>
        <w:rPr>
          <w:rFonts w:cs="Times New Roman"/>
          <w:szCs w:val="28"/>
        </w:rPr>
      </w:pPr>
      <w:r>
        <w:rPr>
          <w:rFonts w:cs="Times New Roman"/>
          <w:szCs w:val="28"/>
        </w:rPr>
        <w:t>Мероприятия, реализуемые в рамках инвестиционных программ промыш-ленных предприятий города.</w:t>
      </w:r>
    </w:p>
    <w:p w:rsidR="00165E14" w:rsidRDefault="00165E14" w:rsidP="00165E14">
      <w:pPr>
        <w:ind w:firstLine="709"/>
        <w:jc w:val="both"/>
        <w:textAlignment w:val="baseline"/>
        <w:rPr>
          <w:bCs/>
          <w:color w:val="000000" w:themeColor="text1"/>
          <w:kern w:val="36"/>
          <w:szCs w:val="28"/>
        </w:rPr>
      </w:pPr>
      <w:r>
        <w:rPr>
          <w:szCs w:val="28"/>
        </w:rPr>
        <w:t xml:space="preserve">1. Филиалом публичного </w:t>
      </w:r>
      <w:r>
        <w:rPr>
          <w:spacing w:val="-4"/>
          <w:szCs w:val="28"/>
        </w:rPr>
        <w:t xml:space="preserve">акционерного общества «Юнипро» «Сургутская ГРЭС-2» (далее – </w:t>
      </w:r>
      <w:r>
        <w:rPr>
          <w:bCs/>
          <w:color w:val="000000" w:themeColor="text1"/>
          <w:kern w:val="36"/>
          <w:szCs w:val="28"/>
        </w:rPr>
        <w:t xml:space="preserve">ГРЭС-2) реализуется проект импортозамещения оборудования. </w:t>
      </w:r>
    </w:p>
    <w:p w:rsidR="00165E14" w:rsidRDefault="00165E14" w:rsidP="00165E14">
      <w:pPr>
        <w:ind w:firstLine="709"/>
        <w:jc w:val="both"/>
        <w:textAlignment w:val="baseline"/>
        <w:rPr>
          <w:szCs w:val="28"/>
        </w:rPr>
      </w:pPr>
      <w:r>
        <w:rPr>
          <w:szCs w:val="28"/>
        </w:rPr>
        <w:t>На предприятии выполнены работы по подготовке к отопительному сезону на 2023/2024 годы. В рамках ремонтных работ выполнена локальная замена участков трубопроводов теплосети, отремонтирован насосный парк с гидро-муфтами для подачи теплоносителя.</w:t>
      </w:r>
    </w:p>
    <w:p w:rsidR="00165E14" w:rsidRDefault="00165E14" w:rsidP="00165E14">
      <w:pPr>
        <w:ind w:firstLine="709"/>
        <w:jc w:val="both"/>
        <w:textAlignment w:val="baseline"/>
        <w:rPr>
          <w:color w:val="000000" w:themeColor="text1"/>
          <w:szCs w:val="28"/>
        </w:rPr>
      </w:pPr>
      <w:r>
        <w:rPr>
          <w:color w:val="000000" w:themeColor="text1"/>
          <w:szCs w:val="28"/>
        </w:rPr>
        <w:t>В 2023 году выполнены сезонные работы по укреплению направляющей дамбы водохранилища ГРЭС-2, укреплено 300 метров откоса, начат ремонт гребня плотины, работы планируется завершить в течение трех лет.</w:t>
      </w:r>
    </w:p>
    <w:p w:rsidR="00165E14" w:rsidRDefault="00165E14" w:rsidP="00165E14">
      <w:pPr>
        <w:ind w:firstLine="709"/>
        <w:jc w:val="both"/>
        <w:textAlignment w:val="baseline"/>
        <w:rPr>
          <w:rFonts w:eastAsia="Calibri"/>
          <w:szCs w:val="28"/>
        </w:rPr>
      </w:pPr>
      <w:r>
        <w:rPr>
          <w:rFonts w:eastAsia="Calibri"/>
          <w:color w:val="000000" w:themeColor="text1"/>
          <w:szCs w:val="28"/>
        </w:rPr>
        <w:t xml:space="preserve">Также проведен </w:t>
      </w:r>
      <w:r>
        <w:rPr>
          <w:bCs/>
          <w:color w:val="000000" w:themeColor="text1"/>
          <w:kern w:val="36"/>
          <w:szCs w:val="28"/>
        </w:rPr>
        <w:t xml:space="preserve">средний ремонт энергоблока № 5 ПСУ-810 МВт. </w:t>
      </w:r>
      <w:r>
        <w:rPr>
          <w:bCs/>
          <w:color w:val="000000" w:themeColor="text1"/>
          <w:kern w:val="36"/>
          <w:szCs w:val="28"/>
        </w:rPr>
        <w:br/>
        <w:t xml:space="preserve">С 03.06.2023 выведен в средний ремонт энергоблок № 3, с 22.06.2023 </w:t>
      </w:r>
      <w:r>
        <w:rPr>
          <w:bCs/>
          <w:color w:val="000000" w:themeColor="text1"/>
          <w:kern w:val="36"/>
          <w:szCs w:val="28"/>
        </w:rPr>
        <w:br/>
        <w:t xml:space="preserve">на станции начался ремонт дымовой трубы № 1. </w:t>
      </w:r>
    </w:p>
    <w:p w:rsidR="00165E14" w:rsidRDefault="00165E14" w:rsidP="00165E14">
      <w:pPr>
        <w:ind w:firstLine="709"/>
        <w:jc w:val="both"/>
        <w:textAlignment w:val="baseline"/>
        <w:rPr>
          <w:rFonts w:eastAsia="Calibri"/>
          <w:szCs w:val="28"/>
        </w:rPr>
      </w:pPr>
      <w:r>
        <w:rPr>
          <w:rFonts w:eastAsia="Calibri"/>
          <w:szCs w:val="28"/>
        </w:rPr>
        <w:t>На предприятии с 2019 года в соответствии с</w:t>
      </w:r>
      <w:r>
        <w:rPr>
          <w:rFonts w:eastAsia="Calibri"/>
          <w:szCs w:val="28"/>
          <w:shd w:val="clear" w:color="auto" w:fill="FFFFFF"/>
        </w:rPr>
        <w:t xml:space="preserve"> постановлением Прави-тельства Российской Федерации от 25.01.2019 № 43 «О проведении отборов проектов модернизации генерирующих объектов тепловых электростанций»</w:t>
      </w:r>
      <w:r>
        <w:rPr>
          <w:rFonts w:eastAsia="Calibri"/>
          <w:szCs w:val="28"/>
        </w:rPr>
        <w:t xml:space="preserve"> проводится масштабная модернизация, рассчитанная на 5 лет за счет собст-венных средств предприятия. </w:t>
      </w:r>
    </w:p>
    <w:p w:rsidR="00165E14" w:rsidRDefault="00165E14" w:rsidP="00165E14">
      <w:pPr>
        <w:ind w:firstLine="709"/>
        <w:jc w:val="both"/>
        <w:textAlignment w:val="baseline"/>
        <w:rPr>
          <w:rFonts w:eastAsia="Calibri"/>
          <w:szCs w:val="28"/>
        </w:rPr>
      </w:pPr>
      <w:r>
        <w:rPr>
          <w:rFonts w:eastAsia="Calibri"/>
          <w:szCs w:val="28"/>
          <w:shd w:val="clear" w:color="auto" w:fill="FFFFFF"/>
        </w:rPr>
        <w:t>В целом п</w:t>
      </w:r>
      <w:r>
        <w:rPr>
          <w:rFonts w:eastAsia="Calibri"/>
          <w:szCs w:val="28"/>
        </w:rPr>
        <w:t xml:space="preserve">роект модернизации предусматривает полную замену ресурсоопределяющих узлов паровых турбин, замену турбогенераторов </w:t>
      </w:r>
      <w:r>
        <w:rPr>
          <w:rFonts w:eastAsia="Calibri"/>
          <w:szCs w:val="28"/>
        </w:rPr>
        <w:br/>
        <w:t xml:space="preserve">со вспомогательными генераторами, системами возбуждения, замену токопро-водов, общеблочных систем релейной защиты, и автоматики на энергоблоках – № 1, 2, 4, 6. Основное оборудование производится на заводах «ЛМЗ» </w:t>
      </w:r>
      <w:r>
        <w:rPr>
          <w:rFonts w:eastAsia="Calibri"/>
          <w:szCs w:val="28"/>
        </w:rPr>
        <w:br/>
        <w:t>и «Электросила» (город Санкт-Петербург). Результатом данной модернизации должно стать повышение надежности, увеличение мощности каждого энерго-блока на 20 мегаватт, новым сроком службы в 40 лет и увеличением межремонтных интервалов.</w:t>
      </w:r>
    </w:p>
    <w:p w:rsidR="00165E14" w:rsidRDefault="00165E14" w:rsidP="00165E14">
      <w:pPr>
        <w:autoSpaceDE w:val="0"/>
        <w:autoSpaceDN w:val="0"/>
        <w:adjustRightInd w:val="0"/>
        <w:ind w:firstLine="709"/>
        <w:jc w:val="both"/>
        <w:rPr>
          <w:szCs w:val="28"/>
        </w:rPr>
      </w:pPr>
      <w:r>
        <w:rPr>
          <w:szCs w:val="28"/>
        </w:rPr>
        <w:t xml:space="preserve">2. Наиболее значимыми инвестиционными направлениями, реализуемыми филиалом публичного акционерного общества «ОГК-2» – «Сургутская ГРЭС-1» (далее – </w:t>
      </w:r>
      <w:r>
        <w:rPr>
          <w:spacing w:val="-6"/>
          <w:szCs w:val="28"/>
        </w:rPr>
        <w:t xml:space="preserve">ГРЭС-1), на 2023 </w:t>
      </w:r>
      <w:r>
        <w:rPr>
          <w:szCs w:val="28"/>
        </w:rPr>
        <w:t>–</w:t>
      </w:r>
      <w:r>
        <w:rPr>
          <w:spacing w:val="-6"/>
          <w:szCs w:val="28"/>
        </w:rPr>
        <w:t xml:space="preserve"> 2026 годы являются техническое перевооружение, реконструкция</w:t>
      </w:r>
      <w:r>
        <w:rPr>
          <w:szCs w:val="28"/>
        </w:rPr>
        <w:t xml:space="preserve"> и модернизация действующего оборудования с заменой устаревших и выработавших свой ресурс элементов и узлов, а именно:</w:t>
      </w:r>
    </w:p>
    <w:p w:rsidR="00165E14" w:rsidRDefault="00165E14" w:rsidP="00165E14">
      <w:pPr>
        <w:autoSpaceDE w:val="0"/>
        <w:autoSpaceDN w:val="0"/>
        <w:adjustRightInd w:val="0"/>
        <w:ind w:firstLine="709"/>
        <w:jc w:val="both"/>
        <w:rPr>
          <w:color w:val="000000"/>
          <w:szCs w:val="28"/>
          <w:shd w:val="clear" w:color="auto" w:fill="FFFFFF"/>
        </w:rPr>
      </w:pPr>
      <w:r>
        <w:rPr>
          <w:szCs w:val="28"/>
        </w:rPr>
        <w:t xml:space="preserve">- техническое перевооружение управляющей </w:t>
      </w:r>
      <w:r>
        <w:rPr>
          <w:color w:val="000000"/>
          <w:szCs w:val="28"/>
          <w:shd w:val="clear" w:color="auto" w:fill="FFFFFF"/>
        </w:rPr>
        <w:t xml:space="preserve">автоматизированной системы управления технологическим процессом энергоблоков № 1, 2, 6, 9; </w:t>
      </w:r>
    </w:p>
    <w:p w:rsidR="00165E14" w:rsidRDefault="00165E14" w:rsidP="00165E14">
      <w:pPr>
        <w:autoSpaceDE w:val="0"/>
        <w:autoSpaceDN w:val="0"/>
        <w:adjustRightInd w:val="0"/>
        <w:ind w:firstLine="709"/>
        <w:jc w:val="both"/>
        <w:rPr>
          <w:color w:val="000000"/>
          <w:szCs w:val="28"/>
          <w:shd w:val="clear" w:color="auto" w:fill="FFFFFF"/>
        </w:rPr>
      </w:pPr>
      <w:r>
        <w:rPr>
          <w:color w:val="000000"/>
          <w:szCs w:val="28"/>
          <w:shd w:val="clear" w:color="auto" w:fill="FFFFFF"/>
        </w:rPr>
        <w:t>- реконструкция теплофикационного комплекса;</w:t>
      </w:r>
    </w:p>
    <w:p w:rsidR="00165E14" w:rsidRDefault="00165E14" w:rsidP="00165E14">
      <w:pPr>
        <w:autoSpaceDE w:val="0"/>
        <w:autoSpaceDN w:val="0"/>
        <w:adjustRightInd w:val="0"/>
        <w:ind w:firstLine="709"/>
        <w:jc w:val="both"/>
        <w:rPr>
          <w:color w:val="000000"/>
          <w:szCs w:val="28"/>
          <w:shd w:val="clear" w:color="auto" w:fill="FFFFFF"/>
        </w:rPr>
      </w:pPr>
      <w:r>
        <w:rPr>
          <w:color w:val="000000"/>
          <w:szCs w:val="28"/>
          <w:shd w:val="clear" w:color="auto" w:fill="FFFFFF"/>
        </w:rPr>
        <w:t xml:space="preserve">- техническое перевооружение электротехнического оборудования </w:t>
      </w:r>
      <w:r>
        <w:rPr>
          <w:color w:val="000000"/>
          <w:szCs w:val="28"/>
          <w:shd w:val="clear" w:color="auto" w:fill="FFFFFF"/>
        </w:rPr>
        <w:br/>
        <w:t>и блоков электрического оборудования с заменой аккумуляторной батареи;</w:t>
      </w:r>
    </w:p>
    <w:p w:rsidR="00165E14" w:rsidRDefault="00165E14" w:rsidP="00165E14">
      <w:pPr>
        <w:autoSpaceDE w:val="0"/>
        <w:autoSpaceDN w:val="0"/>
        <w:adjustRightInd w:val="0"/>
        <w:ind w:firstLine="709"/>
        <w:jc w:val="both"/>
        <w:rPr>
          <w:color w:val="000000"/>
          <w:szCs w:val="28"/>
          <w:shd w:val="clear" w:color="auto" w:fill="FFFFFF"/>
        </w:rPr>
      </w:pPr>
      <w:r>
        <w:rPr>
          <w:color w:val="000000"/>
          <w:szCs w:val="28"/>
          <w:shd w:val="clear" w:color="auto" w:fill="FFFFFF"/>
        </w:rPr>
        <w:t>- дооснащение комплекса инженерно-технических средств охраны;</w:t>
      </w:r>
    </w:p>
    <w:p w:rsidR="00165E14" w:rsidRDefault="00165E14" w:rsidP="00165E14">
      <w:pPr>
        <w:autoSpaceDE w:val="0"/>
        <w:autoSpaceDN w:val="0"/>
        <w:adjustRightInd w:val="0"/>
        <w:ind w:firstLine="709"/>
        <w:jc w:val="both"/>
        <w:rPr>
          <w:color w:val="000000"/>
          <w:szCs w:val="28"/>
          <w:shd w:val="clear" w:color="auto" w:fill="FFFFFF"/>
        </w:rPr>
      </w:pPr>
      <w:r>
        <w:rPr>
          <w:color w:val="000000"/>
          <w:szCs w:val="28"/>
          <w:shd w:val="clear" w:color="auto" w:fill="FFFFFF"/>
        </w:rPr>
        <w:t>- расширение информационно-вычислительного комплекса «Мони-торинг».</w:t>
      </w:r>
    </w:p>
    <w:p w:rsidR="00165E14" w:rsidRDefault="00165E14" w:rsidP="00165E14">
      <w:pPr>
        <w:autoSpaceDE w:val="0"/>
        <w:autoSpaceDN w:val="0"/>
        <w:adjustRightInd w:val="0"/>
        <w:ind w:firstLine="709"/>
        <w:jc w:val="both"/>
        <w:rPr>
          <w:color w:val="000000"/>
          <w:szCs w:val="28"/>
          <w:shd w:val="clear" w:color="auto" w:fill="FFFFFF"/>
        </w:rPr>
      </w:pPr>
    </w:p>
    <w:p w:rsidR="00165E14" w:rsidRDefault="00165E14" w:rsidP="00165E14">
      <w:pPr>
        <w:autoSpaceDE w:val="0"/>
        <w:autoSpaceDN w:val="0"/>
        <w:adjustRightInd w:val="0"/>
        <w:ind w:firstLine="709"/>
        <w:jc w:val="both"/>
        <w:rPr>
          <w:color w:val="000000"/>
          <w:szCs w:val="28"/>
          <w:shd w:val="clear" w:color="auto" w:fill="FFFFFF"/>
        </w:rPr>
      </w:pPr>
    </w:p>
    <w:p w:rsidR="00165E14" w:rsidRDefault="00165E14" w:rsidP="00165E14">
      <w:pPr>
        <w:ind w:firstLine="709"/>
        <w:jc w:val="both"/>
        <w:textAlignment w:val="baseline"/>
        <w:rPr>
          <w:szCs w:val="28"/>
        </w:rPr>
      </w:pPr>
      <w:r>
        <w:rPr>
          <w:spacing w:val="-4"/>
          <w:szCs w:val="28"/>
        </w:rPr>
        <w:t xml:space="preserve">3. Акционерное общество «Россети Тюмень» реализует следующие </w:t>
      </w:r>
      <w:r>
        <w:rPr>
          <w:szCs w:val="28"/>
        </w:rPr>
        <w:t>инвестиционные проекты:</w:t>
      </w:r>
    </w:p>
    <w:p w:rsidR="00165E14" w:rsidRDefault="00165E14" w:rsidP="00165E14">
      <w:pPr>
        <w:ind w:firstLine="709"/>
        <w:jc w:val="both"/>
        <w:rPr>
          <w:rFonts w:eastAsia="Calibri"/>
          <w:szCs w:val="28"/>
        </w:rPr>
      </w:pPr>
      <w:r>
        <w:rPr>
          <w:szCs w:val="28"/>
        </w:rPr>
        <w:t>-</w:t>
      </w:r>
      <w:r>
        <w:rPr>
          <w:rFonts w:eastAsia="Calibri"/>
          <w:bCs/>
          <w:szCs w:val="28"/>
        </w:rPr>
        <w:t xml:space="preserve"> </w:t>
      </w:r>
      <w:r>
        <w:rPr>
          <w:rFonts w:eastAsia="Calibri"/>
          <w:szCs w:val="28"/>
        </w:rPr>
        <w:t xml:space="preserve">строительство новой кабельной линии </w:t>
      </w:r>
      <w:r>
        <w:rPr>
          <w:bCs/>
          <w:szCs w:val="28"/>
        </w:rPr>
        <w:t xml:space="preserve">для многоквартирного жилого дома в микрорайоне № 51 </w:t>
      </w:r>
      <w:r>
        <w:rPr>
          <w:rFonts w:eastAsia="Calibri"/>
          <w:szCs w:val="28"/>
        </w:rPr>
        <w:t>протяженностью 25,6 км с увеличением трансфор-маторной мощности на 4,5 МВА;</w:t>
      </w:r>
    </w:p>
    <w:p w:rsidR="00165E14" w:rsidRDefault="00165E14" w:rsidP="00165E14">
      <w:pPr>
        <w:ind w:firstLine="709"/>
        <w:jc w:val="both"/>
        <w:rPr>
          <w:bCs/>
          <w:szCs w:val="28"/>
        </w:rPr>
      </w:pPr>
      <w:r>
        <w:rPr>
          <w:rFonts w:eastAsia="Calibri"/>
          <w:szCs w:val="28"/>
        </w:rPr>
        <w:t>- р</w:t>
      </w:r>
      <w:r>
        <w:rPr>
          <w:bCs/>
          <w:szCs w:val="28"/>
        </w:rPr>
        <w:t>еконструкция воздушной линии электропередач с напряжением сети 6кВ подстанции «Шукшинская» протяженностью 6 км.</w:t>
      </w:r>
    </w:p>
    <w:p w:rsidR="00165E14" w:rsidRDefault="00165E14" w:rsidP="00165E14">
      <w:pPr>
        <w:pStyle w:val="aff5"/>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реконструкция распределительно-трансформаторной подстанции 10/0,4 «Медвежий угол»;</w:t>
      </w:r>
    </w:p>
    <w:p w:rsidR="00165E14" w:rsidRDefault="00165E14" w:rsidP="00165E14">
      <w:pPr>
        <w:pStyle w:val="aff5"/>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строительство заправочной станции.</w:t>
      </w:r>
    </w:p>
    <w:p w:rsidR="00165E14" w:rsidRDefault="00165E14" w:rsidP="00165E14">
      <w:pPr>
        <w:ind w:firstLine="709"/>
        <w:jc w:val="both"/>
        <w:rPr>
          <w:szCs w:val="28"/>
        </w:rPr>
      </w:pPr>
      <w:r>
        <w:rPr>
          <w:szCs w:val="28"/>
        </w:rPr>
        <w:t xml:space="preserve">4. В соответствии с инвестиционной программой общества с ограниченной ответственностью «Сургутские городские электрические сети» планируется выполнить: </w:t>
      </w:r>
    </w:p>
    <w:p w:rsidR="00165E14" w:rsidRDefault="00165E14" w:rsidP="00165E14">
      <w:pPr>
        <w:ind w:firstLine="709"/>
        <w:jc w:val="both"/>
        <w:rPr>
          <w:szCs w:val="28"/>
        </w:rPr>
      </w:pPr>
      <w:r>
        <w:rPr>
          <w:szCs w:val="28"/>
        </w:rPr>
        <w:t xml:space="preserve">- реконструкцию сетей электроснабжения на территориях </w:t>
      </w:r>
      <w:r>
        <w:rPr>
          <w:szCs w:val="28"/>
        </w:rPr>
        <w:br/>
        <w:t>14 садоводческих товариществ собственников недвижимости;</w:t>
      </w:r>
    </w:p>
    <w:p w:rsidR="00165E14" w:rsidRDefault="00165E14" w:rsidP="00165E14">
      <w:pPr>
        <w:ind w:firstLine="709"/>
        <w:jc w:val="both"/>
        <w:rPr>
          <w:szCs w:val="28"/>
        </w:rPr>
      </w:pPr>
      <w:r>
        <w:rPr>
          <w:szCs w:val="28"/>
        </w:rPr>
        <w:t>- технологическое присоединение к электрическим сетям жилой застройки микрорайонов № 30, 35, 39, «Марьина гора», Пойма-5, Восточного промрайона, средней образовательной школы в микрорайоне № 5А, станции переливания крови, скорой помощи в микрорайоне № 31А;</w:t>
      </w:r>
    </w:p>
    <w:p w:rsidR="00165E14" w:rsidRDefault="00165E14" w:rsidP="00165E14">
      <w:pPr>
        <w:ind w:firstLine="709"/>
        <w:jc w:val="both"/>
        <w:rPr>
          <w:szCs w:val="28"/>
          <w:shd w:val="clear" w:color="auto" w:fill="FFFFFF"/>
        </w:rPr>
      </w:pPr>
      <w:r>
        <w:rPr>
          <w:color w:val="000000" w:themeColor="text1"/>
          <w:szCs w:val="28"/>
        </w:rPr>
        <w:t xml:space="preserve">- </w:t>
      </w:r>
      <w:r>
        <w:rPr>
          <w:szCs w:val="28"/>
          <w:shd w:val="clear" w:color="auto" w:fill="FFFFFF"/>
        </w:rPr>
        <w:t xml:space="preserve">реконструкцию трансформаторных подстанций, кабельных линий </w:t>
      </w:r>
      <w:r>
        <w:rPr>
          <w:szCs w:val="28"/>
          <w:shd w:val="clear" w:color="auto" w:fill="FFFFFF"/>
        </w:rPr>
        <w:br/>
        <w:t>в микрорайонах № 7, 23, Промзона, Заячий остров;</w:t>
      </w:r>
    </w:p>
    <w:p w:rsidR="00165E14" w:rsidRDefault="00165E14" w:rsidP="00165E14">
      <w:pPr>
        <w:ind w:firstLine="709"/>
        <w:jc w:val="both"/>
        <w:rPr>
          <w:szCs w:val="28"/>
        </w:rPr>
      </w:pPr>
      <w:r>
        <w:rPr>
          <w:szCs w:val="28"/>
        </w:rPr>
        <w:t xml:space="preserve">- реконструкцию и новое строительство сетей электроснабжения </w:t>
      </w:r>
      <w:r>
        <w:rPr>
          <w:szCs w:val="28"/>
        </w:rPr>
        <w:br/>
        <w:t xml:space="preserve">12 жилых домов; </w:t>
      </w:r>
    </w:p>
    <w:p w:rsidR="00165E14" w:rsidRDefault="00165E14" w:rsidP="00165E14">
      <w:pPr>
        <w:ind w:firstLine="709"/>
        <w:jc w:val="both"/>
        <w:rPr>
          <w:szCs w:val="28"/>
        </w:rPr>
      </w:pPr>
      <w:r>
        <w:rPr>
          <w:szCs w:val="28"/>
        </w:rPr>
        <w:t>- модернизацию тепломагистрали от ГРЭС-1 до пиковой котельной тепловых сетей протяженностью 132 м;</w:t>
      </w:r>
    </w:p>
    <w:p w:rsidR="00165E14" w:rsidRDefault="00165E14" w:rsidP="00165E14">
      <w:pPr>
        <w:ind w:firstLine="709"/>
        <w:jc w:val="both"/>
        <w:rPr>
          <w:szCs w:val="28"/>
        </w:rPr>
      </w:pPr>
      <w:r>
        <w:rPr>
          <w:szCs w:val="28"/>
        </w:rPr>
        <w:t xml:space="preserve">- </w:t>
      </w:r>
      <w:r>
        <w:rPr>
          <w:szCs w:val="28"/>
          <w:lang w:val="en-US"/>
        </w:rPr>
        <w:t>II</w:t>
      </w:r>
      <w:r>
        <w:rPr>
          <w:szCs w:val="28"/>
        </w:rPr>
        <w:t xml:space="preserve"> этап строительства по устройству защитно-архитектурного ограж-дения тепломагистрали по проспекту Пролетарский (2 часть проспект Мира).</w:t>
      </w:r>
    </w:p>
    <w:p w:rsidR="00165E14" w:rsidRDefault="00165E14" w:rsidP="00165E14">
      <w:pPr>
        <w:shd w:val="clear" w:color="auto" w:fill="FFFFFF"/>
        <w:ind w:firstLine="709"/>
        <w:jc w:val="both"/>
        <w:rPr>
          <w:color w:val="000000" w:themeColor="text1"/>
          <w:szCs w:val="28"/>
        </w:rPr>
      </w:pPr>
      <w:r>
        <w:rPr>
          <w:color w:val="000000" w:themeColor="text1"/>
          <w:szCs w:val="28"/>
        </w:rPr>
        <w:t>- строительство третьего тепловывода от Сургутской ГРЭС-1 до точки разветвления в 31В микрорайоне в целях повышения надежности теплоснабжения центральной и восточной части города.</w:t>
      </w:r>
    </w:p>
    <w:p w:rsidR="00165E14" w:rsidRDefault="00165E14" w:rsidP="00165E14">
      <w:pPr>
        <w:ind w:firstLine="709"/>
        <w:jc w:val="both"/>
        <w:rPr>
          <w:szCs w:val="28"/>
          <w:shd w:val="clear" w:color="auto" w:fill="FFFFFF"/>
        </w:rPr>
      </w:pPr>
      <w:r>
        <w:rPr>
          <w:szCs w:val="28"/>
          <w:shd w:val="clear" w:color="auto" w:fill="FFFFFF"/>
        </w:rPr>
        <w:t xml:space="preserve">5. Сургутским городским муниципальным унитарным предприятием «Городские тепловые сети» в целях повышения надежности, качества, обеспечения бесперебойности предоставления услуг тепловодоснабжения, </w:t>
      </w:r>
      <w:r>
        <w:rPr>
          <w:color w:val="000000"/>
          <w:spacing w:val="-4"/>
          <w:szCs w:val="28"/>
        </w:rPr>
        <w:t xml:space="preserve">экономии ресурсов, снижение негативного воздействия на окружающую среду </w:t>
      </w:r>
      <w:r>
        <w:rPr>
          <w:szCs w:val="28"/>
          <w:shd w:val="clear" w:color="auto" w:fill="FFFFFF"/>
        </w:rPr>
        <w:t>запланировано:</w:t>
      </w:r>
    </w:p>
    <w:p w:rsidR="00165E14" w:rsidRDefault="00165E14" w:rsidP="00165E14">
      <w:pPr>
        <w:pStyle w:val="af9"/>
        <w:tabs>
          <w:tab w:val="left" w:pos="0"/>
        </w:tabs>
        <w:spacing w:after="0"/>
        <w:ind w:left="0" w:firstLine="709"/>
        <w:jc w:val="both"/>
        <w:rPr>
          <w:iCs/>
          <w:color w:val="000000"/>
          <w:sz w:val="28"/>
          <w:szCs w:val="28"/>
        </w:rPr>
      </w:pPr>
      <w:r>
        <w:rPr>
          <w:color w:val="000000"/>
          <w:spacing w:val="-4"/>
          <w:sz w:val="28"/>
          <w:szCs w:val="28"/>
        </w:rPr>
        <w:t>- строительство участка тепловой сети протяженностью 80 м;</w:t>
      </w:r>
    </w:p>
    <w:p w:rsidR="00165E14" w:rsidRDefault="00165E14" w:rsidP="00165E14">
      <w:pPr>
        <w:pStyle w:val="af9"/>
        <w:tabs>
          <w:tab w:val="left" w:pos="0"/>
        </w:tabs>
        <w:spacing w:after="0"/>
        <w:ind w:left="0" w:firstLine="709"/>
        <w:jc w:val="both"/>
        <w:rPr>
          <w:iCs/>
          <w:color w:val="000000"/>
          <w:sz w:val="28"/>
          <w:szCs w:val="28"/>
        </w:rPr>
      </w:pPr>
      <w:r>
        <w:rPr>
          <w:iCs/>
          <w:color w:val="000000"/>
          <w:sz w:val="28"/>
          <w:szCs w:val="28"/>
        </w:rPr>
        <w:t xml:space="preserve">- </w:t>
      </w:r>
      <w:r>
        <w:rPr>
          <w:color w:val="000000"/>
          <w:spacing w:val="-4"/>
          <w:sz w:val="28"/>
          <w:szCs w:val="28"/>
        </w:rPr>
        <w:t>реконструкция, модернизация 7 участков тепловых сетей общей протяжен-ностью 1,95 км;</w:t>
      </w:r>
    </w:p>
    <w:p w:rsidR="00165E14" w:rsidRPr="00165E14" w:rsidRDefault="00165E14" w:rsidP="00165E14">
      <w:pPr>
        <w:ind w:firstLine="709"/>
        <w:jc w:val="both"/>
        <w:rPr>
          <w:szCs w:val="28"/>
        </w:rPr>
      </w:pPr>
      <w:r w:rsidRPr="00165E14">
        <w:rPr>
          <w:szCs w:val="28"/>
          <w:shd w:val="clear" w:color="auto" w:fill="FFFFFF"/>
        </w:rPr>
        <w:t>-</w:t>
      </w:r>
      <w:r w:rsidRPr="00165E14">
        <w:rPr>
          <w:szCs w:val="28"/>
        </w:rPr>
        <w:t xml:space="preserve"> строительство 2 котельных: </w:t>
      </w:r>
    </w:p>
    <w:p w:rsidR="00165E14" w:rsidRPr="00165E14" w:rsidRDefault="00165E14" w:rsidP="00165E14">
      <w:pPr>
        <w:ind w:firstLine="709"/>
        <w:jc w:val="both"/>
        <w:rPr>
          <w:szCs w:val="28"/>
          <w:shd w:val="clear" w:color="auto" w:fill="FFFFFF"/>
        </w:rPr>
      </w:pPr>
      <w:r w:rsidRPr="00165E14">
        <w:rPr>
          <w:szCs w:val="28"/>
          <w:shd w:val="clear" w:color="auto" w:fill="FFFFFF"/>
        </w:rPr>
        <w:t xml:space="preserve">мощностью 10 МВт в рамках проекта по </w:t>
      </w:r>
      <w:r w:rsidRPr="00165E14">
        <w:rPr>
          <w:szCs w:val="28"/>
        </w:rPr>
        <w:t xml:space="preserve">модернизации систем теплоснабжения города при поддержке </w:t>
      </w:r>
      <w:r w:rsidRPr="00165E14">
        <w:rPr>
          <w:szCs w:val="28"/>
          <w:shd w:val="clear" w:color="auto" w:fill="FFFFFF"/>
        </w:rPr>
        <w:t>государственной корпорации «Фонд содействия реформированию жилищно-коммунального хозяйства»;</w:t>
      </w:r>
    </w:p>
    <w:p w:rsidR="00165E14" w:rsidRDefault="00165E14" w:rsidP="00165E14">
      <w:pPr>
        <w:ind w:firstLine="709"/>
        <w:jc w:val="both"/>
        <w:rPr>
          <w:szCs w:val="28"/>
        </w:rPr>
      </w:pPr>
      <w:r w:rsidRPr="00165E14">
        <w:rPr>
          <w:szCs w:val="28"/>
          <w:shd w:val="clear" w:color="auto" w:fill="FFFFFF"/>
        </w:rPr>
        <w:t xml:space="preserve">мощностью 18,5 МВт за счет собственных средств предприятия, </w:t>
      </w:r>
      <w:r w:rsidR="008D5513">
        <w:rPr>
          <w:szCs w:val="28"/>
          <w:shd w:val="clear" w:color="auto" w:fill="FFFFFF"/>
        </w:rPr>
        <w:br/>
      </w:r>
      <w:r w:rsidRPr="00165E14">
        <w:rPr>
          <w:szCs w:val="28"/>
          <w:shd w:val="clear" w:color="auto" w:fill="FFFFFF"/>
        </w:rPr>
        <w:t xml:space="preserve">что </w:t>
      </w:r>
      <w:r w:rsidRPr="00165E14">
        <w:rPr>
          <w:szCs w:val="28"/>
        </w:rPr>
        <w:t xml:space="preserve">позволит вывести из эксплуатации устаревшие источники теплоснабжения </w:t>
      </w:r>
      <w:r w:rsidRPr="00165E14">
        <w:rPr>
          <w:szCs w:val="28"/>
        </w:rPr>
        <w:br/>
        <w:t>и обеспечить к 2025 году теплоснабжение перспективной жилой застройки;</w:t>
      </w:r>
    </w:p>
    <w:p w:rsidR="00165E14" w:rsidRDefault="00165E14" w:rsidP="00165E14">
      <w:pPr>
        <w:pStyle w:val="af9"/>
        <w:tabs>
          <w:tab w:val="left" w:pos="0"/>
        </w:tabs>
        <w:spacing w:after="0"/>
        <w:ind w:left="0" w:firstLine="709"/>
        <w:jc w:val="both"/>
        <w:rPr>
          <w:spacing w:val="-4"/>
          <w:sz w:val="28"/>
          <w:szCs w:val="28"/>
        </w:rPr>
      </w:pPr>
      <w:r>
        <w:rPr>
          <w:iCs/>
          <w:color w:val="000000"/>
          <w:sz w:val="28"/>
          <w:szCs w:val="28"/>
        </w:rPr>
        <w:t xml:space="preserve">- модернизация 60 участков </w:t>
      </w:r>
      <w:r>
        <w:rPr>
          <w:spacing w:val="-4"/>
          <w:sz w:val="28"/>
          <w:szCs w:val="28"/>
        </w:rPr>
        <w:t>сетей тепловодоснабжения общей протяжен-ностью 5,5 км;</w:t>
      </w:r>
    </w:p>
    <w:p w:rsidR="00165E14" w:rsidRDefault="00165E14" w:rsidP="00165E14">
      <w:pPr>
        <w:pStyle w:val="af9"/>
        <w:tabs>
          <w:tab w:val="left" w:pos="0"/>
        </w:tabs>
        <w:spacing w:after="0"/>
        <w:ind w:left="0" w:firstLine="709"/>
        <w:jc w:val="both"/>
        <w:rPr>
          <w:spacing w:val="-4"/>
          <w:sz w:val="28"/>
          <w:szCs w:val="28"/>
        </w:rPr>
      </w:pPr>
      <w:r>
        <w:rPr>
          <w:spacing w:val="-4"/>
          <w:sz w:val="28"/>
          <w:szCs w:val="28"/>
        </w:rPr>
        <w:t>- модернизация 7 объектов централизованных систем горячего водоснаб-жения.</w:t>
      </w:r>
    </w:p>
    <w:p w:rsidR="00165E14" w:rsidRDefault="00165E14" w:rsidP="00165E14">
      <w:pPr>
        <w:pStyle w:val="25"/>
        <w:spacing w:after="0" w:line="240" w:lineRule="auto"/>
        <w:ind w:left="0" w:firstLine="709"/>
        <w:jc w:val="both"/>
        <w:rPr>
          <w:sz w:val="28"/>
          <w:szCs w:val="28"/>
        </w:rPr>
      </w:pPr>
      <w:r>
        <w:rPr>
          <w:bCs/>
          <w:spacing w:val="-4"/>
          <w:sz w:val="28"/>
          <w:szCs w:val="28"/>
        </w:rPr>
        <w:t>6. СГМУП</w:t>
      </w:r>
      <w:r>
        <w:rPr>
          <w:spacing w:val="-4"/>
          <w:sz w:val="28"/>
          <w:szCs w:val="28"/>
        </w:rPr>
        <w:t xml:space="preserve"> «Горводоканал» </w:t>
      </w:r>
      <w:r>
        <w:rPr>
          <w:sz w:val="28"/>
          <w:szCs w:val="28"/>
        </w:rPr>
        <w:t xml:space="preserve">в целях повышения надежности и обеспечения бесперебойной работы объектов, экономии ресурсов, уменьшения техногенного воздействия на окружающую среду </w:t>
      </w:r>
      <w:r>
        <w:rPr>
          <w:spacing w:val="-4"/>
          <w:sz w:val="28"/>
          <w:szCs w:val="28"/>
        </w:rPr>
        <w:t>в рамках реализации инвестиционной программы запланирована</w:t>
      </w:r>
      <w:r>
        <w:rPr>
          <w:sz w:val="28"/>
          <w:szCs w:val="28"/>
        </w:rPr>
        <w:t>:</w:t>
      </w:r>
    </w:p>
    <w:p w:rsidR="00165E14" w:rsidRDefault="00165E14" w:rsidP="00165E14">
      <w:pPr>
        <w:ind w:firstLine="709"/>
        <w:jc w:val="both"/>
        <w:rPr>
          <w:szCs w:val="28"/>
        </w:rPr>
      </w:pPr>
      <w:r>
        <w:rPr>
          <w:szCs w:val="28"/>
        </w:rPr>
        <w:t>- реконструкция сетей холодного водоснабжения общей протяжен-</w:t>
      </w:r>
      <w:r>
        <w:rPr>
          <w:szCs w:val="28"/>
        </w:rPr>
        <w:br/>
        <w:t>ностью 3,9 км;</w:t>
      </w:r>
    </w:p>
    <w:p w:rsidR="00165E14" w:rsidRDefault="00165E14" w:rsidP="00165E14">
      <w:pPr>
        <w:pStyle w:val="25"/>
        <w:spacing w:after="0" w:line="240" w:lineRule="auto"/>
        <w:ind w:left="0" w:firstLine="709"/>
        <w:jc w:val="both"/>
        <w:rPr>
          <w:sz w:val="28"/>
          <w:szCs w:val="28"/>
        </w:rPr>
      </w:pPr>
      <w:r>
        <w:rPr>
          <w:sz w:val="28"/>
          <w:szCs w:val="28"/>
        </w:rPr>
        <w:t>- реконструкция сетей водоотведения общей протяженностью 6,5 км.</w:t>
      </w:r>
    </w:p>
    <w:p w:rsidR="00165E14" w:rsidRDefault="00165E14" w:rsidP="00165E14">
      <w:pPr>
        <w:ind w:firstLine="709"/>
        <w:jc w:val="both"/>
        <w:rPr>
          <w:szCs w:val="28"/>
        </w:rPr>
      </w:pPr>
      <w:r>
        <w:rPr>
          <w:szCs w:val="28"/>
        </w:rPr>
        <w:t>- реализация приоритетного проекта по строительству очистных соору-жения канализационных сточных вод производительностью 150 000 куб. метров в сутки с новым блоком ультрафиолетовой очистки сточных вод (в соответствии с распоряжением Правительства автономного округа от 13.08.2021 № 442-рп проект включен в реестр инфраструктурных проектов, источником финансового обеспечения расходов которых, являются бюджетные кредиты из федерального бюджета бюджетам субъектов Российской Федерации, исполнителем инфраст-руктурного проекта является муниципальное казенное учреждение «Дирекция дорожно-транспортного и жилищно-коммунального комплекса», реализация проекта завершится в 2025 году).</w:t>
      </w:r>
    </w:p>
    <w:p w:rsidR="00165E14" w:rsidRDefault="00165E14" w:rsidP="00165E14">
      <w:pPr>
        <w:ind w:firstLine="709"/>
        <w:jc w:val="both"/>
        <w:rPr>
          <w:spacing w:val="-4"/>
          <w:szCs w:val="28"/>
        </w:rPr>
      </w:pPr>
      <w:r>
        <w:rPr>
          <w:spacing w:val="-4"/>
          <w:szCs w:val="28"/>
        </w:rPr>
        <w:t xml:space="preserve">В 2026 году объем производства промышленной продукции по крупным </w:t>
      </w:r>
      <w:r>
        <w:rPr>
          <w:spacing w:val="-4"/>
          <w:szCs w:val="28"/>
        </w:rPr>
        <w:br/>
        <w:t xml:space="preserve">и средним организациям по консервативному и базовому вариантам прогноза составит 792,2 и 909,4 млрд. рублей соответственно, в сопоставимых ценах </w:t>
      </w:r>
      <w:r>
        <w:rPr>
          <w:spacing w:val="-4"/>
          <w:szCs w:val="28"/>
        </w:rPr>
        <w:br/>
        <w:t xml:space="preserve">к уровню 2023 года – 93,7 и 107,3%. Цены на промышленную продукцию </w:t>
      </w:r>
      <w:r>
        <w:rPr>
          <w:spacing w:val="-4"/>
          <w:szCs w:val="28"/>
        </w:rPr>
        <w:br/>
        <w:t>по консервативному и базовому вариантам прогноза за среднесрочный период возрастут на 12,2 и 12,4% соответственно.</w:t>
      </w:r>
    </w:p>
    <w:p w:rsidR="00165E14" w:rsidRDefault="00165E14" w:rsidP="00165E14">
      <w:pPr>
        <w:ind w:firstLine="709"/>
        <w:jc w:val="both"/>
        <w:rPr>
          <w:szCs w:val="28"/>
        </w:rPr>
      </w:pPr>
      <w:r>
        <w:rPr>
          <w:szCs w:val="28"/>
        </w:rPr>
        <w:t xml:space="preserve">В разрезе видов экономической деятельности объем отгруженной продукции, выполненных работ и услуг составит в 2026 году по консерва-тивному и базовому вариантам прогноза соответственно (темп роста </w:t>
      </w:r>
      <w:r>
        <w:rPr>
          <w:szCs w:val="28"/>
        </w:rPr>
        <w:br/>
        <w:t>в сопоставимых ценах к уровню 2023 года):</w:t>
      </w:r>
    </w:p>
    <w:p w:rsidR="00165E14" w:rsidRPr="00165E14" w:rsidRDefault="00165E14" w:rsidP="00165E14">
      <w:pPr>
        <w:ind w:firstLine="709"/>
        <w:jc w:val="both"/>
        <w:rPr>
          <w:spacing w:val="-4"/>
          <w:szCs w:val="28"/>
        </w:rPr>
      </w:pPr>
      <w:r w:rsidRPr="00165E14">
        <w:rPr>
          <w:spacing w:val="-4"/>
          <w:szCs w:val="28"/>
        </w:rPr>
        <w:t>- «Добыча полезных ископаемых» – 19,4 и 19,8 млрд. рублей (105 и 106,5%);</w:t>
      </w:r>
    </w:p>
    <w:p w:rsidR="00165E14" w:rsidRPr="00165E14" w:rsidRDefault="00165E14" w:rsidP="00165E14">
      <w:pPr>
        <w:ind w:firstLine="709"/>
        <w:jc w:val="both"/>
        <w:rPr>
          <w:spacing w:val="-6"/>
          <w:szCs w:val="28"/>
        </w:rPr>
      </w:pPr>
      <w:r w:rsidRPr="00165E14">
        <w:rPr>
          <w:spacing w:val="-6"/>
          <w:szCs w:val="28"/>
        </w:rPr>
        <w:t>- «Обрабатывающие производства» – 661 и 775,6 млрд. рублей (92,3 и 108,1%);</w:t>
      </w:r>
    </w:p>
    <w:p w:rsidR="00165E14" w:rsidRDefault="00165E14" w:rsidP="00165E14">
      <w:pPr>
        <w:ind w:firstLine="709"/>
        <w:jc w:val="both"/>
        <w:rPr>
          <w:szCs w:val="28"/>
        </w:rPr>
      </w:pPr>
      <w:r>
        <w:rPr>
          <w:szCs w:val="28"/>
        </w:rPr>
        <w:t>- «Обеспечение электрической энергией, газом и паром; кондици-онирование воздуха» – 103,6 и 105,7 млрд. рублей (100,5 и 102,3%);</w:t>
      </w:r>
    </w:p>
    <w:p w:rsidR="00165E14" w:rsidRDefault="00165E14" w:rsidP="00165E14">
      <w:pPr>
        <w:ind w:firstLine="709"/>
        <w:jc w:val="both"/>
        <w:rPr>
          <w:szCs w:val="28"/>
        </w:rPr>
      </w:pPr>
      <w:r>
        <w:rPr>
          <w:szCs w:val="28"/>
        </w:rPr>
        <w:t xml:space="preserve">- «Водоснабжение; водоотведение, </w:t>
      </w:r>
      <w:r>
        <w:rPr>
          <w:spacing w:val="-6"/>
          <w:szCs w:val="28"/>
        </w:rPr>
        <w:t>организация сбора и утилизации отходов, деятельность по ликвидации загрязнений»</w:t>
      </w:r>
      <w:r>
        <w:rPr>
          <w:szCs w:val="28"/>
        </w:rPr>
        <w:t xml:space="preserve"> – 8,16 и 8,23 млрд. рублей (105,1 </w:t>
      </w:r>
      <w:r>
        <w:rPr>
          <w:szCs w:val="28"/>
        </w:rPr>
        <w:br/>
        <w:t>и 105,8%).</w:t>
      </w:r>
    </w:p>
    <w:p w:rsidR="00165E14" w:rsidRDefault="00165E14" w:rsidP="00165E14">
      <w:pPr>
        <w:ind w:firstLine="709"/>
        <w:rPr>
          <w:szCs w:val="28"/>
        </w:rPr>
      </w:pPr>
      <w:r>
        <w:rPr>
          <w:szCs w:val="28"/>
        </w:rPr>
        <w:t>2. Транспорт, информатизация и связь.</w:t>
      </w:r>
    </w:p>
    <w:p w:rsidR="00165E14" w:rsidRDefault="00165E14" w:rsidP="00165E14">
      <w:pPr>
        <w:ind w:firstLine="709"/>
        <w:jc w:val="both"/>
        <w:rPr>
          <w:rFonts w:cs="Times New Roman"/>
          <w:szCs w:val="28"/>
        </w:rPr>
      </w:pPr>
      <w:r>
        <w:rPr>
          <w:rFonts w:cs="Times New Roman"/>
          <w:szCs w:val="28"/>
        </w:rPr>
        <w:t xml:space="preserve">По виду экономической деятельности «Транспортировка и хранение» </w:t>
      </w:r>
      <w:r>
        <w:rPr>
          <w:rFonts w:cs="Times New Roman"/>
          <w:szCs w:val="28"/>
        </w:rPr>
        <w:br/>
        <w:t xml:space="preserve">в 2023 году объем оказанных услуг по крупным и средним организациям </w:t>
      </w:r>
      <w:r>
        <w:rPr>
          <w:rFonts w:cs="Times New Roman"/>
          <w:szCs w:val="28"/>
        </w:rPr>
        <w:br/>
        <w:t xml:space="preserve">по оценке составит 136 млрд. рублей, индекс физического объема к уровню </w:t>
      </w:r>
      <w:r>
        <w:rPr>
          <w:rFonts w:cs="Times New Roman"/>
          <w:szCs w:val="28"/>
        </w:rPr>
        <w:br/>
        <w:t xml:space="preserve">2022 года – 90,5%. Основная доля в объеме оказанных услуг приходится </w:t>
      </w:r>
      <w:r>
        <w:rPr>
          <w:rFonts w:cs="Times New Roman"/>
          <w:szCs w:val="28"/>
        </w:rPr>
        <w:br/>
        <w:t>на деятельность сухопутного и трубопроводного транспорта.</w:t>
      </w:r>
    </w:p>
    <w:p w:rsidR="00165E14" w:rsidRDefault="00165E14" w:rsidP="00165E14">
      <w:pPr>
        <w:ind w:firstLine="709"/>
        <w:jc w:val="both"/>
        <w:rPr>
          <w:rFonts w:cs="Times New Roman"/>
          <w:szCs w:val="28"/>
        </w:rPr>
      </w:pPr>
      <w:r>
        <w:rPr>
          <w:rFonts w:cs="Times New Roman"/>
          <w:szCs w:val="28"/>
        </w:rPr>
        <w:t xml:space="preserve">В 2026 году объем по виду экономической деятельности «Транспор-тировка и хранение» по крупным и средним организациям по консервативному и базовому вариантам прогноза составит 165,3 и 170,1 млрд. рублей соответственно, индекс физического объема к уровню 2023 года – 105,7 </w:t>
      </w:r>
      <w:r>
        <w:rPr>
          <w:rFonts w:cs="Times New Roman"/>
          <w:szCs w:val="28"/>
        </w:rPr>
        <w:br/>
        <w:t xml:space="preserve">и 108,7%. Цены </w:t>
      </w:r>
      <w:r>
        <w:rPr>
          <w:rFonts w:cs="Times New Roman"/>
          <w:spacing w:val="-4"/>
          <w:szCs w:val="28"/>
        </w:rPr>
        <w:t xml:space="preserve">на транспортные услуги, включая трубопроводный транспорт </w:t>
      </w:r>
      <w:r>
        <w:rPr>
          <w:rFonts w:cs="Times New Roman"/>
          <w:spacing w:val="-4"/>
          <w:szCs w:val="28"/>
        </w:rPr>
        <w:br/>
      </w:r>
      <w:r>
        <w:rPr>
          <w:rFonts w:cs="Times New Roman"/>
          <w:szCs w:val="28"/>
        </w:rPr>
        <w:t xml:space="preserve">по </w:t>
      </w:r>
      <w:r>
        <w:rPr>
          <w:rFonts w:cs="Times New Roman"/>
          <w:spacing w:val="-4"/>
          <w:szCs w:val="28"/>
        </w:rPr>
        <w:t xml:space="preserve">консервативному и базовому вариантам прогноза за среднесрочный период увеличатся </w:t>
      </w:r>
      <w:r>
        <w:rPr>
          <w:rFonts w:cs="Times New Roman"/>
          <w:szCs w:val="28"/>
        </w:rPr>
        <w:t>на 15%.</w:t>
      </w:r>
    </w:p>
    <w:p w:rsidR="00165E14" w:rsidRDefault="00165E14" w:rsidP="00165E14">
      <w:pPr>
        <w:ind w:firstLine="709"/>
        <w:jc w:val="both"/>
        <w:rPr>
          <w:szCs w:val="28"/>
        </w:rPr>
      </w:pPr>
      <w:r>
        <w:rPr>
          <w:szCs w:val="28"/>
        </w:rPr>
        <w:t xml:space="preserve">Город Сургут является крупной воздушной гаванью. Аэропорт Сургута </w:t>
      </w:r>
      <w:r>
        <w:rPr>
          <w:spacing w:val="-4"/>
          <w:szCs w:val="28"/>
        </w:rPr>
        <w:t>имени Фармана Салманова имеет статус международного, относится к «узловым»</w:t>
      </w:r>
      <w:r>
        <w:rPr>
          <w:szCs w:val="28"/>
        </w:rPr>
        <w:t xml:space="preserve"> аэропортам регионального значения, занимает высокое место в рейтинге российских аэропортов.</w:t>
      </w:r>
    </w:p>
    <w:p w:rsidR="00165E14" w:rsidRDefault="00165E14" w:rsidP="00165E14">
      <w:pPr>
        <w:ind w:firstLine="709"/>
        <w:jc w:val="both"/>
        <w:rPr>
          <w:szCs w:val="28"/>
        </w:rPr>
      </w:pPr>
      <w:r>
        <w:rPr>
          <w:szCs w:val="28"/>
        </w:rPr>
        <w:t xml:space="preserve">Предприятие осуществляет целый комплекс работ, необходимых </w:t>
      </w:r>
      <w:r>
        <w:rPr>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Pr>
          <w:szCs w:val="28"/>
        </w:rPr>
        <w:br/>
        <w:t xml:space="preserve">на реконструкцию и переоснащение аэропорта на базе передовых мировых технологий. </w:t>
      </w:r>
    </w:p>
    <w:p w:rsidR="00165E14" w:rsidRDefault="00165E14" w:rsidP="00165E14">
      <w:pPr>
        <w:ind w:firstLine="709"/>
        <w:jc w:val="both"/>
        <w:rPr>
          <w:szCs w:val="28"/>
        </w:rPr>
      </w:pPr>
      <w:r>
        <w:rPr>
          <w:szCs w:val="28"/>
        </w:rPr>
        <w:t xml:space="preserve">По оценке 2023 года общий пассажиропоток увеличится к уровню </w:t>
      </w:r>
      <w:r>
        <w:rPr>
          <w:szCs w:val="28"/>
        </w:rPr>
        <w:br/>
        <w:t xml:space="preserve">2022 года на 8,9% до 2 101 тыс. пассажиров, количество самолетовылетов – </w:t>
      </w:r>
      <w:r>
        <w:rPr>
          <w:szCs w:val="28"/>
        </w:rPr>
        <w:br/>
        <w:t xml:space="preserve">на 7,9% до </w:t>
      </w:r>
      <w:r>
        <w:t>12 033</w:t>
      </w:r>
      <w:r>
        <w:rPr>
          <w:szCs w:val="28"/>
        </w:rPr>
        <w:t xml:space="preserve"> единиц. </w:t>
      </w:r>
    </w:p>
    <w:p w:rsidR="00165E14" w:rsidRDefault="00165E14" w:rsidP="00165E14">
      <w:pPr>
        <w:ind w:firstLine="709"/>
        <w:jc w:val="both"/>
        <w:rPr>
          <w:spacing w:val="-8"/>
          <w:szCs w:val="28"/>
        </w:rPr>
      </w:pPr>
      <w:r>
        <w:rPr>
          <w:spacing w:val="-4"/>
          <w:szCs w:val="28"/>
        </w:rPr>
        <w:t xml:space="preserve">В целях улучшения качества оказываемых услуг </w:t>
      </w:r>
      <w:r>
        <w:rPr>
          <w:rFonts w:eastAsia="Calibri" w:cs="Times New Roman"/>
          <w:szCs w:val="28"/>
          <w:lang w:eastAsia="ru-RU"/>
        </w:rPr>
        <w:t>между Правительством Югры и открытым акционерным обществом «Российские железные дороги»</w:t>
      </w:r>
      <w:r>
        <w:rPr>
          <w:spacing w:val="-4"/>
          <w:szCs w:val="28"/>
        </w:rPr>
        <w:t xml:space="preserve"> п</w:t>
      </w:r>
      <w:r>
        <w:rPr>
          <w:rFonts w:eastAsia="Calibri" w:cs="Times New Roman"/>
          <w:szCs w:val="28"/>
          <w:lang w:eastAsia="ru-RU"/>
        </w:rPr>
        <w:t xml:space="preserve">одписано Соглашение о сотрудничестве, в рамках которого реализуется крупный инвестиционный проект по реконструкции действующего здания железнодорожного вокзала в городе Сургуте с транспортно-пересадочным </w:t>
      </w:r>
      <w:r w:rsidRPr="00165E14">
        <w:rPr>
          <w:rFonts w:eastAsia="Calibri" w:cs="Times New Roman"/>
          <w:szCs w:val="28"/>
          <w:lang w:eastAsia="ru-RU"/>
        </w:rPr>
        <w:t xml:space="preserve">узлом. Плановый срок ввода в эксплуатацию – 2025 год. </w:t>
      </w:r>
      <w:r w:rsidRPr="00165E14">
        <w:rPr>
          <w:szCs w:val="28"/>
        </w:rPr>
        <w:t>Пропускная способ</w:t>
      </w:r>
      <w:r>
        <w:rPr>
          <w:szCs w:val="28"/>
        </w:rPr>
        <w:t>-</w:t>
      </w:r>
      <w:r w:rsidRPr="00165E14">
        <w:rPr>
          <w:szCs w:val="28"/>
        </w:rPr>
        <w:t xml:space="preserve">ность вокзала после реконструкции увеличится до 1 400 человек, площадь – </w:t>
      </w:r>
      <w:r>
        <w:rPr>
          <w:szCs w:val="28"/>
        </w:rPr>
        <w:br/>
      </w:r>
      <w:r w:rsidRPr="00165E14">
        <w:rPr>
          <w:szCs w:val="28"/>
        </w:rPr>
        <w:t>до 10,3 тыс. кв. метров.</w:t>
      </w:r>
      <w:r>
        <w:rPr>
          <w:spacing w:val="-8"/>
          <w:szCs w:val="28"/>
        </w:rPr>
        <w:t xml:space="preserve"> </w:t>
      </w:r>
    </w:p>
    <w:p w:rsidR="00165E14" w:rsidRDefault="00165E14" w:rsidP="00165E14">
      <w:pPr>
        <w:ind w:firstLine="709"/>
        <w:jc w:val="both"/>
        <w:rPr>
          <w:szCs w:val="28"/>
        </w:rPr>
      </w:pPr>
      <w:r>
        <w:rPr>
          <w:szCs w:val="28"/>
        </w:rPr>
        <w:t xml:space="preserve">По-прежнему, ввиду своей социальной направленности, остается востребованной и пользуется у населения спросом современная почтовая связь. </w:t>
      </w:r>
      <w:r>
        <w:rPr>
          <w:rFonts w:cs="Times New Roman"/>
          <w:szCs w:val="28"/>
        </w:rPr>
        <w:t xml:space="preserve">Услуги почтовой связи на территории города оказывают 18 отделений. </w:t>
      </w:r>
      <w:r>
        <w:rPr>
          <w:rFonts w:cs="Times New Roman"/>
          <w:szCs w:val="28"/>
        </w:rPr>
        <w:br/>
      </w:r>
      <w:r>
        <w:rPr>
          <w:rFonts w:eastAsia="Calibri" w:cs="Times New Roman"/>
          <w:szCs w:val="28"/>
        </w:rPr>
        <w:t xml:space="preserve">В рамках оказания услуг почтовой связи предоставляются 3 основных 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w:t>
      </w:r>
      <w:r>
        <w:rPr>
          <w:rFonts w:eastAsia="Calibri" w:cs="Times New Roman"/>
          <w:szCs w:val="28"/>
        </w:rPr>
        <w:br/>
        <w:t>для оплаты товаров, услуг, штрафов, получения денежных средств</w:t>
      </w:r>
      <w:r>
        <w:rPr>
          <w:szCs w:val="28"/>
        </w:rPr>
        <w:t>.</w:t>
      </w:r>
    </w:p>
    <w:p w:rsidR="00165E14" w:rsidRDefault="00165E14" w:rsidP="00165E14">
      <w:pPr>
        <w:ind w:firstLine="709"/>
        <w:jc w:val="both"/>
        <w:rPr>
          <w:rFonts w:cs="Times New Roman"/>
          <w:szCs w:val="28"/>
        </w:rPr>
      </w:pPr>
      <w:r>
        <w:rPr>
          <w:rFonts w:cs="Times New Roman"/>
          <w:spacing w:val="-4"/>
          <w:szCs w:val="28"/>
        </w:rPr>
        <w:t>По виду экономической деятельности «Деятельность в области информации</w:t>
      </w:r>
      <w:r>
        <w:rPr>
          <w:rFonts w:cs="Times New Roman"/>
          <w:szCs w:val="28"/>
        </w:rPr>
        <w:t xml:space="preserve"> </w:t>
      </w:r>
      <w:r>
        <w:rPr>
          <w:rFonts w:cs="Times New Roman"/>
          <w:spacing w:val="-4"/>
          <w:szCs w:val="28"/>
        </w:rPr>
        <w:t xml:space="preserve">и связи» объем оказанных услуг </w:t>
      </w:r>
      <w:r>
        <w:rPr>
          <w:rFonts w:cs="Times New Roman"/>
          <w:szCs w:val="28"/>
        </w:rPr>
        <w:t xml:space="preserve">по крупным и средним организациям </w:t>
      </w:r>
      <w:r>
        <w:rPr>
          <w:rFonts w:cs="Times New Roman"/>
          <w:szCs w:val="28"/>
        </w:rPr>
        <w:br/>
      </w:r>
      <w:r>
        <w:rPr>
          <w:rFonts w:cs="Times New Roman"/>
          <w:spacing w:val="-4"/>
          <w:szCs w:val="28"/>
        </w:rPr>
        <w:t>в 2023 году по оценке составит 16,1 млрд. рублей,</w:t>
      </w:r>
      <w:r>
        <w:rPr>
          <w:rFonts w:cs="Times New Roman"/>
          <w:szCs w:val="28"/>
        </w:rPr>
        <w:t xml:space="preserve"> индекс физического объема </w:t>
      </w:r>
      <w:r>
        <w:rPr>
          <w:rFonts w:cs="Times New Roman"/>
          <w:szCs w:val="28"/>
        </w:rPr>
        <w:br/>
        <w:t xml:space="preserve">к уровню 2022 года – 101%. В 2026 году по крупным и средним организациям </w:t>
      </w:r>
      <w:r>
        <w:rPr>
          <w:rFonts w:cs="Times New Roman"/>
          <w:szCs w:val="28"/>
        </w:rPr>
        <w:br/>
        <w:t xml:space="preserve">по консервативному и базовому вариантам прогноза </w:t>
      </w:r>
      <w:r>
        <w:rPr>
          <w:rFonts w:cs="Times New Roman"/>
          <w:spacing w:val="-6"/>
          <w:szCs w:val="28"/>
        </w:rPr>
        <w:t xml:space="preserve">объем оказанных услуг достигнет 19 и 19,6 млрд. рублей </w:t>
      </w:r>
      <w:r>
        <w:rPr>
          <w:rFonts w:cs="Times New Roman"/>
          <w:szCs w:val="28"/>
        </w:rPr>
        <w:t>соответственно</w:t>
      </w:r>
      <w:r>
        <w:rPr>
          <w:rFonts w:cs="Times New Roman"/>
          <w:spacing w:val="-6"/>
          <w:szCs w:val="28"/>
        </w:rPr>
        <w:t>,</w:t>
      </w:r>
      <w:r>
        <w:rPr>
          <w:rFonts w:cs="Times New Roman"/>
          <w:szCs w:val="28"/>
        </w:rPr>
        <w:t xml:space="preserve"> индекс физического объема </w:t>
      </w:r>
      <w:r>
        <w:rPr>
          <w:rFonts w:cs="Times New Roman"/>
          <w:szCs w:val="28"/>
        </w:rPr>
        <w:br/>
        <w:t xml:space="preserve">к уровню 2023 года составит 104,5 и 107,3%. Цены </w:t>
      </w:r>
      <w:r>
        <w:rPr>
          <w:rFonts w:cs="Times New Roman"/>
          <w:spacing w:val="-4"/>
          <w:szCs w:val="28"/>
        </w:rPr>
        <w:t xml:space="preserve">на услуги связи </w:t>
      </w:r>
      <w:r>
        <w:rPr>
          <w:rFonts w:cs="Times New Roman"/>
          <w:spacing w:val="-4"/>
          <w:szCs w:val="28"/>
        </w:rPr>
        <w:br/>
      </w:r>
      <w:r>
        <w:rPr>
          <w:rFonts w:cs="Times New Roman"/>
          <w:szCs w:val="28"/>
        </w:rPr>
        <w:t xml:space="preserve">по </w:t>
      </w:r>
      <w:r>
        <w:rPr>
          <w:rFonts w:cs="Times New Roman"/>
          <w:spacing w:val="-4"/>
          <w:szCs w:val="28"/>
        </w:rPr>
        <w:t xml:space="preserve">консервативному и базовому вариантам прогноза </w:t>
      </w:r>
      <w:r>
        <w:rPr>
          <w:rFonts w:cs="Times New Roman"/>
          <w:szCs w:val="28"/>
        </w:rPr>
        <w:t xml:space="preserve">за среднесрочный период </w:t>
      </w:r>
      <w:r>
        <w:rPr>
          <w:rFonts w:cs="Times New Roman"/>
          <w:spacing w:val="-4"/>
          <w:szCs w:val="28"/>
        </w:rPr>
        <w:t xml:space="preserve">возрастут </w:t>
      </w:r>
      <w:r>
        <w:rPr>
          <w:rFonts w:cs="Times New Roman"/>
          <w:szCs w:val="28"/>
        </w:rPr>
        <w:t>на 13 и 13,2% соответственно.</w:t>
      </w:r>
    </w:p>
    <w:p w:rsidR="00165E14" w:rsidRDefault="00165E14" w:rsidP="00165E14">
      <w:pPr>
        <w:pStyle w:val="paragraph"/>
        <w:spacing w:before="0" w:beforeAutospacing="0" w:after="0" w:afterAutospacing="0"/>
        <w:ind w:firstLine="709"/>
        <w:jc w:val="both"/>
        <w:textAlignment w:val="baseline"/>
        <w:rPr>
          <w:rStyle w:val="normaltextrun"/>
          <w:rFonts w:eastAsiaTheme="majorEastAsia"/>
          <w:sz w:val="28"/>
        </w:rPr>
      </w:pPr>
      <w:r>
        <w:rPr>
          <w:rFonts w:eastAsia="Calibri"/>
          <w:sz w:val="28"/>
          <w:szCs w:val="28"/>
        </w:rPr>
        <w:t xml:space="preserve">Сфера информационных технологий и связи остается одной из наиболее динамично развивающихся. </w:t>
      </w:r>
      <w:r>
        <w:rPr>
          <w:sz w:val="28"/>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r>
        <w:rPr>
          <w:rStyle w:val="normaltextrun"/>
          <w:rFonts w:eastAsiaTheme="majorEastAsia"/>
          <w:sz w:val="28"/>
          <w:szCs w:val="28"/>
        </w:rPr>
        <w:t>.</w:t>
      </w:r>
    </w:p>
    <w:p w:rsidR="00165E14" w:rsidRDefault="00165E14" w:rsidP="00165E14">
      <w:pPr>
        <w:pStyle w:val="paragraph"/>
        <w:spacing w:before="0" w:beforeAutospacing="0" w:after="0" w:afterAutospacing="0"/>
        <w:ind w:firstLine="709"/>
        <w:jc w:val="both"/>
        <w:textAlignment w:val="baseline"/>
        <w:rPr>
          <w:rStyle w:val="normaltextrun"/>
          <w:rFonts w:eastAsiaTheme="majorEastAsia"/>
          <w:sz w:val="28"/>
          <w:szCs w:val="28"/>
        </w:rPr>
      </w:pPr>
      <w:r>
        <w:rPr>
          <w:iCs/>
          <w:sz w:val="28"/>
          <w:szCs w:val="28"/>
        </w:rPr>
        <w:t xml:space="preserve">Реализация национального проекта </w:t>
      </w:r>
      <w:r>
        <w:rPr>
          <w:rStyle w:val="afff"/>
          <w:rFonts w:eastAsiaTheme="majorEastAsia"/>
          <w:color w:val="000000" w:themeColor="text1"/>
          <w:sz w:val="28"/>
          <w:szCs w:val="28"/>
        </w:rPr>
        <w:t>«Цифровая экономика» с</w:t>
      </w:r>
      <w:r>
        <w:rPr>
          <w:iCs/>
          <w:sz w:val="28"/>
          <w:szCs w:val="28"/>
        </w:rPr>
        <w:t>оздает условия для устойчивой и безопасной информационно-телекомму</w:t>
      </w:r>
      <w:r>
        <w:rPr>
          <w:iCs/>
          <w:spacing w:val="-4"/>
          <w:sz w:val="28"/>
          <w:szCs w:val="28"/>
        </w:rPr>
        <w:t xml:space="preserve">никационной инфраструктуры высокоскоростной передачи, обработки и хранения </w:t>
      </w:r>
      <w:r>
        <w:rPr>
          <w:iCs/>
          <w:sz w:val="28"/>
          <w:szCs w:val="28"/>
        </w:rPr>
        <w:t>больших объемов данных, доступной для всех домохозяйств и организаций, использования преимущественно отечественного программного обеспечения.</w:t>
      </w:r>
    </w:p>
    <w:p w:rsidR="00165E14" w:rsidRDefault="00165E14" w:rsidP="00165E14">
      <w:pPr>
        <w:ind w:firstLine="709"/>
        <w:jc w:val="both"/>
        <w:rPr>
          <w:rFonts w:cs="Times New Roman"/>
        </w:rPr>
      </w:pPr>
      <w:r>
        <w:rPr>
          <w:szCs w:val="28"/>
        </w:rPr>
        <w:t>В рамках утвержденного плана реализации мероприятий («дорожная карта») по цифровизации в соответствии с ведомственным проектом Минстроя России «Умный город» успешно реализуются 17 проектов. Основные из них: цифровая платформа вовлечения граждан в решение вопросов городского развития («Активный горожанин»), «Цифровой двойник города», «Интеллек-туальный центр городского управления», «Интеллектуальное управление городским общественным транспортом», «Внедрение систем интеллектуального учета коммунальных ресурсов», «Внедрение системы автоматической фотовидеофиксации нарушений правил дорожного движения», «Автоматизация системы управления обращения с твердыми коммунальными отходами», «Электронная карта жителя города и гостя города».</w:t>
      </w:r>
    </w:p>
    <w:p w:rsidR="00165E14" w:rsidRDefault="00165E14" w:rsidP="00165E14">
      <w:pPr>
        <w:ind w:firstLine="709"/>
        <w:jc w:val="both"/>
        <w:rPr>
          <w:rFonts w:eastAsia="Times New Roman" w:cs="Times New Roman"/>
          <w:color w:val="000000" w:themeColor="text1"/>
          <w:szCs w:val="28"/>
          <w:lang w:eastAsia="ru-RU"/>
        </w:rPr>
      </w:pPr>
      <w:r>
        <w:rPr>
          <w:rFonts w:eastAsia="Calibri" w:cs="Times New Roman"/>
          <w:szCs w:val="28"/>
        </w:rPr>
        <w:t>В рамках проекта «Цифровой двойник» в</w:t>
      </w:r>
      <w:r>
        <w:rPr>
          <w:rFonts w:eastAsia="Times New Roman" w:cs="Times New Roman"/>
          <w:color w:val="000000" w:themeColor="text1"/>
          <w:szCs w:val="28"/>
          <w:lang w:eastAsia="ru-RU"/>
        </w:rPr>
        <w:t xml:space="preserve"> среднесрочном периоде:</w:t>
      </w:r>
    </w:p>
    <w:p w:rsidR="00165E14" w:rsidRDefault="00165E14" w:rsidP="00165E14">
      <w:pPr>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продолжится развитие сервисов по работе с пространственными данными;</w:t>
      </w:r>
    </w:p>
    <w:p w:rsidR="00165E14" w:rsidRDefault="00165E14" w:rsidP="00165E14">
      <w:pPr>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продолжится внедрение нейронных сетей с целью выявления объектов </w:t>
      </w:r>
      <w:r>
        <w:rPr>
          <w:rFonts w:eastAsia="Times New Roman" w:cs="Times New Roman"/>
          <w:color w:val="000000" w:themeColor="text1"/>
          <w:szCs w:val="28"/>
          <w:lang w:eastAsia="ru-RU"/>
        </w:rPr>
        <w:br/>
        <w:t>по материалам цифровой аэрофотосъемки города для дальнейшего проведения контрольных мероприятий по нарушению градостроительного и земельного законодательства, правил благоустройства;</w:t>
      </w:r>
    </w:p>
    <w:p w:rsidR="00165E14" w:rsidRDefault="00165E14" w:rsidP="00165E14">
      <w:pPr>
        <w:ind w:firstLine="709"/>
        <w:jc w:val="both"/>
        <w:rPr>
          <w:rFonts w:eastAsia="Calibri" w:cs="Times New Roman"/>
          <w:szCs w:val="28"/>
        </w:rPr>
      </w:pPr>
      <w:r>
        <w:rPr>
          <w:rFonts w:eastAsia="Times New Roman" w:cs="Times New Roman"/>
          <w:szCs w:val="28"/>
          <w:lang w:eastAsia="ru-RU"/>
        </w:rPr>
        <w:t>- увеличится количество беспилотных летательных аппаратов, в том числе для проведения аэрофотосъемки инфракрасными объективами для выявления утечек тепла в зданиях и трубопроводах;</w:t>
      </w:r>
    </w:p>
    <w:p w:rsidR="00165E14" w:rsidRDefault="00165E14" w:rsidP="00165E14">
      <w:pPr>
        <w:ind w:firstLine="709"/>
        <w:jc w:val="both"/>
        <w:rPr>
          <w:rFonts w:eastAsia="Times New Roman" w:cs="Times New Roman"/>
          <w:szCs w:val="28"/>
          <w:lang w:eastAsia="ru-RU"/>
        </w:rPr>
      </w:pPr>
      <w:r>
        <w:rPr>
          <w:rFonts w:eastAsia="Times New Roman" w:cs="Times New Roman"/>
          <w:szCs w:val="28"/>
          <w:lang w:eastAsia="ru-RU"/>
        </w:rPr>
        <w:t xml:space="preserve">- планируется проработка совершенствования 3-D моделирования </w:t>
      </w:r>
      <w:r>
        <w:rPr>
          <w:rFonts w:eastAsia="Times New Roman" w:cs="Times New Roman"/>
          <w:szCs w:val="28"/>
          <w:lang w:eastAsia="ru-RU"/>
        </w:rPr>
        <w:br/>
        <w:t xml:space="preserve">для расчета объема и ущерба от незаконной добычи полезных ископаемых </w:t>
      </w:r>
      <w:r>
        <w:rPr>
          <w:rFonts w:eastAsia="Times New Roman" w:cs="Times New Roman"/>
          <w:szCs w:val="28"/>
          <w:lang w:eastAsia="ru-RU"/>
        </w:rPr>
        <w:br/>
        <w:t>на территории города.</w:t>
      </w:r>
    </w:p>
    <w:p w:rsidR="00165E14" w:rsidRDefault="00165E14" w:rsidP="00165E14">
      <w:pPr>
        <w:ind w:firstLine="709"/>
        <w:jc w:val="both"/>
        <w:rPr>
          <w:rFonts w:eastAsia="Times New Roman" w:cs="Times New Roman"/>
          <w:szCs w:val="28"/>
          <w:lang w:eastAsia="ru-RU"/>
        </w:rPr>
      </w:pPr>
      <w:r>
        <w:rPr>
          <w:rFonts w:eastAsia="Times New Roman" w:cs="Times New Roman"/>
          <w:szCs w:val="28"/>
          <w:lang w:eastAsia="ru-RU"/>
        </w:rPr>
        <w:t xml:space="preserve">- в соответствии с постановлением Правительства Российской Федерации от 05.03.2021 № 331 «Об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w:t>
      </w:r>
      <w:r>
        <w:rPr>
          <w:rFonts w:eastAsia="Times New Roman" w:cs="Times New Roman"/>
          <w:szCs w:val="28"/>
          <w:lang w:eastAsia="ru-RU"/>
        </w:rPr>
        <w:br/>
        <w:t xml:space="preserve">и ведение информационной модели объекта капитального строительства» продолжится внедрение технологии цифрового информационного моделиро-вания для проведения экспертизы проектов объектов, строительство которых осуществляется за счет бюджета, рассмотрение информационных моделей проектируемых объектов жителями города посредством инструментов </w:t>
      </w:r>
      <w:r>
        <w:rPr>
          <w:rFonts w:eastAsia="Times New Roman" w:cs="Times New Roman"/>
          <w:szCs w:val="28"/>
          <w:lang w:eastAsia="ru-RU"/>
        </w:rPr>
        <w:br/>
        <w:t>3-D портала города Сургута.</w:t>
      </w:r>
    </w:p>
    <w:p w:rsidR="00165E14" w:rsidRDefault="00165E14" w:rsidP="00165E14">
      <w:pPr>
        <w:ind w:firstLine="709"/>
        <w:jc w:val="both"/>
        <w:rPr>
          <w:szCs w:val="28"/>
        </w:rPr>
      </w:pPr>
      <w:r>
        <w:rPr>
          <w:rFonts w:eastAsia="Calibri" w:cs="Times New Roman"/>
          <w:szCs w:val="28"/>
        </w:rPr>
        <w:t>В рамках реализации проекта «Интеллектуальная транспортная система» (далее – ИТС) о</w:t>
      </w:r>
      <w:r>
        <w:rPr>
          <w:szCs w:val="28"/>
        </w:rPr>
        <w:t>существляется развитие ее подсистем и модулей:</w:t>
      </w:r>
    </w:p>
    <w:p w:rsidR="00165E14" w:rsidRDefault="00165E14" w:rsidP="00165E14">
      <w:pPr>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подсистемы Единая платформа по управлению транспортными средствами (ЕПУТС) в составе модулей: г</w:t>
      </w:r>
      <w:r>
        <w:rPr>
          <w:rFonts w:eastAsia="Times New Roman" w:cs="Times New Roman"/>
          <w:color w:val="000000"/>
          <w:szCs w:val="28"/>
          <w:lang w:eastAsia="ru-RU"/>
        </w:rPr>
        <w:t>еоинформационная система сбора, хранения, анализа и графической визуализации данных; модуль электронной комплексной системы организации дорожного движения (КСОДД); модуль контроля эффективности ИТС; модуль управления дорожными работами;</w:t>
      </w:r>
    </w:p>
    <w:p w:rsidR="00165E14" w:rsidRDefault="00165E14" w:rsidP="00165E14">
      <w:pPr>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комплексной подсистемы координации движения общественного транспорта в составе: подсистемы управления маршрутами общественного транспорта; подсистемы мониторинга перемещения общественного транспорта; подсистемы управления «умными остановками»; подсистемы диспетчерского контроля транспорта службами содержания дорог; подсистема интерактивного взаимодействия с пользователями (Единый транспортный портал). </w:t>
      </w:r>
    </w:p>
    <w:p w:rsidR="00165E14" w:rsidRDefault="00165E14" w:rsidP="00165E14">
      <w:pPr>
        <w:ind w:firstLine="709"/>
        <w:jc w:val="both"/>
        <w:rPr>
          <w:rFonts w:eastAsia="Times New Roman" w:cs="Times New Roman"/>
          <w:szCs w:val="28"/>
          <w:lang w:eastAsia="ru-RU"/>
        </w:rPr>
      </w:pPr>
      <w:r>
        <w:rPr>
          <w:rFonts w:eastAsia="Times New Roman" w:cs="Times New Roman"/>
          <w:color w:val="000000"/>
          <w:szCs w:val="28"/>
          <w:lang w:eastAsia="ru-RU"/>
        </w:rPr>
        <w:t>Планируется также интеграция существующей систем метеомониторинга и видеонаблюдения АПК «Безопасный город» с ИТС.</w:t>
      </w:r>
    </w:p>
    <w:p w:rsidR="00165E14" w:rsidRDefault="00165E14" w:rsidP="00165E14">
      <w:pPr>
        <w:pStyle w:val="paragraph"/>
        <w:spacing w:before="0" w:beforeAutospacing="0" w:after="0" w:afterAutospacing="0"/>
        <w:ind w:firstLine="709"/>
        <w:jc w:val="both"/>
        <w:textAlignment w:val="baseline"/>
        <w:rPr>
          <w:sz w:val="28"/>
          <w:szCs w:val="28"/>
        </w:rPr>
      </w:pPr>
      <w:r>
        <w:rPr>
          <w:sz w:val="28"/>
          <w:szCs w:val="28"/>
        </w:rPr>
        <w:t xml:space="preserve">ИТС Сургута достигла первого уровня цифровой зрелости транспортной отрасли в соответствии с распоряжением Министерства транспорта Российской Федерации от 21.03.2022 № АК-74-р. </w:t>
      </w:r>
    </w:p>
    <w:p w:rsidR="00165E14" w:rsidRDefault="00165E14" w:rsidP="00165E14">
      <w:pPr>
        <w:pStyle w:val="paragraph"/>
        <w:spacing w:before="0" w:beforeAutospacing="0" w:after="0" w:afterAutospacing="0"/>
        <w:ind w:firstLine="709"/>
        <w:jc w:val="both"/>
        <w:textAlignment w:val="baseline"/>
        <w:rPr>
          <w:sz w:val="28"/>
          <w:szCs w:val="28"/>
        </w:rPr>
      </w:pPr>
      <w:r>
        <w:rPr>
          <w:sz w:val="28"/>
          <w:szCs w:val="28"/>
        </w:rPr>
        <w:t xml:space="preserve">После корректировки и утверждения изменений в технический </w:t>
      </w:r>
      <w:r>
        <w:rPr>
          <w:sz w:val="28"/>
          <w:szCs w:val="28"/>
        </w:rPr>
        <w:br/>
        <w:t xml:space="preserve">проект будет подана заявка на федеральную субсидию на развитие ИТС </w:t>
      </w:r>
      <w:r>
        <w:rPr>
          <w:sz w:val="28"/>
          <w:szCs w:val="28"/>
        </w:rPr>
        <w:br/>
        <w:t>в 2024 – 2025 годах.</w:t>
      </w:r>
    </w:p>
    <w:p w:rsidR="00165E14" w:rsidRDefault="00165E14" w:rsidP="00165E14">
      <w:pPr>
        <w:pStyle w:val="paragraph"/>
        <w:spacing w:before="0" w:beforeAutospacing="0" w:after="0" w:afterAutospacing="0"/>
        <w:ind w:firstLine="709"/>
        <w:jc w:val="both"/>
        <w:textAlignment w:val="baseline"/>
        <w:rPr>
          <w:sz w:val="28"/>
          <w:szCs w:val="28"/>
        </w:rPr>
      </w:pPr>
      <w:r>
        <w:rPr>
          <w:sz w:val="28"/>
          <w:szCs w:val="28"/>
        </w:rPr>
        <w:t xml:space="preserve">В настоящее время </w:t>
      </w:r>
      <w:r>
        <w:rPr>
          <w:bCs/>
          <w:sz w:val="28"/>
          <w:szCs w:val="28"/>
          <w:shd w:val="clear" w:color="auto" w:fill="FFFFFF"/>
        </w:rPr>
        <w:t>аппаратно-программный комплекс (</w:t>
      </w:r>
      <w:r>
        <w:rPr>
          <w:rFonts w:eastAsia="Calibri"/>
          <w:sz w:val="28"/>
          <w:szCs w:val="28"/>
        </w:rPr>
        <w:t xml:space="preserve">далее – </w:t>
      </w:r>
      <w:r>
        <w:rPr>
          <w:sz w:val="28"/>
          <w:szCs w:val="28"/>
        </w:rPr>
        <w:t xml:space="preserve">АПК) «Безопасный город» включает 411 камер видеонаблюдения, из них по линии безопасности дорожного движения 248 (51 перекресток), по линии общественной безопасности 163 (27 мест с массовым пребыванием людей, </w:t>
      </w:r>
      <w:r>
        <w:rPr>
          <w:sz w:val="28"/>
          <w:szCs w:val="28"/>
        </w:rPr>
        <w:br/>
        <w:t xml:space="preserve">18 остановочных павильонов), а также 43 комплекса фотовидеофиксации </w:t>
      </w:r>
      <w:r>
        <w:rPr>
          <w:sz w:val="28"/>
          <w:szCs w:val="28"/>
        </w:rPr>
        <w:br/>
        <w:t xml:space="preserve">(32 участка автомобильных дорог). </w:t>
      </w:r>
    </w:p>
    <w:p w:rsidR="00165E14" w:rsidRDefault="00165E14" w:rsidP="00165E14">
      <w:pPr>
        <w:pStyle w:val="aff5"/>
        <w:tabs>
          <w:tab w:val="left" w:pos="0"/>
          <w:tab w:val="left" w:pos="29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olor w:val="000000" w:themeColor="text1"/>
          <w:sz w:val="28"/>
          <w:szCs w:val="28"/>
          <w:shd w:val="clear" w:color="auto" w:fill="FFFFFF"/>
        </w:rPr>
        <w:t xml:space="preserve">соответствии с планом развития системы видеонаблюдения АПК «Безопасный город» в </w:t>
      </w:r>
      <w:r>
        <w:rPr>
          <w:rFonts w:ascii="Times New Roman" w:hAnsi="Times New Roman"/>
          <w:sz w:val="28"/>
          <w:szCs w:val="28"/>
        </w:rPr>
        <w:t xml:space="preserve">среднесрочном периоде планируется </w:t>
      </w:r>
      <w:r>
        <w:rPr>
          <w:rFonts w:ascii="Times New Roman" w:hAnsi="Times New Roman"/>
          <w:color w:val="000000" w:themeColor="text1"/>
          <w:sz w:val="28"/>
          <w:szCs w:val="28"/>
        </w:rPr>
        <w:t>о</w:t>
      </w:r>
      <w:r>
        <w:rPr>
          <w:rFonts w:ascii="Times New Roman" w:hAnsi="Times New Roman"/>
          <w:color w:val="000000" w:themeColor="text1"/>
          <w:sz w:val="28"/>
          <w:szCs w:val="28"/>
          <w:shd w:val="clear" w:color="auto" w:fill="FFFFFF"/>
        </w:rPr>
        <w:t>беспечить видеонаблюдением места массового пребывания людей:</w:t>
      </w:r>
      <w:r>
        <w:rPr>
          <w:rFonts w:ascii="Times New Roman" w:hAnsi="Times New Roman"/>
          <w:sz w:val="28"/>
          <w:szCs w:val="28"/>
        </w:rPr>
        <w:t xml:space="preserve"> сквер «Мемориал Славы»; сквер Свято-Троицкого кафедрального собора; городской сквер </w:t>
      </w:r>
      <w:r>
        <w:rPr>
          <w:rFonts w:ascii="Times New Roman" w:hAnsi="Times New Roman"/>
          <w:sz w:val="28"/>
          <w:szCs w:val="28"/>
        </w:rPr>
        <w:br/>
        <w:t xml:space="preserve">в микрорайоне 23 (сквер «Геологов-Первопроходцев»); парк «Геологов». </w:t>
      </w:r>
    </w:p>
    <w:p w:rsidR="00165E14" w:rsidRDefault="00165E14" w:rsidP="00165E14">
      <w:pPr>
        <w:ind w:firstLine="709"/>
        <w:jc w:val="both"/>
        <w:rPr>
          <w:szCs w:val="28"/>
        </w:rPr>
      </w:pPr>
      <w:r>
        <w:rPr>
          <w:rFonts w:eastAsia="Times New Roman" w:cs="Times New Roman"/>
          <w:color w:val="000000"/>
          <w:szCs w:val="28"/>
          <w:lang w:eastAsia="ru-RU"/>
        </w:rPr>
        <w:t xml:space="preserve">В рамках перевода документооборота в электронный вид </w:t>
      </w:r>
      <w:r>
        <w:rPr>
          <w:rFonts w:eastAsia="Times New Roman" w:cs="Times New Roman"/>
          <w:color w:val="000000"/>
          <w:szCs w:val="28"/>
          <w:lang w:eastAsia="ru-RU"/>
        </w:rPr>
        <w:br/>
        <w:t>в</w:t>
      </w:r>
      <w:r>
        <w:rPr>
          <w:szCs w:val="28"/>
        </w:rPr>
        <w:t xml:space="preserve"> среднесрочном периоде </w:t>
      </w:r>
      <w:r>
        <w:rPr>
          <w:rFonts w:eastAsia="Times New Roman" w:cs="Times New Roman"/>
          <w:color w:val="000000" w:themeColor="text1"/>
          <w:szCs w:val="28"/>
          <w:lang w:eastAsia="ru-RU"/>
        </w:rPr>
        <w:t>планируется внедрение электронного архива документов, который позволит оптимизировать материально-технические ресурсы, процессы передачи, согласования предоставления документов.</w:t>
      </w:r>
    </w:p>
    <w:p w:rsidR="00165E14" w:rsidRDefault="00165E14" w:rsidP="00165E14">
      <w:pPr>
        <w:ind w:firstLine="709"/>
        <w:jc w:val="both"/>
      </w:pPr>
      <w:r>
        <w:t>Запланировано внедрение государственной информационной системы прикладного программного обеспечения «Автоматизированная система обработки информации» и мероприятия по модернизации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w:t>
      </w:r>
    </w:p>
    <w:p w:rsidR="00165E14" w:rsidRDefault="00165E14" w:rsidP="00165E14">
      <w:pPr>
        <w:ind w:firstLine="709"/>
        <w:rPr>
          <w:bCs/>
          <w:szCs w:val="28"/>
        </w:rPr>
      </w:pPr>
      <w:r>
        <w:rPr>
          <w:bCs/>
          <w:szCs w:val="28"/>
        </w:rPr>
        <w:t>3. Сельское хозяйство.</w:t>
      </w:r>
    </w:p>
    <w:p w:rsidR="00165E14" w:rsidRPr="00165E14" w:rsidRDefault="00165E14" w:rsidP="00165E14">
      <w:pPr>
        <w:ind w:firstLine="709"/>
        <w:jc w:val="both"/>
        <w:rPr>
          <w:szCs w:val="28"/>
        </w:rPr>
      </w:pPr>
      <w:r>
        <w:rPr>
          <w:szCs w:val="28"/>
        </w:rPr>
        <w:t xml:space="preserve">Производство сельскохозяйственной продукции (продукция личных подсобных хозяйств) в 2023 году составит по оценке </w:t>
      </w:r>
      <w:r w:rsidRPr="00165E14">
        <w:rPr>
          <w:szCs w:val="28"/>
        </w:rPr>
        <w:t xml:space="preserve">524 млн. рублей (в том числе 518,5 млн. рублей – продукции растениеводства, 5,5 млн. рублей – продукции животноводства), индекс физического объема к уровню 2022 года – 101%, индекс цен – 101,5%. </w:t>
      </w:r>
    </w:p>
    <w:p w:rsidR="00165E14" w:rsidRDefault="00165E14" w:rsidP="00165E14">
      <w:pPr>
        <w:ind w:firstLine="709"/>
        <w:jc w:val="both"/>
        <w:rPr>
          <w:szCs w:val="28"/>
        </w:rPr>
      </w:pPr>
      <w:r w:rsidRPr="00165E14">
        <w:rPr>
          <w:szCs w:val="28"/>
        </w:rPr>
        <w:t xml:space="preserve">К концу среднесрочного периода объем продукции сельского хозяйства </w:t>
      </w:r>
      <w:r w:rsidRPr="00165E14">
        <w:rPr>
          <w:szCs w:val="28"/>
        </w:rPr>
        <w:br/>
        <w:t>по базовому варианту прогноза достигнет 620,1 млн.</w:t>
      </w:r>
      <w:r>
        <w:rPr>
          <w:szCs w:val="28"/>
        </w:rPr>
        <w:t xml:space="preserve"> рублей, что превысит </w:t>
      </w:r>
      <w:r>
        <w:rPr>
          <w:szCs w:val="28"/>
        </w:rPr>
        <w:br/>
        <w:t>в сопоставимых ценах уровень 2023 года на 4,1</w:t>
      </w:r>
      <w:r>
        <w:rPr>
          <w:spacing w:val="-4"/>
          <w:szCs w:val="28"/>
        </w:rPr>
        <w:t>% при росте цен на 13,6%.</w:t>
      </w:r>
      <w:r>
        <w:rPr>
          <w:szCs w:val="28"/>
        </w:rPr>
        <w:t xml:space="preserve"> </w:t>
      </w:r>
    </w:p>
    <w:p w:rsidR="00165E14" w:rsidRDefault="00165E14" w:rsidP="00165E14">
      <w:pPr>
        <w:ind w:firstLine="709"/>
        <w:jc w:val="both"/>
        <w:rPr>
          <w:szCs w:val="28"/>
        </w:rPr>
      </w:pPr>
      <w:r>
        <w:rPr>
          <w:szCs w:val="28"/>
        </w:rPr>
        <w:t xml:space="preserve">В рамках муниципальной программы «Развитие агропромышленного 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p>
    <w:p w:rsidR="00165E14" w:rsidRDefault="00165E14" w:rsidP="00165E14">
      <w:pPr>
        <w:ind w:firstLine="709"/>
        <w:jc w:val="both"/>
        <w:rPr>
          <w:szCs w:val="28"/>
        </w:rPr>
      </w:pPr>
      <w:r>
        <w:rPr>
          <w:szCs w:val="28"/>
        </w:rPr>
        <w:t xml:space="preserve">Отклонения значений показателей, характеризующих производство товаров и услуг, от значений показателей прогноза социально-экономического развития на 2023 год и на плановый период 2024 – 2025 годов объясняются, </w:t>
      </w:r>
      <w:r>
        <w:rPr>
          <w:szCs w:val="28"/>
        </w:rPr>
        <w:br/>
        <w:t xml:space="preserve">в основном, корректировкой производственных программ предприятий, </w:t>
      </w:r>
      <w:r>
        <w:rPr>
          <w:szCs w:val="28"/>
        </w:rPr>
        <w:br/>
        <w:t>в том числе в новых условиях функционирования экономики.</w:t>
      </w:r>
    </w:p>
    <w:p w:rsidR="00165E14" w:rsidRDefault="00165E14" w:rsidP="00165E14">
      <w:pPr>
        <w:ind w:firstLine="709"/>
        <w:rPr>
          <w:rFonts w:ascii="Calibri" w:hAnsi="Calibri" w:cs="Calibri"/>
          <w:sz w:val="22"/>
        </w:rPr>
      </w:pPr>
    </w:p>
    <w:p w:rsidR="00165E14" w:rsidRDefault="00165E14" w:rsidP="00165E14">
      <w:pPr>
        <w:ind w:firstLine="709"/>
        <w:rPr>
          <w:bCs/>
          <w:szCs w:val="28"/>
        </w:rPr>
      </w:pPr>
      <w:r>
        <w:rPr>
          <w:szCs w:val="28"/>
        </w:rPr>
        <w:t xml:space="preserve">Раздел </w:t>
      </w:r>
      <w:r>
        <w:rPr>
          <w:bCs/>
          <w:szCs w:val="28"/>
          <w:lang w:val="en-US"/>
        </w:rPr>
        <w:t>VII</w:t>
      </w:r>
      <w:r>
        <w:rPr>
          <w:szCs w:val="28"/>
        </w:rPr>
        <w:t xml:space="preserve">. Развитие малого </w:t>
      </w:r>
      <w:r>
        <w:rPr>
          <w:bCs/>
          <w:szCs w:val="28"/>
        </w:rPr>
        <w:t>бизнеса</w:t>
      </w:r>
    </w:p>
    <w:p w:rsidR="00165E14" w:rsidRDefault="00165E14" w:rsidP="00165E14">
      <w:pPr>
        <w:ind w:firstLine="709"/>
        <w:jc w:val="both"/>
        <w:rPr>
          <w:szCs w:val="28"/>
          <w:shd w:val="clear" w:color="auto" w:fill="FFFFFF"/>
        </w:rPr>
      </w:pPr>
      <w:r>
        <w:rPr>
          <w:szCs w:val="28"/>
        </w:rPr>
        <w:t xml:space="preserve">Сектор малого предпринимательства также столкнулся с новыми вызовами, возникла необходимость пересмотра логистических, финансовых, производственных процессов, переформатирования бизнеса. </w:t>
      </w:r>
    </w:p>
    <w:p w:rsidR="00165E14" w:rsidRDefault="00165E14" w:rsidP="00165E14">
      <w:pPr>
        <w:ind w:firstLine="709"/>
        <w:jc w:val="both"/>
        <w:rPr>
          <w:szCs w:val="28"/>
        </w:rPr>
      </w:pPr>
      <w:r>
        <w:rPr>
          <w:szCs w:val="28"/>
        </w:rPr>
        <w:t xml:space="preserve">При этом ухудшения ситуации в данном секторе удалось избежать за счет реализации комплекса мер по стабилизации ситуации и поддержке бизнеса </w:t>
      </w:r>
      <w:r>
        <w:rPr>
          <w:szCs w:val="28"/>
        </w:rPr>
        <w:br/>
        <w:t xml:space="preserve">в целом и отдельных его направлений.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hAnsi="Times New Roman" w:cs="Times New Roman"/>
          <w:color w:val="auto"/>
          <w:sz w:val="28"/>
          <w:szCs w:val="28"/>
        </w:rPr>
        <w:t>На территории города успешно реализуются мероприятия национальных проектов в сфере малого и среднего предпринимательства и</w:t>
      </w:r>
      <w:r>
        <w:rPr>
          <w:rFonts w:ascii="Times New Roman" w:eastAsia="Calibri" w:hAnsi="Times New Roman" w:cs="Times New Roman"/>
          <w:sz w:val="28"/>
          <w:szCs w:val="28"/>
        </w:rPr>
        <w:t xml:space="preserve"> муниципальная программа «Развитие малого и среднего предпринимательства в городе Сургуте на период до 2030 года» (далее – муниципальная программа).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2023 году на реализацию муниципальной программы выделено </w:t>
      </w:r>
      <w:r>
        <w:rPr>
          <w:rFonts w:ascii="Times New Roman" w:eastAsia="Calibri" w:hAnsi="Times New Roman" w:cs="Times New Roman"/>
          <w:sz w:val="28"/>
          <w:szCs w:val="28"/>
        </w:rPr>
        <w:br/>
        <w:t xml:space="preserve">20,65 млн. рублей, в том числе из бюджета автономного округа – </w:t>
      </w:r>
      <w:r>
        <w:rPr>
          <w:rFonts w:ascii="Times New Roman" w:eastAsia="Calibri" w:hAnsi="Times New Roman" w:cs="Times New Roman"/>
          <w:sz w:val="28"/>
          <w:szCs w:val="28"/>
        </w:rPr>
        <w:br/>
        <w:t>13,97 млн. рублей, из бюджета города – 6,68 млн. рублей. В рамках муниципальной программы н</w:t>
      </w:r>
      <w:r>
        <w:rPr>
          <w:rFonts w:ascii="Times New Roman" w:hAnsi="Times New Roman" w:cs="Times New Roman"/>
          <w:sz w:val="28"/>
          <w:szCs w:val="28"/>
        </w:rPr>
        <w:t>а оказание финансовой поддержки предусмотрено 17,05 млн. рублей</w:t>
      </w:r>
      <w:r>
        <w:rPr>
          <w:rFonts w:ascii="Times New Roman" w:eastAsia="Calibri" w:hAnsi="Times New Roman" w:cs="Times New Roman"/>
          <w:sz w:val="28"/>
          <w:szCs w:val="28"/>
        </w:rPr>
        <w:t>.</w:t>
      </w:r>
      <w:r>
        <w:rPr>
          <w:rFonts w:ascii="Times New Roman" w:hAnsi="Times New Roman" w:cs="Times New Roman"/>
          <w:sz w:val="28"/>
          <w:szCs w:val="28"/>
        </w:rPr>
        <w:t xml:space="preserve"> </w:t>
      </w:r>
    </w:p>
    <w:p w:rsidR="00165E14" w:rsidRDefault="00165E14" w:rsidP="00165E14">
      <w:pPr>
        <w:ind w:firstLine="709"/>
        <w:jc w:val="both"/>
        <w:rPr>
          <w:rFonts w:eastAsia="Calibri"/>
          <w:szCs w:val="28"/>
        </w:rPr>
      </w:pPr>
      <w:r>
        <w:rPr>
          <w:rFonts w:eastAsia="Calibri"/>
          <w:szCs w:val="28"/>
        </w:rPr>
        <w:t>Финансовая поддержка субъектов малого и среднего предпринимательства (далее – МСП) осуществляется на федеральном, региональном и местном уровнях власти, а именно:</w:t>
      </w:r>
    </w:p>
    <w:p w:rsidR="00165E14" w:rsidRDefault="00165E14" w:rsidP="00165E14">
      <w:pPr>
        <w:ind w:firstLine="709"/>
        <w:jc w:val="both"/>
        <w:rPr>
          <w:rFonts w:eastAsia="Calibri"/>
          <w:szCs w:val="28"/>
        </w:rPr>
      </w:pPr>
      <w:r>
        <w:rPr>
          <w:rFonts w:eastAsia="Calibri"/>
          <w:szCs w:val="28"/>
        </w:rPr>
        <w:t xml:space="preserve">- применяется </w:t>
      </w:r>
      <w:r>
        <w:rPr>
          <w:szCs w:val="28"/>
        </w:rPr>
        <w:t>«</w:t>
      </w:r>
      <w:r>
        <w:rPr>
          <w:rFonts w:eastAsia="Calibri"/>
          <w:szCs w:val="28"/>
        </w:rPr>
        <w:t>пакетный подход» предусматривающий подачу</w:t>
      </w:r>
      <w:r>
        <w:rPr>
          <w:szCs w:val="28"/>
        </w:rPr>
        <w:t xml:space="preserve"> единого пакета документов от заявителя по всем подходящим направлениям поддержки и установление предельного размера субсидии на одного участника отбора</w:t>
      </w:r>
      <w:r>
        <w:rPr>
          <w:rFonts w:eastAsia="Calibri"/>
          <w:szCs w:val="28"/>
        </w:rPr>
        <w:t>;</w:t>
      </w:r>
    </w:p>
    <w:p w:rsidR="00165E14" w:rsidRDefault="00165E14" w:rsidP="00165E14">
      <w:pPr>
        <w:pStyle w:val="aff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принято решение об увеличении максимальной суммы субсидии, доступной к получению субъектами малого и среднего предпринимательства,</w:t>
      </w:r>
      <w:r>
        <w:rPr>
          <w:rFonts w:ascii="Times New Roman" w:eastAsia="Calibri" w:hAnsi="Times New Roman"/>
          <w:sz w:val="28"/>
          <w:szCs w:val="28"/>
        </w:rPr>
        <w:br/>
        <w:t>в том числе до 800 тыс. рублей для социальных предпринимателей</w:t>
      </w:r>
      <w:r>
        <w:rPr>
          <w:rFonts w:ascii="Times New Roman" w:eastAsia="Calibri" w:hAnsi="Times New Roman"/>
          <w:sz w:val="28"/>
          <w:szCs w:val="28"/>
        </w:rPr>
        <w:br/>
        <w:t>и до 700 тыс. рублей для предпринимателей, осуществляющих социально значимые (приоритетные) виды деятельности;</w:t>
      </w:r>
    </w:p>
    <w:p w:rsidR="00165E14" w:rsidRDefault="00165E14" w:rsidP="00165E14">
      <w:pPr>
        <w:spacing w:after="160"/>
        <w:ind w:firstLine="709"/>
        <w:contextualSpacing/>
        <w:jc w:val="both"/>
        <w:rPr>
          <w:color w:val="000000" w:themeColor="text1"/>
          <w:szCs w:val="28"/>
        </w:rPr>
      </w:pPr>
      <w:r>
        <w:rPr>
          <w:rFonts w:eastAsia="Calibri"/>
          <w:szCs w:val="28"/>
        </w:rPr>
        <w:t xml:space="preserve">- в рамках реализации регионального проекта «Акселерация субъектов малого и среднего предпринимательства» субъектам малого бизнеса компенсируют затраты по приобретению оборудования, лицензионных программных продуктов, на аренду нежилых помещений, оплату коммунальных </w:t>
      </w:r>
      <w:r>
        <w:rPr>
          <w:rFonts w:eastAsia="Calibri"/>
          <w:color w:val="000000" w:themeColor="text1"/>
          <w:szCs w:val="28"/>
        </w:rPr>
        <w:t xml:space="preserve">услуг </w:t>
      </w:r>
      <w:r>
        <w:rPr>
          <w:color w:val="000000" w:themeColor="text1"/>
          <w:szCs w:val="28"/>
        </w:rPr>
        <w:t>и другие;</w:t>
      </w:r>
    </w:p>
    <w:p w:rsidR="00165E14" w:rsidRDefault="00165E14" w:rsidP="00165E14">
      <w:pPr>
        <w:spacing w:after="160"/>
        <w:ind w:firstLine="709"/>
        <w:contextualSpacing/>
        <w:jc w:val="both"/>
        <w:rPr>
          <w:rFonts w:eastAsia="Calibri"/>
          <w:szCs w:val="28"/>
        </w:rPr>
      </w:pPr>
      <w:r>
        <w:rPr>
          <w:rFonts w:eastAsia="Calibri"/>
          <w:szCs w:val="28"/>
        </w:rPr>
        <w:t xml:space="preserve">- в рамках реализации регионального проекта «Создание условий </w:t>
      </w:r>
      <w:r>
        <w:rPr>
          <w:rFonts w:eastAsia="Calibri"/>
          <w:szCs w:val="28"/>
        </w:rPr>
        <w:br/>
        <w:t>для легкого старта и комфортного ведения бизнеса» предоставляются субсидии в целях возмещения затрат, связанных с началом предпринимательской деятельности;</w:t>
      </w:r>
    </w:p>
    <w:p w:rsidR="00165E14" w:rsidRDefault="00165E14" w:rsidP="00165E14">
      <w:pPr>
        <w:spacing w:after="160"/>
        <w:ind w:firstLine="709"/>
        <w:contextualSpacing/>
        <w:jc w:val="both"/>
        <w:rPr>
          <w:rFonts w:eastAsia="Calibri"/>
          <w:szCs w:val="28"/>
        </w:rPr>
      </w:pPr>
      <w:r>
        <w:rPr>
          <w:rFonts w:eastAsia="Calibri"/>
          <w:szCs w:val="28"/>
        </w:rPr>
        <w:t xml:space="preserve">- предоставляется поддержка в виде финансового обеспечения затрат предпринимателям в производственной сфере (размер данной поддержки </w:t>
      </w:r>
      <w:r>
        <w:rPr>
          <w:rFonts w:eastAsia="Calibri"/>
          <w:szCs w:val="28"/>
        </w:rPr>
        <w:br/>
        <w:t>до 1 млн. рублей);</w:t>
      </w:r>
    </w:p>
    <w:p w:rsidR="00165E14" w:rsidRDefault="00165E14" w:rsidP="00165E14">
      <w:pPr>
        <w:spacing w:after="160"/>
        <w:ind w:firstLine="709"/>
        <w:contextualSpacing/>
        <w:jc w:val="both"/>
        <w:rPr>
          <w:color w:val="000000" w:themeColor="text1"/>
          <w:szCs w:val="28"/>
        </w:rPr>
      </w:pPr>
      <w:r>
        <w:rPr>
          <w:rFonts w:eastAsia="Calibri"/>
          <w:szCs w:val="28"/>
        </w:rPr>
        <w:t xml:space="preserve">- </w:t>
      </w:r>
      <w:r>
        <w:rPr>
          <w:color w:val="000000" w:themeColor="text1"/>
          <w:szCs w:val="28"/>
        </w:rPr>
        <w:t xml:space="preserve">предоставляется финансовая поддержка физическим лицам, </w:t>
      </w:r>
      <w:r>
        <w:rPr>
          <w:color w:val="000000" w:themeColor="text1"/>
          <w:szCs w:val="28"/>
        </w:rPr>
        <w:br/>
        <w:t xml:space="preserve">не имеющим статуса индивидуального предпринимателя и применяющим специальный налоговый режим «Налог на профессиональный доход» (компенсация части затрат на рекламу, аренду, консалтинговые услуги, </w:t>
      </w:r>
      <w:r>
        <w:rPr>
          <w:color w:val="000000" w:themeColor="text1"/>
          <w:szCs w:val="28"/>
        </w:rPr>
        <w:br/>
        <w:t xml:space="preserve">на уплату страховых взносов по договорам добровольного пенсионного страхования, по приобретению оборудования, а также на обучение </w:t>
      </w:r>
      <w:r>
        <w:rPr>
          <w:color w:val="000000" w:themeColor="text1"/>
          <w:szCs w:val="28"/>
        </w:rPr>
        <w:br/>
        <w:t>и повышение квалификации);</w:t>
      </w:r>
    </w:p>
    <w:p w:rsidR="00165E14" w:rsidRDefault="00165E14" w:rsidP="00165E14">
      <w:pPr>
        <w:spacing w:after="160"/>
        <w:ind w:firstLine="709"/>
        <w:contextualSpacing/>
        <w:jc w:val="both"/>
        <w:rPr>
          <w:rFonts w:eastAsia="Calibri"/>
          <w:color w:val="000000" w:themeColor="text1"/>
          <w:szCs w:val="28"/>
        </w:rPr>
      </w:pPr>
      <w:r>
        <w:rPr>
          <w:color w:val="000000" w:themeColor="text1"/>
          <w:szCs w:val="28"/>
        </w:rPr>
        <w:t xml:space="preserve">- </w:t>
      </w:r>
      <w:r>
        <w:rPr>
          <w:rFonts w:eastAsia="Calibri"/>
          <w:szCs w:val="28"/>
        </w:rPr>
        <w:t>приостановлено требование к участникам отбора об отсутствии неисполненной обязанности по уплате налогов, сборов, страховых взносов,</w:t>
      </w:r>
      <w:r>
        <w:rPr>
          <w:rFonts w:eastAsia="Calibri"/>
          <w:szCs w:val="28"/>
        </w:rPr>
        <w:br/>
        <w:t>а также задолженности по денежным обязательствам перед бюджетом города;</w:t>
      </w:r>
    </w:p>
    <w:p w:rsidR="00165E14" w:rsidRDefault="00165E14" w:rsidP="00165E14">
      <w:pPr>
        <w:ind w:firstLine="709"/>
        <w:jc w:val="both"/>
        <w:rPr>
          <w:rFonts w:eastAsia="Calibri"/>
          <w:szCs w:val="28"/>
        </w:rPr>
      </w:pPr>
      <w:r>
        <w:rPr>
          <w:rFonts w:eastAsia="Calibri"/>
          <w:szCs w:val="28"/>
        </w:rPr>
        <w:t>- на постоянной основе проводятся информационные мероприятия</w:t>
      </w:r>
      <w:r>
        <w:rPr>
          <w:rFonts w:eastAsia="Calibri"/>
          <w:szCs w:val="28"/>
        </w:rPr>
        <w:br/>
        <w:t xml:space="preserve">в формате онлайн-режима на платформе </w:t>
      </w:r>
      <w:r>
        <w:rPr>
          <w:rFonts w:eastAsia="Calibri"/>
          <w:szCs w:val="28"/>
          <w:lang w:val="en-US"/>
        </w:rPr>
        <w:t>Zoom</w:t>
      </w:r>
      <w:r>
        <w:rPr>
          <w:rFonts w:eastAsia="Calibri"/>
          <w:szCs w:val="28"/>
        </w:rPr>
        <w:t xml:space="preserve">, «горячей линии» </w:t>
      </w:r>
      <w:r>
        <w:rPr>
          <w:rFonts w:eastAsia="Calibri"/>
          <w:szCs w:val="28"/>
        </w:rPr>
        <w:br/>
        <w:t xml:space="preserve">с привлечением структурных подразделений Администрации города, организаций инфраструктуры поддержки, контролирующих органов. </w:t>
      </w:r>
    </w:p>
    <w:p w:rsidR="00165E14" w:rsidRDefault="00165E14" w:rsidP="00165E14">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в 2023 году финансовая поддержка по 16 направлениям оказывается субъектам МСП, относящимся к категориям социальное, инновационное предприятие, производственная компания, а также объектам общественного питания, гостиницам, туристическим агентствам, разработчикам компьютерного программного обеспечения, по виду деятельности «обработка данных», «предоставление услуг по размещению информации», «деятельность порталов в информационно-коммуникационной сети «Интернет», «научные исследования и разработки». Самозанятым поддержка оказывается </w:t>
      </w:r>
      <w:r>
        <w:rPr>
          <w:rFonts w:ascii="Times New Roman" w:hAnsi="Times New Roman"/>
          <w:sz w:val="28"/>
          <w:szCs w:val="28"/>
        </w:rPr>
        <w:br/>
        <w:t>по 6 направлениям.</w:t>
      </w:r>
    </w:p>
    <w:p w:rsidR="00165E14" w:rsidRDefault="00165E14" w:rsidP="00165E14">
      <w:pPr>
        <w:ind w:firstLine="709"/>
        <w:jc w:val="both"/>
        <w:rPr>
          <w:rFonts w:cs="Times New Roman"/>
          <w:szCs w:val="28"/>
        </w:rPr>
      </w:pPr>
      <w:r>
        <w:rPr>
          <w:rFonts w:cs="Times New Roman"/>
          <w:szCs w:val="28"/>
        </w:rPr>
        <w:t xml:space="preserve">Особое внимание уделяется поддержке социальных предпринимателей, начинающих предпринимателей, осуществляющих деятельность в сфере производства, а также инновационных компаний. Статус «социальное предпри-ятие» по оценке 2023 года будут иметь 96 субъектов МСП (в 2022 году – </w:t>
      </w:r>
      <w:r>
        <w:rPr>
          <w:rFonts w:cs="Times New Roman"/>
          <w:szCs w:val="28"/>
        </w:rPr>
        <w:br/>
        <w:t>91 субъект).</w:t>
      </w:r>
    </w:p>
    <w:p w:rsidR="00165E14" w:rsidRDefault="00165E14" w:rsidP="00165E14">
      <w:pPr>
        <w:ind w:firstLine="709"/>
        <w:jc w:val="both"/>
        <w:rPr>
          <w:rFonts w:cs="Times New Roman"/>
          <w:szCs w:val="28"/>
        </w:rPr>
      </w:pPr>
      <w:r>
        <w:rPr>
          <w:rFonts w:cs="Times New Roman"/>
          <w:szCs w:val="28"/>
        </w:rPr>
        <w:t xml:space="preserve">По состоянию на 01.09.2023 приняты решения о предоставлении: </w:t>
      </w:r>
    </w:p>
    <w:p w:rsidR="00165E14" w:rsidRDefault="00165E14" w:rsidP="00165E14">
      <w:pPr>
        <w:ind w:firstLine="709"/>
        <w:jc w:val="both"/>
        <w:rPr>
          <w:rFonts w:cs="Times New Roman"/>
          <w:szCs w:val="28"/>
        </w:rPr>
      </w:pPr>
      <w:r>
        <w:rPr>
          <w:rFonts w:cs="Times New Roman"/>
          <w:szCs w:val="28"/>
        </w:rPr>
        <w:t>- 82 субсидий субъектам МСП, осуществляющим социально-значимые виды деятельности на сумму 15,57 млн. рублей;</w:t>
      </w:r>
    </w:p>
    <w:p w:rsidR="00165E14" w:rsidRDefault="00165E14" w:rsidP="00165E14">
      <w:pPr>
        <w:ind w:firstLine="709"/>
        <w:jc w:val="both"/>
        <w:rPr>
          <w:rFonts w:cs="Times New Roman"/>
          <w:szCs w:val="28"/>
        </w:rPr>
      </w:pPr>
      <w:r>
        <w:rPr>
          <w:rFonts w:cs="Times New Roman"/>
          <w:szCs w:val="28"/>
        </w:rPr>
        <w:t>- 9 субсидий социальным предпринимателям в объеме 1,4 млн. рублей;</w:t>
      </w:r>
    </w:p>
    <w:p w:rsidR="00165E14" w:rsidRDefault="00165E14" w:rsidP="00165E14">
      <w:pPr>
        <w:ind w:firstLine="709"/>
        <w:jc w:val="both"/>
        <w:rPr>
          <w:rFonts w:cs="Times New Roman"/>
          <w:szCs w:val="28"/>
        </w:rPr>
      </w:pPr>
      <w:r>
        <w:rPr>
          <w:rFonts w:cs="Times New Roman"/>
          <w:szCs w:val="28"/>
        </w:rPr>
        <w:t>- 2 субсидий самозанятым предпринимателям в объеме 73,45 тыс. рублей.</w:t>
      </w:r>
    </w:p>
    <w:p w:rsidR="00165E14" w:rsidRDefault="00165E14" w:rsidP="00165E14">
      <w:pPr>
        <w:ind w:firstLine="709"/>
        <w:jc w:val="both"/>
        <w:rPr>
          <w:rFonts w:cs="Times New Roman"/>
          <w:szCs w:val="28"/>
        </w:rPr>
      </w:pPr>
      <w:r>
        <w:rPr>
          <w:rFonts w:cs="Times New Roman"/>
          <w:szCs w:val="28"/>
        </w:rPr>
        <w:t xml:space="preserve">Кроме того, рассматривается вопрос о выделении дополнительных средств в размере 16 млн. рублей из бюджета города на финансовую поддержку субъектов малого и среднего предпринимательства, в том числе: </w:t>
      </w:r>
    </w:p>
    <w:p w:rsidR="00165E14" w:rsidRDefault="00165E14" w:rsidP="00165E14">
      <w:pPr>
        <w:ind w:firstLine="709"/>
        <w:jc w:val="both"/>
        <w:rPr>
          <w:rFonts w:cs="Times New Roman"/>
          <w:szCs w:val="28"/>
        </w:rPr>
      </w:pPr>
      <w:r>
        <w:rPr>
          <w:rFonts w:cs="Times New Roman"/>
          <w:szCs w:val="28"/>
        </w:rPr>
        <w:t>- осуществляющих социально значимые виды деятельности – 0,7 млн. рублей;</w:t>
      </w:r>
    </w:p>
    <w:p w:rsidR="00165E14" w:rsidRDefault="00165E14" w:rsidP="00165E14">
      <w:pPr>
        <w:ind w:firstLine="709"/>
        <w:jc w:val="both"/>
        <w:rPr>
          <w:rFonts w:cs="Times New Roman"/>
          <w:szCs w:val="28"/>
        </w:rPr>
      </w:pPr>
      <w:r>
        <w:rPr>
          <w:rFonts w:cs="Times New Roman"/>
          <w:szCs w:val="28"/>
        </w:rPr>
        <w:t>- социальным предпринимателям – 12,3 рублей;</w:t>
      </w:r>
    </w:p>
    <w:p w:rsidR="00165E14" w:rsidRDefault="00165E14" w:rsidP="00165E14">
      <w:pPr>
        <w:ind w:firstLine="709"/>
        <w:jc w:val="both"/>
        <w:rPr>
          <w:rFonts w:cs="Times New Roman"/>
          <w:szCs w:val="28"/>
        </w:rPr>
      </w:pPr>
      <w:r>
        <w:rPr>
          <w:rFonts w:cs="Times New Roman"/>
          <w:szCs w:val="28"/>
        </w:rPr>
        <w:t>- предпринимателям в производственной сфере – 3 млн. рублей.</w:t>
      </w:r>
    </w:p>
    <w:p w:rsidR="00165E14" w:rsidRDefault="00165E14" w:rsidP="00165E14">
      <w:pPr>
        <w:ind w:firstLine="709"/>
        <w:jc w:val="both"/>
        <w:rPr>
          <w:rFonts w:cs="Times New Roman"/>
          <w:szCs w:val="28"/>
        </w:rPr>
      </w:pPr>
      <w:r>
        <w:rPr>
          <w:rFonts w:cs="Times New Roman"/>
          <w:szCs w:val="28"/>
        </w:rPr>
        <w:t xml:space="preserve">Также всесторонняя поддержка бизнеса и работа по созданию условий </w:t>
      </w:r>
      <w:r>
        <w:rPr>
          <w:rFonts w:cs="Times New Roman"/>
          <w:szCs w:val="28"/>
        </w:rPr>
        <w:br/>
        <w:t>для его развития осуществляется и со стороны организаций, образующих инфраструктуру поддержки (Фонд поддержки предпринимательства Югры «Мой бизнес», Фонд «Югорская региональная микрокредитная компания», автономное учреждение Ханты-Мансийского автономного округа – Югры «Технопарк высоких технологий», Фонд «Центр координации поддержки экспортно-ориентированных субъектов малого и среднего предпринимательства Югры», Фонд развития Ханты-Мансийского автономного округа – Югры, Сургутская торгово-промышленная палата).</w:t>
      </w:r>
    </w:p>
    <w:p w:rsidR="00165E14" w:rsidRDefault="00165E14" w:rsidP="00165E14">
      <w:pPr>
        <w:ind w:firstLine="709"/>
        <w:jc w:val="both"/>
        <w:rPr>
          <w:szCs w:val="28"/>
        </w:rPr>
      </w:pPr>
      <w:r>
        <w:rPr>
          <w:rFonts w:eastAsia="Calibri"/>
          <w:spacing w:val="-4"/>
          <w:szCs w:val="28"/>
        </w:rPr>
        <w:t xml:space="preserve">Все виды поддержки, предоставляемые субъектам бизнеса, </w:t>
      </w:r>
      <w:r>
        <w:rPr>
          <w:spacing w:val="-4"/>
          <w:szCs w:val="28"/>
        </w:rPr>
        <w:t>позволяют</w:t>
      </w:r>
      <w:r>
        <w:rPr>
          <w:szCs w:val="28"/>
        </w:rPr>
        <w:t xml:space="preserve"> </w:t>
      </w:r>
      <w:r>
        <w:rPr>
          <w:rFonts w:eastAsia="Calibri"/>
          <w:szCs w:val="28"/>
        </w:rPr>
        <w:t xml:space="preserve">создавать и успешно вести предпринимательскую деятельность на начальном этапе, развивать новые направления и масштабировать бизнес, </w:t>
      </w:r>
      <w:r>
        <w:rPr>
          <w:spacing w:val="-4"/>
          <w:szCs w:val="28"/>
        </w:rPr>
        <w:t xml:space="preserve">снизить долговую нагрузку, </w:t>
      </w:r>
      <w:r>
        <w:rPr>
          <w:szCs w:val="28"/>
        </w:rPr>
        <w:t xml:space="preserve">приобрести качественное оборудование, получить квалифицированные консалтинговые услуги, </w:t>
      </w:r>
      <w:r>
        <w:rPr>
          <w:spacing w:val="-4"/>
          <w:szCs w:val="28"/>
        </w:rPr>
        <w:t>пополнить оборотные средства и направить денежные</w:t>
      </w:r>
      <w:r>
        <w:rPr>
          <w:szCs w:val="28"/>
        </w:rPr>
        <w:t xml:space="preserve"> средства на развитие новых проектов, повысить качество предоставляемых населению товаров и услуг, увеличить оборот, и, соответственно, объем налоговых поступлений в бюджет города от деятельности малого и среднего бизнеса.</w:t>
      </w:r>
    </w:p>
    <w:p w:rsidR="00165E14" w:rsidRDefault="00165E14" w:rsidP="00165E14">
      <w:pPr>
        <w:ind w:firstLine="709"/>
        <w:jc w:val="both"/>
        <w:rPr>
          <w:szCs w:val="28"/>
        </w:rPr>
      </w:pPr>
      <w:r>
        <w:rPr>
          <w:szCs w:val="28"/>
        </w:rPr>
        <w:t>Результаты проведенных социологических исследований и опросов показывают, что продолжают сохраняться некоторые проблемы в данной сфере, а именно:</w:t>
      </w:r>
    </w:p>
    <w:p w:rsidR="00165E14" w:rsidRDefault="00165E14" w:rsidP="00165E14">
      <w:pPr>
        <w:ind w:firstLine="709"/>
        <w:jc w:val="both"/>
        <w:rPr>
          <w:szCs w:val="28"/>
        </w:rPr>
      </w:pPr>
      <w:r>
        <w:rPr>
          <w:szCs w:val="28"/>
        </w:rPr>
        <w:t xml:space="preserve">- недостаточность собственных финансовых ресурсов, в том числе </w:t>
      </w:r>
      <w:r>
        <w:rPr>
          <w:szCs w:val="28"/>
        </w:rPr>
        <w:br/>
        <w:t xml:space="preserve">для использования современных технологий и оборудования, сложность </w:t>
      </w:r>
      <w:r>
        <w:rPr>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Pr>
          <w:szCs w:val="28"/>
        </w:rPr>
        <w:br/>
        <w:t>к обеспечению, связанных с получением кредитов;</w:t>
      </w:r>
    </w:p>
    <w:p w:rsidR="00165E14" w:rsidRDefault="00165E14" w:rsidP="00165E14">
      <w:pPr>
        <w:ind w:firstLine="709"/>
        <w:jc w:val="both"/>
        <w:rPr>
          <w:szCs w:val="28"/>
        </w:rPr>
      </w:pPr>
      <w:r>
        <w:rPr>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165E14" w:rsidRDefault="00165E14" w:rsidP="00165E14">
      <w:pPr>
        <w:ind w:firstLine="709"/>
        <w:jc w:val="both"/>
        <w:rPr>
          <w:spacing w:val="-4"/>
          <w:szCs w:val="28"/>
        </w:rPr>
      </w:pPr>
      <w:r>
        <w:rPr>
          <w:spacing w:val="-4"/>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Pr>
          <w:spacing w:val="-4"/>
          <w:szCs w:val="28"/>
        </w:rPr>
        <w:br/>
        <w:t>к инженерным сетям;</w:t>
      </w:r>
    </w:p>
    <w:p w:rsidR="00165E14" w:rsidRDefault="00165E14" w:rsidP="00165E14">
      <w:pPr>
        <w:ind w:firstLine="709"/>
        <w:jc w:val="both"/>
        <w:rPr>
          <w:szCs w:val="28"/>
        </w:rPr>
      </w:pPr>
      <w:r>
        <w:rPr>
          <w:szCs w:val="28"/>
        </w:rPr>
        <w:t>- недостаток квалифицированных кадров;</w:t>
      </w:r>
    </w:p>
    <w:p w:rsidR="00165E14" w:rsidRDefault="00165E14" w:rsidP="00165E14">
      <w:pPr>
        <w:ind w:firstLine="709"/>
        <w:jc w:val="both"/>
        <w:rPr>
          <w:szCs w:val="28"/>
        </w:rPr>
      </w:pPr>
      <w:r>
        <w:rPr>
          <w:szCs w:val="28"/>
        </w:rPr>
        <w:t>- проблемы в получении земельных участков под объекты недвижимого имущества и другие.</w:t>
      </w:r>
    </w:p>
    <w:p w:rsidR="00165E14" w:rsidRDefault="00165E14" w:rsidP="00165E14">
      <w:pPr>
        <w:ind w:firstLine="709"/>
        <w:jc w:val="both"/>
        <w:rPr>
          <w:rFonts w:eastAsia="Calibri"/>
          <w:szCs w:val="28"/>
        </w:rPr>
      </w:pPr>
      <w:r>
        <w:rPr>
          <w:rFonts w:eastAsia="Calibri"/>
          <w:szCs w:val="28"/>
        </w:rPr>
        <w:t xml:space="preserve">Администрацией города и Федеральной налоговой службой России продолжилась расширенная информационная кампания по популяризации института самозанятых и применению налога на профессиональный доход </w:t>
      </w:r>
      <w:r>
        <w:rPr>
          <w:rFonts w:eastAsia="Calibri"/>
          <w:szCs w:val="28"/>
        </w:rPr>
        <w:br/>
        <w:t xml:space="preserve">(далее – НПД). В городе активно формируется рынок легальных продавцов </w:t>
      </w:r>
      <w:r>
        <w:rPr>
          <w:rFonts w:eastAsia="Calibri"/>
          <w:szCs w:val="28"/>
        </w:rPr>
        <w:br/>
        <w:t xml:space="preserve">и защищенных покупателей, о чем свидетельствует рост количества зарегистрированных плательщиков НПД. </w:t>
      </w:r>
      <w:r>
        <w:rPr>
          <w:noProof/>
          <w:szCs w:val="28"/>
        </w:rPr>
        <w:t xml:space="preserve">Так, по итогам 1 полугодия 2023 года количество плательщиков НПД в 2,1 раза превысило уровень 1 полугодия </w:t>
      </w:r>
      <w:r>
        <w:rPr>
          <w:noProof/>
          <w:szCs w:val="28"/>
        </w:rPr>
        <w:br/>
        <w:t>2022 года и составило более 34,6 тыс. человек.</w:t>
      </w:r>
      <w:r>
        <w:rPr>
          <w:rFonts w:eastAsia="Calibri"/>
          <w:szCs w:val="28"/>
        </w:rPr>
        <w:t xml:space="preserve"> </w:t>
      </w:r>
    </w:p>
    <w:p w:rsidR="00165E14" w:rsidRDefault="00165E14" w:rsidP="00165E14">
      <w:pPr>
        <w:ind w:firstLine="709"/>
        <w:jc w:val="both"/>
        <w:rPr>
          <w:szCs w:val="28"/>
        </w:rPr>
      </w:pPr>
      <w:r>
        <w:rPr>
          <w:rFonts w:eastAsia="Calibri"/>
          <w:szCs w:val="28"/>
        </w:rPr>
        <w:t xml:space="preserve">С 01.01.2023 учет показателей развития малого бизнеса города приведен </w:t>
      </w:r>
      <w:r>
        <w:rPr>
          <w:rFonts w:eastAsia="Calibri"/>
          <w:szCs w:val="28"/>
        </w:rPr>
        <w:br/>
        <w:t xml:space="preserve">в соответствие с результатами </w:t>
      </w:r>
      <w:r>
        <w:rPr>
          <w:szCs w:val="28"/>
        </w:rPr>
        <w:t>сплошного федерального статистического наблюдения Росстата за деятельностью субъектов малого и среднего предпри-нимательства за 2020 год.</w:t>
      </w:r>
    </w:p>
    <w:p w:rsidR="00165E14" w:rsidRDefault="00165E14" w:rsidP="00165E14">
      <w:pPr>
        <w:ind w:firstLine="709"/>
        <w:jc w:val="both"/>
        <w:rPr>
          <w:szCs w:val="28"/>
        </w:rPr>
      </w:pPr>
      <w:r>
        <w:rPr>
          <w:szCs w:val="28"/>
        </w:rPr>
        <w:t xml:space="preserve">Основными видами деятельности в структуре занятости предпринимателей </w:t>
      </w:r>
      <w:r>
        <w:rPr>
          <w:spacing w:val="-4"/>
          <w:szCs w:val="28"/>
        </w:rPr>
        <w:t>города являются торговля (16,3%), строительство (12,7%), оказание</w:t>
      </w:r>
      <w:r>
        <w:rPr>
          <w:szCs w:val="28"/>
        </w:rPr>
        <w:t xml:space="preserve"> транспортных услуг и услуг связи (8,9%), промышленное производ-</w:t>
      </w:r>
      <w:r>
        <w:rPr>
          <w:szCs w:val="28"/>
        </w:rPr>
        <w:br/>
        <w:t>ство (8,5%), оказание социальных услуг (8,3%), общественное питание (3,6%).</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По итогам 2023 года по оценке:</w:t>
      </w:r>
    </w:p>
    <w:p w:rsidR="00165E14" w:rsidRDefault="00165E14" w:rsidP="00165E14">
      <w:pPr>
        <w:ind w:firstLine="709"/>
        <w:jc w:val="both"/>
        <w:rPr>
          <w:rFonts w:eastAsia="Calibri"/>
          <w:szCs w:val="28"/>
        </w:rPr>
      </w:pPr>
      <w:r>
        <w:rPr>
          <w:rFonts w:cs="Times New Roman"/>
          <w:szCs w:val="28"/>
        </w:rPr>
        <w:t xml:space="preserve">- </w:t>
      </w:r>
      <w:r>
        <w:rPr>
          <w:szCs w:val="28"/>
        </w:rPr>
        <w:t>ожидается</w:t>
      </w:r>
      <w:r>
        <w:rPr>
          <w:rFonts w:eastAsia="Calibri"/>
          <w:szCs w:val="28"/>
        </w:rPr>
        <w:t xml:space="preserve"> сокращение на 2,6 тысячи до 18,2 тысяч зарегистрированных на территории города субъектов </w:t>
      </w:r>
      <w:r>
        <w:rPr>
          <w:szCs w:val="28"/>
        </w:rPr>
        <w:t>малого предпринимательства</w:t>
      </w:r>
      <w:r>
        <w:rPr>
          <w:rFonts w:eastAsia="Calibri"/>
          <w:szCs w:val="28"/>
        </w:rPr>
        <w:t xml:space="preserve"> по сравнению </w:t>
      </w:r>
      <w:r>
        <w:rPr>
          <w:rFonts w:eastAsia="Calibri"/>
          <w:szCs w:val="28"/>
        </w:rPr>
        <w:br/>
        <w:t xml:space="preserve">с 2022 годом, что обусловлено реализацией  Федерального закона от 08.08.2001 </w:t>
      </w:r>
      <w:r>
        <w:rPr>
          <w:rFonts w:eastAsia="Calibri"/>
          <w:szCs w:val="28"/>
        </w:rPr>
        <w:br/>
        <w:t xml:space="preserve">№ 129-ФЗ «О государственной регистрации юридических лиц </w:t>
      </w:r>
      <w:r>
        <w:rPr>
          <w:rFonts w:eastAsia="Calibri"/>
          <w:szCs w:val="28"/>
        </w:rPr>
        <w:br/>
        <w:t>и индивидуальных предпринимателей» по исключению недействующих юридических лиц, а также методикой учета субъектов малого бизнеса согласно реестру субъектов малого и среднего предпринимательства;</w:t>
      </w:r>
    </w:p>
    <w:p w:rsidR="00165E14" w:rsidRDefault="00165E14" w:rsidP="00165E14">
      <w:pPr>
        <w:ind w:firstLine="709"/>
        <w:jc w:val="both"/>
        <w:rPr>
          <w:szCs w:val="28"/>
        </w:rPr>
      </w:pPr>
      <w:r>
        <w:rPr>
          <w:rFonts w:eastAsia="Calibri"/>
          <w:szCs w:val="28"/>
        </w:rPr>
        <w:t xml:space="preserve">- </w:t>
      </w:r>
      <w:r>
        <w:rPr>
          <w:szCs w:val="28"/>
        </w:rPr>
        <w:t>о</w:t>
      </w:r>
      <w:r>
        <w:rPr>
          <w:rFonts w:eastAsia="Calibri"/>
          <w:szCs w:val="28"/>
        </w:rPr>
        <w:t xml:space="preserve">борот малого бизнеса </w:t>
      </w:r>
      <w:r>
        <w:rPr>
          <w:szCs w:val="28"/>
        </w:rPr>
        <w:t xml:space="preserve">составит более </w:t>
      </w:r>
      <w:r>
        <w:rPr>
          <w:bCs/>
          <w:szCs w:val="28"/>
        </w:rPr>
        <w:t xml:space="preserve">235,4 </w:t>
      </w:r>
      <w:r>
        <w:rPr>
          <w:szCs w:val="28"/>
        </w:rPr>
        <w:t xml:space="preserve">млрд. рублей, что выше уровня 2022 года в сопоставимых ценах на 12,4%; </w:t>
      </w:r>
    </w:p>
    <w:p w:rsidR="00165E14" w:rsidRDefault="00165E14" w:rsidP="00165E14">
      <w:pPr>
        <w:ind w:firstLine="709"/>
        <w:jc w:val="both"/>
        <w:rPr>
          <w:rFonts w:eastAsia="Calibri"/>
          <w:szCs w:val="28"/>
        </w:rPr>
      </w:pPr>
      <w:r>
        <w:rPr>
          <w:szCs w:val="28"/>
        </w:rPr>
        <w:t xml:space="preserve">- численность занятых в малом бизнесе составит 81,1 тыс. человек </w:t>
      </w:r>
      <w:r>
        <w:rPr>
          <w:szCs w:val="28"/>
        </w:rPr>
        <w:br/>
        <w:t>или 41,6% от общей численности занятых в экономике на территории города.</w:t>
      </w:r>
    </w:p>
    <w:p w:rsidR="00165E14" w:rsidRDefault="00165E14" w:rsidP="00165E14">
      <w:pPr>
        <w:autoSpaceDE w:val="0"/>
        <w:autoSpaceDN w:val="0"/>
        <w:adjustRightInd w:val="0"/>
        <w:ind w:firstLine="709"/>
        <w:jc w:val="both"/>
        <w:rPr>
          <w:szCs w:val="28"/>
        </w:rPr>
      </w:pPr>
      <w:r>
        <w:rPr>
          <w:szCs w:val="28"/>
        </w:rPr>
        <w:t>В среднесрочном периоде:</w:t>
      </w:r>
    </w:p>
    <w:p w:rsidR="00165E14" w:rsidRDefault="00165E14" w:rsidP="00165E14">
      <w:pPr>
        <w:ind w:firstLine="709"/>
        <w:jc w:val="both"/>
        <w:rPr>
          <w:spacing w:val="-4"/>
          <w:szCs w:val="28"/>
        </w:rPr>
      </w:pPr>
      <w:r>
        <w:rPr>
          <w:spacing w:val="-4"/>
          <w:szCs w:val="28"/>
        </w:rPr>
        <w:t>- с</w:t>
      </w:r>
      <w:r>
        <w:rPr>
          <w:rFonts w:eastAsia="Calibri"/>
          <w:szCs w:val="28"/>
        </w:rPr>
        <w:t xml:space="preserve"> </w:t>
      </w:r>
      <w:r>
        <w:rPr>
          <w:spacing w:val="-4"/>
          <w:szCs w:val="28"/>
        </w:rPr>
        <w:t xml:space="preserve">учетом вышеперечисленных мер поддержки в базовый вариант заложены предпосылки о росте </w:t>
      </w:r>
      <w:r>
        <w:rPr>
          <w:szCs w:val="28"/>
        </w:rPr>
        <w:t xml:space="preserve">деловой активности, занятости, </w:t>
      </w:r>
      <w:r>
        <w:rPr>
          <w:spacing w:val="-4"/>
          <w:szCs w:val="28"/>
        </w:rPr>
        <w:t xml:space="preserve">по консервативному варианту прогноза более низкая </w:t>
      </w:r>
      <w:r>
        <w:rPr>
          <w:szCs w:val="28"/>
        </w:rPr>
        <w:t>деловая активность и, соответственно,</w:t>
      </w:r>
      <w:r>
        <w:rPr>
          <w:spacing w:val="-4"/>
          <w:szCs w:val="28"/>
        </w:rPr>
        <w:t xml:space="preserve"> незначи-тельное снижение по ряду показателей, характеризующих развитие данного сектора;</w:t>
      </w:r>
    </w:p>
    <w:p w:rsidR="00165E14" w:rsidRDefault="00165E14" w:rsidP="00165E14">
      <w:pPr>
        <w:ind w:firstLine="709"/>
        <w:jc w:val="both"/>
        <w:rPr>
          <w:rFonts w:cs="Times New Roman"/>
          <w:spacing w:val="-4"/>
          <w:szCs w:val="28"/>
          <w:shd w:val="clear" w:color="auto" w:fill="FFFFFF"/>
        </w:rPr>
      </w:pPr>
      <w:r>
        <w:rPr>
          <w:rFonts w:cs="Times New Roman"/>
          <w:spacing w:val="-4"/>
          <w:szCs w:val="28"/>
        </w:rPr>
        <w:t>- о</w:t>
      </w:r>
      <w:r>
        <w:rPr>
          <w:rFonts w:cs="Times New Roman"/>
          <w:spacing w:val="-4"/>
          <w:szCs w:val="28"/>
          <w:shd w:val="clear" w:color="auto" w:fill="FFFFFF"/>
        </w:rPr>
        <w:t>траслевая структура малого бизнеса не претерпит существенных изменений;</w:t>
      </w:r>
    </w:p>
    <w:p w:rsidR="00165E14" w:rsidRDefault="00165E14" w:rsidP="00165E14">
      <w:pPr>
        <w:pStyle w:val="aff5"/>
        <w:spacing w:after="0" w:line="240" w:lineRule="auto"/>
        <w:ind w:left="0" w:firstLine="709"/>
        <w:jc w:val="both"/>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планируется</w:t>
      </w:r>
      <w:r>
        <w:rPr>
          <w:rFonts w:ascii="Times New Roman" w:eastAsia="Calibri" w:hAnsi="Times New Roman"/>
          <w:sz w:val="28"/>
          <w:szCs w:val="28"/>
        </w:rPr>
        <w:t xml:space="preserve"> продолжить</w:t>
      </w:r>
      <w:r>
        <w:rPr>
          <w:rFonts w:ascii="Times New Roman" w:hAnsi="Times New Roman"/>
          <w:sz w:val="28"/>
          <w:szCs w:val="28"/>
        </w:rPr>
        <w:t>:</w:t>
      </w:r>
    </w:p>
    <w:p w:rsidR="00165E14" w:rsidRDefault="00165E14" w:rsidP="00165E14">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оказывать информационно-консультационную, образовательную, финан-совую и имущественную поддержку субъектам МСП, в том числе самозанятым </w:t>
      </w:r>
      <w:r>
        <w:rPr>
          <w:rFonts w:ascii="Times New Roman" w:eastAsia="Calibri" w:hAnsi="Times New Roman"/>
          <w:sz w:val="28"/>
          <w:szCs w:val="28"/>
        </w:rPr>
        <w:t xml:space="preserve">в рамках </w:t>
      </w:r>
      <w:r>
        <w:rPr>
          <w:rFonts w:ascii="Times New Roman" w:hAnsi="Times New Roman"/>
          <w:sz w:val="28"/>
          <w:szCs w:val="28"/>
        </w:rPr>
        <w:t>муниципальной программы;</w:t>
      </w:r>
    </w:p>
    <w:p w:rsidR="00165E14" w:rsidRDefault="00165E14" w:rsidP="00165E14">
      <w:pPr>
        <w:autoSpaceDE w:val="0"/>
        <w:autoSpaceDN w:val="0"/>
        <w:adjustRightInd w:val="0"/>
        <w:ind w:firstLine="709"/>
        <w:jc w:val="both"/>
        <w:rPr>
          <w:rFonts w:cs="Times New Roman"/>
          <w:szCs w:val="28"/>
        </w:rPr>
      </w:pPr>
      <w:r>
        <w:rPr>
          <w:rFonts w:cs="Times New Roman"/>
          <w:szCs w:val="28"/>
        </w:rPr>
        <w:t>реализацию региональных проектов по акселерации МСП и для начина-ющих предпринимателей;</w:t>
      </w:r>
    </w:p>
    <w:p w:rsidR="00165E14" w:rsidRDefault="00165E14" w:rsidP="00165E14">
      <w:pPr>
        <w:ind w:firstLine="709"/>
        <w:jc w:val="both"/>
        <w:rPr>
          <w:szCs w:val="28"/>
        </w:rPr>
      </w:pPr>
      <w:r>
        <w:rPr>
          <w:spacing w:val="-4"/>
          <w:szCs w:val="28"/>
        </w:rPr>
        <w:t xml:space="preserve">- сектор малого предпринимательства будет оставаться стабилизирующим фактором </w:t>
      </w:r>
      <w:r>
        <w:rPr>
          <w:szCs w:val="28"/>
        </w:rPr>
        <w:t xml:space="preserve">для экономики благодаря гибкости и приспосабливаемости </w:t>
      </w:r>
      <w:r>
        <w:rPr>
          <w:szCs w:val="28"/>
        </w:rPr>
        <w:br/>
        <w:t>к конъюнктуре рынка, способствовать созданию новых рабочих мест, насыщению рынка товаров и услуг, формированию конкурентной среды, росту налоговых поступлений в бюджет.</w:t>
      </w:r>
    </w:p>
    <w:p w:rsidR="00165E14" w:rsidRDefault="00165E14" w:rsidP="00165E14">
      <w:pPr>
        <w:ind w:firstLine="709"/>
        <w:jc w:val="both"/>
        <w:rPr>
          <w:szCs w:val="28"/>
        </w:rPr>
      </w:pPr>
      <w:r>
        <w:rPr>
          <w:szCs w:val="28"/>
        </w:rPr>
        <w:t>В 2026 году по консервативному и базовому вариантам прогноза соответственно:</w:t>
      </w:r>
    </w:p>
    <w:p w:rsidR="00165E14" w:rsidRDefault="00165E14" w:rsidP="00165E14">
      <w:pPr>
        <w:ind w:firstLine="709"/>
        <w:jc w:val="both"/>
        <w:rPr>
          <w:szCs w:val="28"/>
        </w:rPr>
      </w:pPr>
      <w:r>
        <w:rPr>
          <w:szCs w:val="28"/>
        </w:rPr>
        <w:t xml:space="preserve">- количество субъектов малого предпринимательства составит 19,1 </w:t>
      </w:r>
      <w:r>
        <w:rPr>
          <w:szCs w:val="28"/>
        </w:rPr>
        <w:br/>
        <w:t>и 19,4 тыс. единиц;</w:t>
      </w:r>
    </w:p>
    <w:p w:rsidR="00165E14" w:rsidRDefault="00165E14" w:rsidP="00165E14">
      <w:pPr>
        <w:ind w:firstLine="709"/>
        <w:jc w:val="both"/>
        <w:rPr>
          <w:szCs w:val="28"/>
        </w:rPr>
      </w:pPr>
      <w:r>
        <w:rPr>
          <w:spacing w:val="-6"/>
          <w:szCs w:val="28"/>
        </w:rPr>
        <w:t xml:space="preserve">- оборот малого бизнеса </w:t>
      </w:r>
      <w:r>
        <w:rPr>
          <w:rFonts w:eastAsia="Calibri"/>
          <w:szCs w:val="28"/>
        </w:rPr>
        <w:t>–</w:t>
      </w:r>
      <w:r>
        <w:rPr>
          <w:szCs w:val="28"/>
        </w:rPr>
        <w:t xml:space="preserve"> 264,2 и 267,6</w:t>
      </w:r>
      <w:r>
        <w:rPr>
          <w:bCs/>
          <w:szCs w:val="28"/>
        </w:rPr>
        <w:t xml:space="preserve"> </w:t>
      </w:r>
      <w:r>
        <w:rPr>
          <w:szCs w:val="28"/>
        </w:rPr>
        <w:t>млрд. рублей, в сопоставимых ценах к уровню 2023 года – 99,6 и 100,6%;</w:t>
      </w:r>
    </w:p>
    <w:p w:rsidR="00165E14" w:rsidRDefault="00165E14" w:rsidP="00165E14">
      <w:pPr>
        <w:ind w:firstLine="709"/>
        <w:jc w:val="both"/>
        <w:rPr>
          <w:szCs w:val="28"/>
        </w:rPr>
      </w:pPr>
      <w:r>
        <w:rPr>
          <w:szCs w:val="28"/>
        </w:rPr>
        <w:t xml:space="preserve">- численность занятых в малом бизнесе </w:t>
      </w:r>
      <w:r>
        <w:rPr>
          <w:rFonts w:eastAsia="Calibri"/>
          <w:szCs w:val="28"/>
        </w:rPr>
        <w:t>–</w:t>
      </w:r>
      <w:r>
        <w:rPr>
          <w:szCs w:val="28"/>
        </w:rPr>
        <w:t xml:space="preserve"> 83,3 и 84,9 тыс. человек </w:t>
      </w:r>
      <w:r>
        <w:rPr>
          <w:szCs w:val="28"/>
        </w:rPr>
        <w:br/>
        <w:t xml:space="preserve">или 42,2 и 42,6% от общей численности занятых в экономике на территории города. </w:t>
      </w:r>
    </w:p>
    <w:p w:rsidR="00165E14" w:rsidRDefault="00165E14" w:rsidP="00165E14">
      <w:pPr>
        <w:ind w:firstLine="709"/>
        <w:jc w:val="both"/>
        <w:rPr>
          <w:rFonts w:eastAsia="Calibri"/>
          <w:szCs w:val="28"/>
        </w:rPr>
      </w:pPr>
      <w:r>
        <w:rPr>
          <w:rFonts w:eastAsia="Calibri"/>
          <w:szCs w:val="28"/>
        </w:rPr>
        <w:t>В рамках формирования условий для развития туризма:</w:t>
      </w:r>
    </w:p>
    <w:p w:rsidR="00165E14" w:rsidRDefault="00165E14" w:rsidP="00165E14">
      <w:pPr>
        <w:ind w:firstLine="709"/>
        <w:jc w:val="both"/>
        <w:rPr>
          <w:rFonts w:eastAsia="Calibri"/>
          <w:szCs w:val="28"/>
        </w:rPr>
      </w:pPr>
      <w:r>
        <w:rPr>
          <w:rFonts w:eastAsia="Calibri"/>
          <w:szCs w:val="28"/>
        </w:rPr>
        <w:t>- на официальном портале Администрации города и Инвестиционном портале города аккумулируется информация о мерах поддержки в сфере туризма, актуальных новостях, туристическом потенциале, с приведением электронной версии путеводителя;</w:t>
      </w:r>
    </w:p>
    <w:p w:rsidR="00165E14" w:rsidRDefault="00165E14" w:rsidP="00165E14">
      <w:pPr>
        <w:ind w:firstLine="709"/>
        <w:jc w:val="both"/>
        <w:rPr>
          <w:rFonts w:eastAsia="Calibri"/>
          <w:szCs w:val="28"/>
        </w:rPr>
      </w:pPr>
      <w:r>
        <w:rPr>
          <w:rFonts w:eastAsia="Calibri"/>
          <w:szCs w:val="28"/>
        </w:rPr>
        <w:t xml:space="preserve">- ведется реестр туристических ресурсов и организаций туристской индустрии; </w:t>
      </w:r>
    </w:p>
    <w:p w:rsidR="00165E14" w:rsidRDefault="00165E14" w:rsidP="00165E14">
      <w:pPr>
        <w:ind w:firstLine="709"/>
        <w:jc w:val="both"/>
        <w:rPr>
          <w:rFonts w:eastAsia="Calibri"/>
          <w:szCs w:val="28"/>
        </w:rPr>
      </w:pPr>
      <w:r>
        <w:rPr>
          <w:rFonts w:eastAsia="Calibri"/>
          <w:szCs w:val="28"/>
        </w:rPr>
        <w:t xml:space="preserve">- продолжается сотрудничество с обществом с ограниченной ответст-венностью «ДубльГИС-Сургут», на информационной онлайн платформе </w:t>
      </w:r>
      <w:r>
        <w:rPr>
          <w:rFonts w:eastAsia="Calibri"/>
          <w:szCs w:val="28"/>
        </w:rPr>
        <w:br/>
        <w:t>«2 ГИС» активна специальная вкладка «Туристические места», в которой приведены основные достопримечательности, а также туристический маршрут по городу, вкладка дополняется фотоматериалами и новыми маршрутами;</w:t>
      </w:r>
    </w:p>
    <w:p w:rsidR="00165E14" w:rsidRDefault="00165E14" w:rsidP="00165E14">
      <w:pPr>
        <w:pStyle w:val="aff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для создания и развития унифицированной информационной среды </w:t>
      </w:r>
      <w:r>
        <w:rPr>
          <w:rFonts w:ascii="Times New Roman" w:eastAsia="Calibri" w:hAnsi="Times New Roman"/>
          <w:sz w:val="28"/>
          <w:szCs w:val="28"/>
        </w:rPr>
        <w:br/>
        <w:t>о туристском, культурном, экономическом потенциале города осуществляется взаимодействие с автономной некоммерческой организацией «Мультимедийный Исторический Парк «Моя История»;</w:t>
      </w:r>
    </w:p>
    <w:p w:rsidR="00165E14" w:rsidRDefault="00165E14" w:rsidP="00165E14">
      <w:pPr>
        <w:ind w:firstLine="709"/>
        <w:jc w:val="both"/>
        <w:rPr>
          <w:rFonts w:eastAsia="Calibri"/>
          <w:szCs w:val="28"/>
        </w:rPr>
      </w:pPr>
      <w:r>
        <w:rPr>
          <w:szCs w:val="28"/>
        </w:rPr>
        <w:t xml:space="preserve">- </w:t>
      </w:r>
      <w:r>
        <w:rPr>
          <w:rFonts w:eastAsia="Calibri"/>
          <w:szCs w:val="28"/>
        </w:rPr>
        <w:t>Администрация города активно взаимодействует с Департаментом промышленности автономного округа для проведения совместных мероприятий и содействия получению предпринимателями туристского сектора города региональных форм поддержки;</w:t>
      </w:r>
    </w:p>
    <w:p w:rsidR="00165E14" w:rsidRDefault="00165E14" w:rsidP="00165E14">
      <w:pPr>
        <w:ind w:firstLine="709"/>
        <w:jc w:val="both"/>
        <w:rPr>
          <w:rFonts w:eastAsia="Calibri"/>
          <w:szCs w:val="28"/>
        </w:rPr>
      </w:pPr>
      <w:r>
        <w:rPr>
          <w:rFonts w:eastAsia="Calibri"/>
          <w:szCs w:val="28"/>
        </w:rPr>
        <w:t xml:space="preserve">- ежегодно обеспечивается участие в туристском форуме «ЮграТур», являющимся одним из ведущих мероприятий региона и предоставляющим площадку для презентации лучших туристских проектов. </w:t>
      </w:r>
    </w:p>
    <w:p w:rsidR="00165E14" w:rsidRDefault="00165E14" w:rsidP="00165E14">
      <w:pPr>
        <w:ind w:firstLine="709"/>
        <w:jc w:val="both"/>
        <w:rPr>
          <w:szCs w:val="28"/>
        </w:rPr>
      </w:pPr>
      <w:r>
        <w:rPr>
          <w:szCs w:val="28"/>
        </w:rPr>
        <w:t xml:space="preserve">Отклонения значений показателей, характеризующих развитие малого бизнеса, от значений показателей прогноза социально-экономического развития на 2023 год и на плановый период 2024 – 2025 годов обусловлены корректировкой темпов роста в соответствии </w:t>
      </w:r>
      <w:r>
        <w:rPr>
          <w:spacing w:val="-4"/>
          <w:szCs w:val="28"/>
        </w:rPr>
        <w:t xml:space="preserve">со </w:t>
      </w:r>
      <w:r>
        <w:rPr>
          <w:szCs w:val="28"/>
        </w:rPr>
        <w:t>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165E14" w:rsidRDefault="00165E14" w:rsidP="00165E14">
      <w:pPr>
        <w:ind w:firstLine="709"/>
        <w:jc w:val="both"/>
        <w:rPr>
          <w:szCs w:val="28"/>
        </w:rPr>
      </w:pPr>
    </w:p>
    <w:p w:rsidR="00165E14" w:rsidRDefault="00165E14" w:rsidP="00165E14">
      <w:pPr>
        <w:ind w:firstLine="709"/>
        <w:jc w:val="both"/>
        <w:rPr>
          <w:szCs w:val="28"/>
          <w:shd w:val="clear" w:color="auto" w:fill="FFFFFF"/>
        </w:rPr>
      </w:pPr>
      <w:r>
        <w:rPr>
          <w:bCs/>
          <w:szCs w:val="28"/>
        </w:rPr>
        <w:t xml:space="preserve">Раздел </w:t>
      </w:r>
      <w:r>
        <w:rPr>
          <w:bCs/>
          <w:szCs w:val="28"/>
          <w:lang w:val="en-US"/>
        </w:rPr>
        <w:t>VIII</w:t>
      </w:r>
      <w:r>
        <w:rPr>
          <w:bCs/>
          <w:szCs w:val="28"/>
        </w:rPr>
        <w:t>. Развитие п</w:t>
      </w:r>
      <w:r>
        <w:rPr>
          <w:szCs w:val="28"/>
          <w:shd w:val="clear" w:color="auto" w:fill="FFFFFF"/>
        </w:rPr>
        <w:t>отребительского рынка</w:t>
      </w:r>
    </w:p>
    <w:p w:rsidR="00165E14" w:rsidRDefault="00165E14" w:rsidP="00165E14">
      <w:pPr>
        <w:ind w:firstLine="709"/>
        <w:jc w:val="both"/>
        <w:rPr>
          <w:szCs w:val="28"/>
        </w:rPr>
      </w:pPr>
      <w:r>
        <w:rPr>
          <w:szCs w:val="28"/>
        </w:rPr>
        <w:t>В 2023 году на рынок товаров и услуг города оказывают влияние, с одной стороны, ограничения, обусловленные перестройкой производственно-логисти-ческих цепочек, с другой стороны, постепенное восстановление потреби-тельского спроса на фоне роста покупательной способности доходов населения.</w:t>
      </w:r>
    </w:p>
    <w:p w:rsidR="00165E14" w:rsidRDefault="00165E14" w:rsidP="00165E14">
      <w:pPr>
        <w:ind w:firstLine="709"/>
        <w:jc w:val="both"/>
        <w:rPr>
          <w:spacing w:val="6"/>
          <w:szCs w:val="28"/>
        </w:rPr>
      </w:pPr>
      <w:r>
        <w:rPr>
          <w:szCs w:val="28"/>
        </w:rPr>
        <w:t>Объем потребительского рынка по итогам 2023 года оценивается в размере 202 млрд. рублей, что в натуральном выражении (товарной массе) выше уровня 2022 года на 2% (индекс физического объема к 2022 году – 102%).</w:t>
      </w:r>
    </w:p>
    <w:p w:rsidR="00165E14" w:rsidRDefault="00165E14" w:rsidP="00165E14">
      <w:pPr>
        <w:ind w:firstLine="709"/>
        <w:jc w:val="both"/>
        <w:rPr>
          <w:szCs w:val="28"/>
        </w:rPr>
      </w:pPr>
      <w:r>
        <w:rPr>
          <w:szCs w:val="28"/>
        </w:rPr>
        <w:t>Оборот розничной торговли составит 76,7% от общего объема потреби-тельского рынка (2022 год – 77,4%), оборот общественного питания – 3,3% (3,3%), объем реализации платных услуг населению – 20% (19,3%).</w:t>
      </w:r>
    </w:p>
    <w:p w:rsidR="00165E14" w:rsidRDefault="00165E14" w:rsidP="00165E14">
      <w:pPr>
        <w:ind w:firstLine="709"/>
        <w:jc w:val="both"/>
        <w:rPr>
          <w:szCs w:val="28"/>
        </w:rPr>
      </w:pPr>
      <w:r>
        <w:rPr>
          <w:szCs w:val="28"/>
        </w:rPr>
        <w:t>На крупные и средние предприятия приходится около 62% оборота розничной торговли, более 70% – оборота общественного питания, более 75% – объема реализации платных услуг населению. Доля оборота сетевых торговых компаний в обороте розничной торговли – около 55%.</w:t>
      </w:r>
    </w:p>
    <w:p w:rsidR="00165E14" w:rsidRDefault="00165E14" w:rsidP="00165E14">
      <w:pPr>
        <w:ind w:firstLine="709"/>
        <w:jc w:val="both"/>
        <w:rPr>
          <w:szCs w:val="28"/>
        </w:rPr>
      </w:pPr>
      <w:r>
        <w:rPr>
          <w:szCs w:val="28"/>
        </w:rPr>
        <w:t>По оценке в 2023 году:</w:t>
      </w:r>
    </w:p>
    <w:p w:rsidR="00165E14" w:rsidRDefault="00165E14" w:rsidP="00165E14">
      <w:pPr>
        <w:ind w:firstLine="709"/>
        <w:jc w:val="both"/>
        <w:rPr>
          <w:szCs w:val="28"/>
        </w:rPr>
      </w:pPr>
      <w:r>
        <w:rPr>
          <w:szCs w:val="28"/>
        </w:rPr>
        <w:t xml:space="preserve">- оборот розничной торговли составит 154,9 млрд. рублей, в сопоставимых ценах к уровню предыдущего года – 102,1%, в том числе по крупным и средним организациям – 95,8 млрд. рублей (102,2%); </w:t>
      </w:r>
    </w:p>
    <w:p w:rsidR="00165E14" w:rsidRDefault="00165E14" w:rsidP="00165E14">
      <w:pPr>
        <w:ind w:firstLine="709"/>
        <w:jc w:val="both"/>
        <w:rPr>
          <w:szCs w:val="28"/>
        </w:rPr>
      </w:pPr>
      <w:r>
        <w:rPr>
          <w:szCs w:val="28"/>
        </w:rPr>
        <w:t xml:space="preserve">- оборот общественного питания – 6,6 млрд. рублей, в сопоставимых ценах к уровню предыдущего года – 101,9%, в том числе по крупным и средним организациям – 4,6 млрд. рублей (101,8%); </w:t>
      </w:r>
    </w:p>
    <w:p w:rsidR="00165E14" w:rsidRDefault="00165E14" w:rsidP="00165E14">
      <w:pPr>
        <w:ind w:firstLine="709"/>
        <w:jc w:val="both"/>
        <w:rPr>
          <w:szCs w:val="28"/>
        </w:rPr>
      </w:pPr>
      <w:r>
        <w:rPr>
          <w:szCs w:val="28"/>
        </w:rPr>
        <w:t xml:space="preserve">- объем платных услуг населению – 40,4 млрд. рублей, в сопоставимых ценах к уровню предыдущего года – 101,4%, в том числе по крупным и средним организациям – 30,4 млрд. рублей (101,3%). </w:t>
      </w:r>
    </w:p>
    <w:p w:rsidR="00165E14" w:rsidRDefault="00165E14" w:rsidP="00165E14">
      <w:pPr>
        <w:ind w:firstLine="709"/>
        <w:jc w:val="both"/>
        <w:rPr>
          <w:spacing w:val="-4"/>
          <w:szCs w:val="28"/>
        </w:rPr>
      </w:pPr>
      <w:r>
        <w:rPr>
          <w:spacing w:val="-4"/>
          <w:szCs w:val="28"/>
        </w:rPr>
        <w:t xml:space="preserve">Цены на товары за год возрастут на 4%, на продукцию общественного питания – на 3,2%, на платные услуги населению в среднем по всем видам – </w:t>
      </w:r>
      <w:r>
        <w:rPr>
          <w:spacing w:val="-4"/>
          <w:szCs w:val="28"/>
        </w:rPr>
        <w:br/>
        <w:t xml:space="preserve">на 9,5%. </w:t>
      </w:r>
    </w:p>
    <w:p w:rsidR="00165E14" w:rsidRDefault="00165E14" w:rsidP="00165E14">
      <w:pPr>
        <w:ind w:firstLine="709"/>
        <w:jc w:val="both"/>
        <w:rPr>
          <w:bCs/>
          <w:szCs w:val="28"/>
        </w:rPr>
      </w:pPr>
      <w:r>
        <w:rPr>
          <w:szCs w:val="28"/>
        </w:rPr>
        <w:t>Рынок товаров и услуг города, несмотря на сжатие в кризисные периоды, остается самым емким на территории округа. В</w:t>
      </w:r>
      <w:r>
        <w:rPr>
          <w:bCs/>
          <w:szCs w:val="28"/>
        </w:rPr>
        <w:t xml:space="preserve"> городе сосредоточено более 35% торговой площади автономного округа, обеспеченность жителей города торговыми площадями превышает среднеокружной уровень в 1,5 раза.</w:t>
      </w:r>
    </w:p>
    <w:p w:rsidR="00165E14" w:rsidRDefault="00165E14" w:rsidP="00165E14">
      <w:pPr>
        <w:ind w:firstLine="709"/>
        <w:jc w:val="both"/>
        <w:rPr>
          <w:szCs w:val="28"/>
        </w:rPr>
      </w:pPr>
      <w:r>
        <w:rPr>
          <w:szCs w:val="28"/>
        </w:rPr>
        <w:t>По состоянию на 31.12.2023 по оценке обеспеченность на 1 000 жителей составит (темп роста к уровню 2022 года):</w:t>
      </w:r>
    </w:p>
    <w:p w:rsidR="00165E14" w:rsidRDefault="00165E14" w:rsidP="00165E14">
      <w:pPr>
        <w:ind w:firstLine="709"/>
        <w:jc w:val="both"/>
        <w:rPr>
          <w:szCs w:val="28"/>
        </w:rPr>
      </w:pPr>
      <w:r>
        <w:rPr>
          <w:spacing w:val="-4"/>
          <w:szCs w:val="28"/>
        </w:rPr>
        <w:t xml:space="preserve">- торговыми площадями </w:t>
      </w:r>
      <w:r>
        <w:rPr>
          <w:szCs w:val="28"/>
        </w:rPr>
        <w:t>–</w:t>
      </w:r>
      <w:r>
        <w:rPr>
          <w:spacing w:val="-4"/>
          <w:szCs w:val="28"/>
        </w:rPr>
        <w:t xml:space="preserve"> </w:t>
      </w:r>
      <w:r>
        <w:rPr>
          <w:szCs w:val="28"/>
        </w:rPr>
        <w:t>1 755,1 кв. метра или 626,8% к действующему нормативу (280 кв. метров торговой площади) (98,6%);</w:t>
      </w:r>
    </w:p>
    <w:p w:rsidR="00165E14" w:rsidRDefault="00165E14" w:rsidP="00165E14">
      <w:pPr>
        <w:ind w:firstLine="709"/>
        <w:jc w:val="both"/>
        <w:rPr>
          <w:szCs w:val="28"/>
        </w:rPr>
      </w:pPr>
      <w:r>
        <w:rPr>
          <w:szCs w:val="28"/>
        </w:rPr>
        <w:t>- предприятиями общепита общедоступной сети – 57,6 посадочного места или 143,9% к действующему нормативу (40 посадочных мест) (97,9%);</w:t>
      </w:r>
    </w:p>
    <w:p w:rsidR="00165E14" w:rsidRDefault="00165E14" w:rsidP="00165E14">
      <w:pPr>
        <w:ind w:firstLine="709"/>
        <w:jc w:val="both"/>
        <w:rPr>
          <w:szCs w:val="28"/>
        </w:rPr>
      </w:pPr>
      <w:r>
        <w:rPr>
          <w:szCs w:val="28"/>
        </w:rPr>
        <w:t xml:space="preserve">- объектами гостиничного хозяйства – 9,9 койко-места или 164,6% </w:t>
      </w:r>
      <w:r>
        <w:rPr>
          <w:szCs w:val="28"/>
        </w:rPr>
        <w:br/>
        <w:t xml:space="preserve">к действующему нормативу (6 мест) (98,1%); </w:t>
      </w:r>
    </w:p>
    <w:p w:rsidR="00165E14" w:rsidRDefault="00165E14" w:rsidP="00165E14">
      <w:pPr>
        <w:ind w:firstLine="709"/>
        <w:jc w:val="both"/>
        <w:rPr>
          <w:szCs w:val="28"/>
        </w:rPr>
      </w:pPr>
      <w:r>
        <w:rPr>
          <w:szCs w:val="28"/>
        </w:rPr>
        <w:t xml:space="preserve">- предприятиями бытового обслуживания – 9,7 рабочих мест или 108,1% </w:t>
      </w:r>
      <w:r>
        <w:rPr>
          <w:szCs w:val="28"/>
        </w:rPr>
        <w:br/>
        <w:t>к действующему нормативу (9 рабочих мест) (100,1%);</w:t>
      </w:r>
    </w:p>
    <w:p w:rsidR="00165E14" w:rsidRDefault="00165E14" w:rsidP="00165E14">
      <w:pPr>
        <w:ind w:firstLine="709"/>
        <w:jc w:val="both"/>
        <w:rPr>
          <w:szCs w:val="28"/>
        </w:rPr>
      </w:pPr>
      <w:r>
        <w:rPr>
          <w:szCs w:val="28"/>
        </w:rPr>
        <w:t xml:space="preserve">- жильем – 21,9 тыс. кв. метров или 121,8% к действующему нормативу </w:t>
      </w:r>
      <w:r>
        <w:rPr>
          <w:szCs w:val="28"/>
        </w:rPr>
        <w:br/>
        <w:t>(18 тыс. кв. метров) (100,4%).</w:t>
      </w:r>
    </w:p>
    <w:p w:rsidR="00165E14" w:rsidRDefault="00165E14" w:rsidP="00165E14">
      <w:pPr>
        <w:ind w:firstLine="709"/>
        <w:jc w:val="both"/>
        <w:rPr>
          <w:szCs w:val="28"/>
        </w:rPr>
      </w:pPr>
      <w:r>
        <w:rPr>
          <w:rFonts w:eastAsia="Calibri"/>
          <w:szCs w:val="28"/>
        </w:rPr>
        <w:t xml:space="preserve">В городе успешно функционируют торговые объекты всех форматов, </w:t>
      </w:r>
      <w:r>
        <w:rPr>
          <w:rFonts w:eastAsia="Calibri"/>
          <w:spacing w:val="-4"/>
          <w:szCs w:val="28"/>
        </w:rPr>
        <w:t>доминируют и продолжают свое расширение торговые сети различной специализации</w:t>
      </w:r>
      <w:r>
        <w:rPr>
          <w:rFonts w:eastAsia="Calibri"/>
          <w:szCs w:val="28"/>
        </w:rPr>
        <w:t xml:space="preserve">. </w:t>
      </w:r>
      <w:r>
        <w:rPr>
          <w:szCs w:val="28"/>
        </w:rPr>
        <w:t xml:space="preserve">Граница торговой зоны наиболее крупных центров простирается за пределы города, значительному притоку покупателей из других территорий способствуют транспортная доступность, широкий ассортимент товаров. </w:t>
      </w:r>
      <w:r>
        <w:rPr>
          <w:rFonts w:eastAsia="Calibri"/>
          <w:szCs w:val="28"/>
        </w:rPr>
        <w:t xml:space="preserve">Продолжается рост оборотов интернет-торговли, являющейся наиболее быстроразвивающейся моделью ведения бизнеса. </w:t>
      </w:r>
    </w:p>
    <w:p w:rsidR="00165E14" w:rsidRDefault="00165E14" w:rsidP="00165E14">
      <w:pPr>
        <w:ind w:firstLine="709"/>
        <w:jc w:val="both"/>
        <w:rPr>
          <w:szCs w:val="28"/>
        </w:rPr>
      </w:pPr>
      <w:r>
        <w:rPr>
          <w:szCs w:val="28"/>
        </w:rPr>
        <w:t xml:space="preserve">В соответствии со сценариями прогноза потребительский рынок </w:t>
      </w:r>
      <w:r>
        <w:rPr>
          <w:szCs w:val="28"/>
        </w:rPr>
        <w:br/>
        <w:t>в среднесрочный период характеризуется следующими тенденциями:</w:t>
      </w:r>
    </w:p>
    <w:p w:rsidR="00165E14" w:rsidRDefault="00165E14" w:rsidP="00165E14">
      <w:pPr>
        <w:ind w:firstLine="709"/>
        <w:jc w:val="both"/>
        <w:rPr>
          <w:szCs w:val="28"/>
        </w:rPr>
      </w:pPr>
      <w:r>
        <w:rPr>
          <w:szCs w:val="28"/>
        </w:rPr>
        <w:t>- положительной динамикой объема рынка товаров и услуг, обуслав-ливаемой восстановительным ростом потребительского спроса домашних хозяйств на фоне положительной динамики покупательной способности доходов населения к уровню 2023 года и адаптации экономики к новым условиям функционирования;</w:t>
      </w:r>
    </w:p>
    <w:p w:rsidR="00165E14" w:rsidRDefault="00165E14" w:rsidP="00165E14">
      <w:pPr>
        <w:ind w:firstLine="709"/>
        <w:jc w:val="both"/>
        <w:rPr>
          <w:szCs w:val="28"/>
        </w:rPr>
      </w:pPr>
      <w:r>
        <w:rPr>
          <w:szCs w:val="28"/>
        </w:rPr>
        <w:t>- расширением инфраструктуры потребительского рынка, как за счет комплексной застройки микрорайонов города, так и за счет реконструкции существующей застройки;</w:t>
      </w:r>
    </w:p>
    <w:p w:rsidR="00165E14" w:rsidRDefault="00165E14" w:rsidP="00165E14">
      <w:pPr>
        <w:ind w:firstLine="709"/>
        <w:jc w:val="both"/>
        <w:rPr>
          <w:szCs w:val="28"/>
        </w:rPr>
      </w:pPr>
      <w:r>
        <w:rPr>
          <w:szCs w:val="28"/>
        </w:rPr>
        <w:t xml:space="preserve">- расширением закрытой сети общественного питания за счет ввода </w:t>
      </w:r>
      <w:r>
        <w:rPr>
          <w:szCs w:val="28"/>
        </w:rPr>
        <w:br/>
        <w:t>в эксплуатацию ряда социальных объектов;</w:t>
      </w:r>
    </w:p>
    <w:p w:rsidR="00165E14" w:rsidRDefault="00165E14" w:rsidP="00165E14">
      <w:pPr>
        <w:ind w:firstLine="709"/>
        <w:jc w:val="both"/>
        <w:rPr>
          <w:szCs w:val="28"/>
        </w:rPr>
      </w:pPr>
      <w:r>
        <w:rPr>
          <w:szCs w:val="28"/>
        </w:rPr>
        <w:t>- дальнейшим переформатированием предприятий торговли и обществен-ного питания на фоне развития новых технологий, коммуникаций, средств доставки;</w:t>
      </w:r>
    </w:p>
    <w:p w:rsidR="00165E14" w:rsidRDefault="00165E14" w:rsidP="00165E14">
      <w:pPr>
        <w:ind w:firstLine="709"/>
        <w:jc w:val="both"/>
        <w:rPr>
          <w:spacing w:val="-4"/>
          <w:szCs w:val="28"/>
        </w:rPr>
      </w:pPr>
      <w:r>
        <w:rPr>
          <w:spacing w:val="-4"/>
          <w:szCs w:val="28"/>
        </w:rPr>
        <w:t>- сохранением актуальности ярмарочного формата торговли;</w:t>
      </w:r>
    </w:p>
    <w:p w:rsidR="00165E14" w:rsidRDefault="00165E14" w:rsidP="00165E14">
      <w:pPr>
        <w:ind w:firstLine="709"/>
        <w:jc w:val="both"/>
        <w:rPr>
          <w:szCs w:val="28"/>
        </w:rPr>
      </w:pPr>
      <w:r>
        <w:rPr>
          <w:spacing w:val="-4"/>
          <w:szCs w:val="28"/>
        </w:rPr>
        <w:t>- увеличением в общем обороте розничной торговли доли объемов розничной</w:t>
      </w:r>
      <w:r>
        <w:rPr>
          <w:szCs w:val="28"/>
        </w:rPr>
        <w:t xml:space="preserve"> торговли непродовольственными товарами на фоне реализации отложенного спроса;</w:t>
      </w:r>
    </w:p>
    <w:p w:rsidR="00165E14" w:rsidRDefault="00165E14" w:rsidP="00165E14">
      <w:pPr>
        <w:ind w:firstLine="709"/>
        <w:jc w:val="both"/>
        <w:rPr>
          <w:szCs w:val="28"/>
        </w:rPr>
      </w:pPr>
      <w:r>
        <w:rPr>
          <w:szCs w:val="28"/>
        </w:rPr>
        <w:t>- ростом степени удовлетворенности потребности в услугах за счет более полного территориального охвата жилых районов;</w:t>
      </w:r>
    </w:p>
    <w:p w:rsidR="00165E14" w:rsidRDefault="00165E14" w:rsidP="00165E14">
      <w:pPr>
        <w:ind w:firstLine="709"/>
        <w:jc w:val="both"/>
        <w:rPr>
          <w:szCs w:val="28"/>
        </w:rPr>
      </w:pPr>
      <w:r>
        <w:rPr>
          <w:szCs w:val="28"/>
        </w:rPr>
        <w:t>- расширением спектра услуг, оказываемых отдельным предприятием сферы услуг и, соответственно, повышением конкурентоспособности и качества предоставляемых услуг.</w:t>
      </w:r>
    </w:p>
    <w:p w:rsidR="00165E14" w:rsidRDefault="00165E14" w:rsidP="00165E14">
      <w:pPr>
        <w:ind w:firstLine="709"/>
        <w:jc w:val="both"/>
        <w:rPr>
          <w:spacing w:val="-4"/>
          <w:szCs w:val="28"/>
        </w:rPr>
      </w:pPr>
      <w:r>
        <w:rPr>
          <w:szCs w:val="28"/>
        </w:rPr>
        <w:t>Объем потребительского рынка за среднесрочный период в натуральном выражении (товарной массе) к уровню 2023 года увеличится на 6,9 и 9,6% (индекс физического объема – 106,9 и 109,6%) по консервативному и базовому вариантам прогноза соответственно (до 243,8 и 251 млрд. рублей), цены возрастут на 13 и 13,4%</w:t>
      </w:r>
      <w:r>
        <w:rPr>
          <w:spacing w:val="-4"/>
          <w:szCs w:val="28"/>
        </w:rPr>
        <w:t>.</w:t>
      </w:r>
    </w:p>
    <w:p w:rsidR="00165E14" w:rsidRDefault="00165E14" w:rsidP="00165E14">
      <w:pPr>
        <w:ind w:firstLine="709"/>
        <w:jc w:val="both"/>
        <w:rPr>
          <w:szCs w:val="28"/>
        </w:rPr>
      </w:pPr>
      <w:r>
        <w:rPr>
          <w:szCs w:val="28"/>
        </w:rPr>
        <w:t>По консервативному и базовому вариантам прогноза соответственно темп роста в сопоставимых ценах за среднесрочный период и объем в 2026 году составят:</w:t>
      </w:r>
    </w:p>
    <w:p w:rsidR="00165E14" w:rsidRDefault="00165E14" w:rsidP="00165E14">
      <w:pPr>
        <w:ind w:firstLine="709"/>
        <w:jc w:val="both"/>
        <w:rPr>
          <w:szCs w:val="28"/>
        </w:rPr>
      </w:pPr>
      <w:r>
        <w:rPr>
          <w:szCs w:val="28"/>
        </w:rPr>
        <w:t>- оборота розничной торговли – 107,4% (188,2 млрд. рублей) и 110,1% (193,8 млрд. рублей), в том числе по крупным и средним организациям – 107,7% (116,8 млрд. рублей) и 110,4 (120,2 млрд. рублей);</w:t>
      </w:r>
    </w:p>
    <w:p w:rsidR="00165E14" w:rsidRDefault="00165E14" w:rsidP="00165E14">
      <w:pPr>
        <w:ind w:firstLine="709"/>
        <w:jc w:val="both"/>
        <w:rPr>
          <w:szCs w:val="28"/>
        </w:rPr>
      </w:pPr>
      <w:r>
        <w:rPr>
          <w:szCs w:val="28"/>
        </w:rPr>
        <w:t xml:space="preserve">- оборота общественного питания – 106,7% (7,9 млрд. рублей) и 109,5% </w:t>
      </w:r>
      <w:r>
        <w:rPr>
          <w:szCs w:val="28"/>
        </w:rPr>
        <w:br/>
        <w:t>(8,1 млрд. рублей), в том числе по крупным и средним организациям – 106,4% (5,5 млрд. рублей) и 109,2% (5,7 млрд. рублей);</w:t>
      </w:r>
    </w:p>
    <w:p w:rsidR="00165E14" w:rsidRDefault="00165E14" w:rsidP="00165E14">
      <w:pPr>
        <w:ind w:firstLine="709"/>
        <w:jc w:val="both"/>
        <w:rPr>
          <w:szCs w:val="28"/>
        </w:rPr>
      </w:pPr>
      <w:r>
        <w:rPr>
          <w:szCs w:val="28"/>
        </w:rPr>
        <w:t xml:space="preserve">- платных услуг населению – 105% (47,7 млрд. рублей) и 107,6% </w:t>
      </w:r>
      <w:r>
        <w:rPr>
          <w:szCs w:val="28"/>
        </w:rPr>
        <w:br/>
        <w:t>(49,2 млрд. рублей), в том числе по крупным и средним организациям – 104,7% (35,8 млрд. рублей) и 107,3% (36,9 млрд. рублей).</w:t>
      </w:r>
    </w:p>
    <w:p w:rsidR="00165E14" w:rsidRDefault="00165E14" w:rsidP="00165E14">
      <w:pPr>
        <w:ind w:firstLine="709"/>
        <w:jc w:val="both"/>
        <w:rPr>
          <w:szCs w:val="28"/>
        </w:rPr>
      </w:pPr>
      <w:r>
        <w:rPr>
          <w:szCs w:val="28"/>
        </w:rPr>
        <w:t xml:space="preserve">Объем потребительского рынка по базовому варианту прогноза к концу среднесрочного периода в натуральном выражении (товарной массе) составит: </w:t>
      </w:r>
    </w:p>
    <w:p w:rsidR="00165E14" w:rsidRDefault="00165E14" w:rsidP="00165E14">
      <w:pPr>
        <w:ind w:firstLine="709"/>
        <w:jc w:val="both"/>
        <w:rPr>
          <w:szCs w:val="28"/>
        </w:rPr>
      </w:pPr>
      <w:r>
        <w:rPr>
          <w:szCs w:val="28"/>
        </w:rPr>
        <w:t xml:space="preserve">- к докризисному уровню (2014 год) – 93,2%; </w:t>
      </w:r>
    </w:p>
    <w:p w:rsidR="00165E14" w:rsidRDefault="00165E14" w:rsidP="00165E14">
      <w:pPr>
        <w:ind w:firstLine="709"/>
        <w:jc w:val="both"/>
        <w:rPr>
          <w:szCs w:val="28"/>
        </w:rPr>
      </w:pPr>
      <w:r>
        <w:rPr>
          <w:szCs w:val="28"/>
        </w:rPr>
        <w:t>- к «допандемийному» уровню (2019 год) – 104,6%.</w:t>
      </w:r>
    </w:p>
    <w:p w:rsidR="00165E14" w:rsidRDefault="00165E14" w:rsidP="00165E14">
      <w:pPr>
        <w:ind w:firstLine="709"/>
        <w:jc w:val="both"/>
        <w:rPr>
          <w:szCs w:val="28"/>
        </w:rPr>
      </w:pPr>
      <w:r>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0,3%, торговая площадь стационарных торговых объектов – на 0,5%, общая площадь жилищного фонда (квартир) – на 7,8%, мощность гостиничной сети – на 8,5%, мощность предприятий бытового обслуживания – на 7%. </w:t>
      </w:r>
    </w:p>
    <w:p w:rsidR="00165E14" w:rsidRDefault="00165E14" w:rsidP="00165E14">
      <w:pPr>
        <w:ind w:firstLine="709"/>
        <w:jc w:val="both"/>
        <w:rPr>
          <w:szCs w:val="28"/>
        </w:rPr>
      </w:pPr>
      <w:r>
        <w:rPr>
          <w:szCs w:val="28"/>
        </w:rPr>
        <w:t>К концу среднесрочного периода по базовому варианту прогноза обеспеченность на 1 000 жителей составит (темп роста к уровню 2023 года):</w:t>
      </w:r>
    </w:p>
    <w:p w:rsidR="00165E14" w:rsidRDefault="00165E14" w:rsidP="00165E14">
      <w:pPr>
        <w:ind w:firstLine="709"/>
        <w:jc w:val="both"/>
        <w:rPr>
          <w:szCs w:val="28"/>
        </w:rPr>
      </w:pPr>
      <w:r>
        <w:rPr>
          <w:spacing w:val="-4"/>
          <w:szCs w:val="28"/>
        </w:rPr>
        <w:t xml:space="preserve">- торговыми площадями </w:t>
      </w:r>
      <w:r>
        <w:rPr>
          <w:szCs w:val="28"/>
        </w:rPr>
        <w:t>–</w:t>
      </w:r>
      <w:r>
        <w:rPr>
          <w:spacing w:val="-4"/>
          <w:szCs w:val="28"/>
        </w:rPr>
        <w:t xml:space="preserve"> </w:t>
      </w:r>
      <w:r>
        <w:rPr>
          <w:szCs w:val="28"/>
        </w:rPr>
        <w:t>1 669,7 кв. метров или 596,3% к действующему нормативу (280 кв. метров торговой площади) (95,1%);</w:t>
      </w:r>
    </w:p>
    <w:p w:rsidR="00165E14" w:rsidRDefault="00165E14" w:rsidP="00165E14">
      <w:pPr>
        <w:ind w:firstLine="709"/>
        <w:jc w:val="both"/>
        <w:rPr>
          <w:szCs w:val="28"/>
        </w:rPr>
      </w:pPr>
      <w:r>
        <w:rPr>
          <w:szCs w:val="28"/>
        </w:rPr>
        <w:t xml:space="preserve">- предприятиями общепита общедоступной сети – 54,7 посадочного места </w:t>
      </w:r>
      <w:r>
        <w:rPr>
          <w:szCs w:val="28"/>
        </w:rPr>
        <w:br/>
        <w:t>или 136,7% к действующему нормативу (40 посадочных мест) (95%);</w:t>
      </w:r>
    </w:p>
    <w:p w:rsidR="00165E14" w:rsidRDefault="00165E14" w:rsidP="00165E14">
      <w:pPr>
        <w:ind w:firstLine="709"/>
        <w:jc w:val="both"/>
        <w:rPr>
          <w:szCs w:val="28"/>
        </w:rPr>
      </w:pPr>
      <w:r>
        <w:rPr>
          <w:szCs w:val="28"/>
        </w:rPr>
        <w:t>- объектами гостиничного хозяйства – 10,1 койко-места или 169% к дейст-вующему нормативу (6 мест) (102,7%);</w:t>
      </w:r>
    </w:p>
    <w:p w:rsidR="00165E14" w:rsidRDefault="00165E14" w:rsidP="00165E14">
      <w:pPr>
        <w:ind w:firstLine="709"/>
        <w:jc w:val="both"/>
        <w:rPr>
          <w:szCs w:val="28"/>
        </w:rPr>
      </w:pPr>
      <w:r>
        <w:rPr>
          <w:szCs w:val="28"/>
        </w:rPr>
        <w:t>- предприятиями бытового обслуживания – 9,9 рабочего места или 109,5% к действующему нормативу (9 рабочих мест) (101,3%);</w:t>
      </w:r>
    </w:p>
    <w:p w:rsidR="00165E14" w:rsidRDefault="00165E14" w:rsidP="00165E14">
      <w:pPr>
        <w:ind w:firstLine="709"/>
        <w:jc w:val="both"/>
        <w:rPr>
          <w:szCs w:val="28"/>
        </w:rPr>
      </w:pPr>
      <w:r>
        <w:rPr>
          <w:szCs w:val="28"/>
        </w:rPr>
        <w:t xml:space="preserve">- жильем – 22,4 тыс. кв. метров или 124,3% к действующему нормативу </w:t>
      </w:r>
      <w:r>
        <w:rPr>
          <w:szCs w:val="28"/>
        </w:rPr>
        <w:br/>
        <w:t>(18 тыс. кв. метров) (102%).</w:t>
      </w:r>
    </w:p>
    <w:p w:rsidR="00165E14" w:rsidRDefault="00165E14" w:rsidP="00165E14">
      <w:pPr>
        <w:ind w:firstLine="709"/>
        <w:jc w:val="both"/>
        <w:rPr>
          <w:szCs w:val="28"/>
        </w:rPr>
      </w:pPr>
      <w:r>
        <w:rPr>
          <w:szCs w:val="28"/>
        </w:rPr>
        <w:t xml:space="preserve">Снижение обеспеченности жителей города рядом объектов потреби-тельского рынка обусловлено, в основном, опережающими темпами роста численности населения по сравнению с темпами роста инфраструктуры. </w:t>
      </w:r>
    </w:p>
    <w:p w:rsidR="00165E14" w:rsidRDefault="00165E14" w:rsidP="00165E14">
      <w:pPr>
        <w:ind w:firstLine="709"/>
        <w:jc w:val="both"/>
        <w:rPr>
          <w:spacing w:val="-4"/>
          <w:szCs w:val="28"/>
        </w:rPr>
      </w:pPr>
      <w:r>
        <w:rPr>
          <w:szCs w:val="28"/>
        </w:rPr>
        <w:t xml:space="preserve">Отклонения значений показателей, характеризующих развитие потребительского рынка, от значений показателей прогноза социально-экономи-ческого развития на 2023 год и на плановый период 2024 – 2025 годов обусловлены корректировкой темпов роста объемов потребительского рынка </w:t>
      </w:r>
      <w:r>
        <w:rPr>
          <w:szCs w:val="28"/>
        </w:rPr>
        <w:br/>
        <w:t xml:space="preserve">в соответствии </w:t>
      </w:r>
      <w:r>
        <w:rPr>
          <w:spacing w:val="-4"/>
          <w:szCs w:val="28"/>
        </w:rPr>
        <w:t xml:space="preserve">со </w:t>
      </w:r>
      <w:r>
        <w:rPr>
          <w:szCs w:val="28"/>
        </w:rPr>
        <w:t>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165E14" w:rsidRDefault="00165E14" w:rsidP="00165E14">
      <w:pPr>
        <w:ind w:firstLine="709"/>
        <w:jc w:val="both"/>
        <w:rPr>
          <w:b/>
          <w:szCs w:val="28"/>
        </w:rPr>
      </w:pPr>
    </w:p>
    <w:p w:rsidR="00165E14" w:rsidRDefault="00165E14" w:rsidP="00165E14">
      <w:pPr>
        <w:ind w:firstLine="709"/>
        <w:rPr>
          <w:szCs w:val="28"/>
        </w:rPr>
      </w:pPr>
      <w:r>
        <w:rPr>
          <w:szCs w:val="28"/>
        </w:rPr>
        <w:t xml:space="preserve">Раздел </w:t>
      </w:r>
      <w:r>
        <w:rPr>
          <w:szCs w:val="28"/>
          <w:lang w:val="en-US"/>
        </w:rPr>
        <w:t>IX</w:t>
      </w:r>
      <w:r>
        <w:rPr>
          <w:szCs w:val="28"/>
        </w:rPr>
        <w:t>. Инвестиции и финансы организаций</w:t>
      </w:r>
    </w:p>
    <w:p w:rsidR="00165E14" w:rsidRDefault="00165E14" w:rsidP="00165E14">
      <w:pPr>
        <w:ind w:firstLine="709"/>
        <w:rPr>
          <w:szCs w:val="28"/>
        </w:rPr>
      </w:pPr>
      <w:r>
        <w:rPr>
          <w:szCs w:val="28"/>
        </w:rPr>
        <w:t>1. Инвестиции.</w:t>
      </w:r>
    </w:p>
    <w:p w:rsidR="00165E14" w:rsidRDefault="00165E14" w:rsidP="00165E14">
      <w:pPr>
        <w:ind w:firstLine="709"/>
        <w:jc w:val="both"/>
        <w:rPr>
          <w:szCs w:val="28"/>
        </w:rPr>
      </w:pPr>
      <w:r>
        <w:rPr>
          <w:szCs w:val="28"/>
        </w:rPr>
        <w:t xml:space="preserve">В 2023 году наблюдается рост инвестиционной активности, в том числе </w:t>
      </w:r>
      <w:r>
        <w:rPr>
          <w:szCs w:val="28"/>
        </w:rPr>
        <w:br/>
        <w:t xml:space="preserve">на фоне реализуемых государственных мер поддержки, направленных </w:t>
      </w:r>
      <w:r>
        <w:rPr>
          <w:szCs w:val="28"/>
        </w:rPr>
        <w:br/>
        <w:t>на покрытие возможных рисков предпринимателей, в также реализации крупных федеральных проектов, прежде всего, в транспортно-логистическом комплексе.</w:t>
      </w:r>
    </w:p>
    <w:p w:rsidR="00165E14" w:rsidRDefault="00165E14" w:rsidP="00165E14">
      <w:pPr>
        <w:ind w:firstLine="709"/>
        <w:jc w:val="both"/>
        <w:rPr>
          <w:szCs w:val="28"/>
        </w:rPr>
      </w:pPr>
      <w:r>
        <w:rPr>
          <w:szCs w:val="28"/>
        </w:rPr>
        <w:t xml:space="preserve">В 2023 году объем инвестиций в основной капитал за счет всех источников финансирования по крупным и средним организациям составит по оценке </w:t>
      </w:r>
      <w:r>
        <w:rPr>
          <w:szCs w:val="28"/>
        </w:rPr>
        <w:br/>
        <w:t xml:space="preserve">49,2 млрд. рублей, что </w:t>
      </w:r>
      <w:r>
        <w:rPr>
          <w:bCs/>
          <w:szCs w:val="28"/>
        </w:rPr>
        <w:t xml:space="preserve">в сопоставимых ценах выше уровня 2022 года </w:t>
      </w:r>
      <w:r>
        <w:rPr>
          <w:szCs w:val="28"/>
        </w:rPr>
        <w:t>на 10,5%.</w:t>
      </w:r>
    </w:p>
    <w:p w:rsidR="00165E14" w:rsidRDefault="00165E14" w:rsidP="00165E14">
      <w:pPr>
        <w:ind w:firstLine="709"/>
        <w:jc w:val="both"/>
        <w:rPr>
          <w:szCs w:val="28"/>
        </w:rPr>
      </w:pPr>
      <w:r>
        <w:rPr>
          <w:szCs w:val="28"/>
        </w:rPr>
        <w:t xml:space="preserve">Объем работ, выполненных по виду экономической деятельности «Строительство», по крупным и средним организациям за 2023 год в сопос-тавимых ценах по оценке возрастет на 5,2% к уровню предыдущего года </w:t>
      </w:r>
      <w:r>
        <w:rPr>
          <w:szCs w:val="28"/>
        </w:rPr>
        <w:br/>
        <w:t>и составит 40,2 млрд. рублей.</w:t>
      </w:r>
    </w:p>
    <w:p w:rsidR="00165E14" w:rsidRDefault="00165E14" w:rsidP="00165E14">
      <w:pPr>
        <w:ind w:firstLine="709"/>
        <w:jc w:val="both"/>
        <w:rPr>
          <w:szCs w:val="28"/>
        </w:rPr>
      </w:pPr>
      <w:r>
        <w:rPr>
          <w:szCs w:val="28"/>
        </w:rPr>
        <w:t xml:space="preserve">В общем объеме инвестиций 64,8% – это собственные средства предпри-ятий (2022 год – 72,8%), в объеме привлеченных средств доля бюджетных средств – 50% (2022 год – 61,5%). </w:t>
      </w:r>
    </w:p>
    <w:p w:rsidR="00165E14" w:rsidRDefault="00165E14" w:rsidP="00165E14">
      <w:pPr>
        <w:ind w:firstLine="709"/>
        <w:jc w:val="both"/>
        <w:rPr>
          <w:bCs/>
          <w:szCs w:val="28"/>
        </w:rPr>
      </w:pPr>
      <w:r>
        <w:rPr>
          <w:szCs w:val="28"/>
        </w:rPr>
        <w:t xml:space="preserve">На территории города реализуются (планируются к реализации) проекты </w:t>
      </w:r>
      <w:r>
        <w:rPr>
          <w:szCs w:val="28"/>
        </w:rPr>
        <w:br/>
        <w:t xml:space="preserve">в различных сферах деятельности. Это </w:t>
      </w:r>
      <w:r>
        <w:rPr>
          <w:bCs/>
          <w:szCs w:val="28"/>
        </w:rPr>
        <w:t xml:space="preserve">14 инвестиционных проектов общим объемом около 170 млрд. рублей, в том числе некоторые из них: </w:t>
      </w:r>
    </w:p>
    <w:p w:rsidR="00165E14" w:rsidRDefault="00165E14" w:rsidP="00165E14">
      <w:pPr>
        <w:ind w:firstLine="709"/>
        <w:jc w:val="both"/>
        <w:rPr>
          <w:rFonts w:cs="Times New Roman"/>
          <w:szCs w:val="28"/>
        </w:rPr>
      </w:pPr>
      <w:r>
        <w:rPr>
          <w:rFonts w:cs="Times New Roman"/>
          <w:szCs w:val="28"/>
        </w:rPr>
        <w:t>1. Строительство второго моста через реку Обь.</w:t>
      </w:r>
    </w:p>
    <w:p w:rsidR="00165E14" w:rsidRDefault="00165E14" w:rsidP="00165E14">
      <w:pPr>
        <w:ind w:firstLine="709"/>
        <w:jc w:val="both"/>
        <w:rPr>
          <w:rFonts w:cs="Times New Roman"/>
          <w:szCs w:val="28"/>
        </w:rPr>
      </w:pPr>
      <w:r>
        <w:rPr>
          <w:rFonts w:cs="Times New Roman"/>
          <w:szCs w:val="28"/>
        </w:rPr>
        <w:t xml:space="preserve">Строительство второго моста через реку Обь в районе города Сургута планируется в период 2025 – 2026 годов, общий объем инвестиций – </w:t>
      </w:r>
      <w:r>
        <w:rPr>
          <w:rFonts w:cs="Times New Roman"/>
          <w:szCs w:val="28"/>
        </w:rPr>
        <w:br/>
        <w:t xml:space="preserve">65,2 млрд. рублей. Мост имеет стратегически важное значение как для Югры, </w:t>
      </w:r>
      <w:r w:rsidR="008D5513">
        <w:rPr>
          <w:rFonts w:cs="Times New Roman"/>
          <w:szCs w:val="28"/>
        </w:rPr>
        <w:br/>
      </w:r>
      <w:r>
        <w:rPr>
          <w:rFonts w:cs="Times New Roman"/>
          <w:szCs w:val="28"/>
        </w:rPr>
        <w:t xml:space="preserve">так и для России в целом. Протяженность моста составит 1,8 километра, с учетом подходов более 45 километров. Исполнителем государственного контракта определено – акционерное общество «Мостострой-11». По итогам 2023 года </w:t>
      </w:r>
      <w:r>
        <w:rPr>
          <w:rFonts w:cs="Times New Roman"/>
          <w:szCs w:val="28"/>
        </w:rPr>
        <w:br/>
        <w:t xml:space="preserve">на строительство объекта будет направлено 12,1 млрд. рублей. </w:t>
      </w:r>
    </w:p>
    <w:p w:rsidR="00165E14" w:rsidRDefault="00165E14" w:rsidP="00165E14">
      <w:pPr>
        <w:ind w:firstLine="709"/>
        <w:jc w:val="both"/>
        <w:rPr>
          <w:rFonts w:cs="Times New Roman"/>
          <w:szCs w:val="28"/>
        </w:rPr>
      </w:pPr>
      <w:r>
        <w:rPr>
          <w:rFonts w:cs="Times New Roman"/>
          <w:szCs w:val="28"/>
        </w:rPr>
        <w:t>2. Реконструкции здания городского рынка.</w:t>
      </w:r>
    </w:p>
    <w:p w:rsidR="00165E14" w:rsidRDefault="00165E14" w:rsidP="00165E14">
      <w:pPr>
        <w:ind w:firstLine="709"/>
        <w:jc w:val="both"/>
        <w:rPr>
          <w:rFonts w:cs="Times New Roman"/>
          <w:szCs w:val="28"/>
        </w:rPr>
      </w:pPr>
      <w:r>
        <w:rPr>
          <w:rFonts w:cs="Times New Roman"/>
          <w:szCs w:val="28"/>
        </w:rPr>
        <w:t xml:space="preserve">Планируемый объем инвестиций более 200 млн. рублей. По результатам обсуждений и решений экспертного совета по проекту реконструкции рынка, был определен проект, наиболее соответствующий сформированным требо-ваниям. В результате реализации проекта город получит современное торговое пространство – фуд-молл, концепцией которого предусмотрены и торговые места для пищевых продуктов, в том числе местного производства, рестораны национальной кухни. Срок ввода объекта в эксплуатацию – 2025 год. </w:t>
      </w:r>
    </w:p>
    <w:p w:rsidR="00165E14" w:rsidRDefault="00165E14" w:rsidP="00165E14">
      <w:pPr>
        <w:ind w:firstLine="709"/>
        <w:jc w:val="both"/>
        <w:rPr>
          <w:rFonts w:cs="Times New Roman"/>
          <w:szCs w:val="28"/>
        </w:rPr>
      </w:pPr>
      <w:r>
        <w:rPr>
          <w:rFonts w:cs="Times New Roman"/>
          <w:szCs w:val="28"/>
        </w:rPr>
        <w:t>3. Реконструкция железнодорожного вокзала.</w:t>
      </w:r>
    </w:p>
    <w:p w:rsidR="00165E14" w:rsidRDefault="00165E14" w:rsidP="00165E14">
      <w:pPr>
        <w:ind w:firstLine="709"/>
        <w:jc w:val="both"/>
        <w:rPr>
          <w:rFonts w:cs="Times New Roman"/>
          <w:szCs w:val="28"/>
        </w:rPr>
      </w:pPr>
      <w:r>
        <w:rPr>
          <w:rFonts w:cs="Times New Roman"/>
          <w:szCs w:val="28"/>
        </w:rPr>
        <w:t>Проект реализуется в рамках инвестиционного соглашения, подписанного в октябре 2021 года, между открытым акционерным обществом «Российские Железные Дороги» и «Фондом развития Югры». Возведен и функционирует временный павильон железнодорожного вокзала, который будет выполнять функции вокзала в период реконструкции здания, в 2023 году снесено здание вокзала, идет подготовка площадки под строительство нового здания. Также предусмотрено строительство закрытого перехода (конкорса) из здания вокзала на посадочные платформы. Реализовать проект планируется в 2025 году.</w:t>
      </w:r>
    </w:p>
    <w:p w:rsidR="00165E14" w:rsidRDefault="00165E14" w:rsidP="00165E14">
      <w:pPr>
        <w:ind w:firstLine="709"/>
        <w:jc w:val="both"/>
        <w:rPr>
          <w:rFonts w:cs="Times New Roman"/>
          <w:szCs w:val="28"/>
        </w:rPr>
      </w:pPr>
      <w:r>
        <w:rPr>
          <w:rFonts w:cs="Times New Roman"/>
          <w:szCs w:val="28"/>
        </w:rPr>
        <w:t>4. Проект жилой застройки «Марьина гора».</w:t>
      </w:r>
    </w:p>
    <w:p w:rsidR="00165E14" w:rsidRDefault="00165E14" w:rsidP="00165E14">
      <w:pPr>
        <w:ind w:firstLine="709"/>
        <w:jc w:val="both"/>
        <w:rPr>
          <w:szCs w:val="28"/>
        </w:rPr>
      </w:pPr>
      <w:r>
        <w:rPr>
          <w:rFonts w:cs="Times New Roman"/>
          <w:szCs w:val="28"/>
        </w:rPr>
        <w:t xml:space="preserve">Компанией «Сибпромстрой-Югория» реализуется проект жилой застройки «Марьина гора». Инвестором запланировано строительство 26 многоквартирных домов (около 400 тыс. кв. метров жилья), 2 школ на 1 250 мест каждая, 4 детских садов на 300 мест каждый, спортивного комплекса с бассейном, торгового </w:t>
      </w:r>
      <w:r>
        <w:rPr>
          <w:rFonts w:cs="Times New Roman"/>
          <w:szCs w:val="28"/>
        </w:rPr>
        <w:br/>
        <w:t xml:space="preserve">и медицинского центров, обустройство площадок для выгула собак, предусмотрено создание парковочных мест для жителей и гостей микрорайона. До конца 2023 года планируется завершить строительство подъездного пути </w:t>
      </w:r>
      <w:r>
        <w:rPr>
          <w:rFonts w:cs="Times New Roman"/>
          <w:szCs w:val="28"/>
        </w:rPr>
        <w:br/>
        <w:t xml:space="preserve">к территории жилой застройки. До конца 2023 года планируется </w:t>
      </w:r>
      <w:r>
        <w:rPr>
          <w:szCs w:val="28"/>
        </w:rPr>
        <w:t>приобретение нежилого здания для размещения дошкольной образовательной организации при условии выделения субсидии за счет средств окружного бюджета.</w:t>
      </w:r>
    </w:p>
    <w:p w:rsidR="00165E14" w:rsidRDefault="00165E14" w:rsidP="00165E14">
      <w:pPr>
        <w:ind w:firstLine="709"/>
        <w:jc w:val="both"/>
        <w:rPr>
          <w:rFonts w:cs="Times New Roman"/>
          <w:szCs w:val="28"/>
        </w:rPr>
      </w:pPr>
      <w:r>
        <w:rPr>
          <w:rFonts w:cs="Times New Roman"/>
          <w:szCs w:val="28"/>
        </w:rPr>
        <w:t>5. Проект «Комплексное развитие территории жилой застройки части микрорайонов 1, 2 города Сургута» с учетом механизма «Югорский стандарт».</w:t>
      </w:r>
    </w:p>
    <w:p w:rsidR="00165E14" w:rsidRDefault="00165E14" w:rsidP="00165E14">
      <w:pPr>
        <w:ind w:firstLine="709"/>
        <w:jc w:val="both"/>
        <w:rPr>
          <w:rFonts w:cs="Times New Roman"/>
          <w:szCs w:val="28"/>
        </w:rPr>
      </w:pPr>
      <w:r>
        <w:rPr>
          <w:rFonts w:cs="Times New Roman"/>
          <w:szCs w:val="28"/>
        </w:rPr>
        <w:t xml:space="preserve">Заключены 2 договора о комплексном развитии территории между Администрацией города и участником аукциона ООО «Квартал 79» (подписаны 21.10.2022 и 28.11.2022). Застройщиком будут расселены и снесены </w:t>
      </w:r>
      <w:r>
        <w:rPr>
          <w:rFonts w:cs="Times New Roman"/>
          <w:szCs w:val="28"/>
        </w:rPr>
        <w:br/>
        <w:t xml:space="preserve">9 многоквартирных домов. Планируется возведение 4 объектов ориентиро-вочной площадью 50 000 кв. метров: 752 квартиры, 60 помещений коммерчес-кого назначения для торговли, общепита и оказания услуг. </w:t>
      </w:r>
    </w:p>
    <w:p w:rsidR="00165E14" w:rsidRDefault="00165E14" w:rsidP="00165E14">
      <w:pPr>
        <w:ind w:firstLine="709"/>
        <w:jc w:val="both"/>
        <w:rPr>
          <w:szCs w:val="28"/>
        </w:rPr>
      </w:pPr>
      <w:r w:rsidRPr="00165E14">
        <w:rPr>
          <w:szCs w:val="28"/>
        </w:rPr>
        <w:t>На 2024 год в планах заключение четырех соглашений по комплексному развитию территорий (микрорайоны Пойма – 1, 27А, 46, поселок Юность).</w:t>
      </w:r>
    </w:p>
    <w:p w:rsidR="00165E14" w:rsidRDefault="00165E14" w:rsidP="00165E14">
      <w:pPr>
        <w:ind w:firstLine="709"/>
        <w:jc w:val="both"/>
        <w:rPr>
          <w:rFonts w:cs="Times New Roman"/>
          <w:szCs w:val="28"/>
        </w:rPr>
      </w:pPr>
      <w:r>
        <w:rPr>
          <w:rFonts w:cs="Times New Roman"/>
          <w:szCs w:val="28"/>
        </w:rPr>
        <w:t>6. Благоустройство набережной реки Обь.</w:t>
      </w:r>
    </w:p>
    <w:p w:rsidR="00165E14" w:rsidRDefault="00165E14" w:rsidP="00165E14">
      <w:pPr>
        <w:ind w:firstLine="709"/>
        <w:jc w:val="both"/>
        <w:rPr>
          <w:rFonts w:cs="Times New Roman"/>
          <w:szCs w:val="28"/>
        </w:rPr>
      </w:pPr>
      <w:r>
        <w:rPr>
          <w:rFonts w:cs="Times New Roman"/>
          <w:szCs w:val="28"/>
        </w:rPr>
        <w:t>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Ведется работа по подбору наиболее оптимального решения реализации проекта.</w:t>
      </w:r>
    </w:p>
    <w:p w:rsidR="00165E14" w:rsidRDefault="00165E14" w:rsidP="00165E14">
      <w:pPr>
        <w:ind w:firstLine="709"/>
        <w:jc w:val="both"/>
        <w:rPr>
          <w:rFonts w:cs="Times New Roman"/>
          <w:szCs w:val="28"/>
        </w:rPr>
      </w:pPr>
      <w:r>
        <w:rPr>
          <w:rFonts w:cs="Times New Roman"/>
          <w:szCs w:val="28"/>
        </w:rPr>
        <w:t>7. Сургутский индустриальный парк.</w:t>
      </w:r>
    </w:p>
    <w:p w:rsidR="00165E14" w:rsidRDefault="00165E14" w:rsidP="00165E14">
      <w:pPr>
        <w:ind w:firstLine="709"/>
        <w:jc w:val="both"/>
        <w:rPr>
          <w:rFonts w:cs="Times New Roman"/>
          <w:szCs w:val="28"/>
        </w:rPr>
      </w:pPr>
      <w:r>
        <w:rPr>
          <w:rFonts w:cs="Times New Roman"/>
          <w:szCs w:val="28"/>
        </w:rPr>
        <w:t xml:space="preserve">В рамках соглашения между обществом с ограниченной ответственностью «Вторчермет» и Фондом развития Ханты-Мансийского автономного округа – Югры реализуется инвестиционный проект «Сургутский индустриальный парк». Проект предусматривает создание в городе индустриального парка в сфере утилизации и переработки отходов. Планируемый объем инвестиций – </w:t>
      </w:r>
      <w:r w:rsidR="008D5513">
        <w:rPr>
          <w:rFonts w:cs="Times New Roman"/>
          <w:szCs w:val="28"/>
        </w:rPr>
        <w:br/>
      </w:r>
      <w:r>
        <w:rPr>
          <w:rFonts w:cs="Times New Roman"/>
          <w:szCs w:val="28"/>
        </w:rPr>
        <w:t xml:space="preserve">350 млн. рублей, рабочих мест – 30.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bCs/>
          <w:szCs w:val="28"/>
        </w:rPr>
      </w:pPr>
      <w:r w:rsidRPr="00165E14">
        <w:rPr>
          <w:bCs/>
          <w:spacing w:val="-4"/>
          <w:szCs w:val="28"/>
        </w:rPr>
        <w:t xml:space="preserve">Заключены 10 концессионных соглашений </w:t>
      </w:r>
      <w:r w:rsidRPr="00165E14">
        <w:rPr>
          <w:spacing w:val="-4"/>
          <w:szCs w:val="28"/>
        </w:rPr>
        <w:t>общей инвестиционной емкостью</w:t>
      </w:r>
      <w:r>
        <w:rPr>
          <w:szCs w:val="28"/>
        </w:rPr>
        <w:t xml:space="preserve"> 13,4 млрд. рублей</w:t>
      </w:r>
      <w:r>
        <w:rPr>
          <w:bCs/>
          <w:szCs w:val="28"/>
        </w:rPr>
        <w:t xml:space="preserve"> в отношении 5 объектов образования (5 концессионных соглашений), 5 объектов спорта (4 концессионных соглашения), 1 в сфере транспортной инфраструктуры (1 концессионное соглашение).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lang w:eastAsia="ru-RU"/>
        </w:rPr>
      </w:pPr>
      <w:r>
        <w:rPr>
          <w:szCs w:val="28"/>
          <w:lang w:eastAsia="ru-RU"/>
        </w:rPr>
        <w:t>В перечень инфраструктурных проектов, финансируемых за счет федеральных бюджетных кредитов включены 3 объекта спорта: спортивный комплекс с универсальным игровым залом и дворец спорта в микрорайоне 30А, спортивный комплекс с универсальным игровым залом в микрорайоне Хоззона (по улице Маяковского).</w:t>
      </w:r>
    </w:p>
    <w:p w:rsidR="00165E14" w:rsidRP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В 2023 году планируется ввести в эксплуатацию 255 тыс. кв. метров жилья, что на 10,4% ниже уровня 2022 года. Жилищные условия в рамках государственных и муниципальной программ </w:t>
      </w:r>
      <w:r w:rsidRPr="00165E14">
        <w:rPr>
          <w:szCs w:val="28"/>
        </w:rPr>
        <w:t>улучшат более 1 тыс. семей.</w:t>
      </w:r>
    </w:p>
    <w:p w:rsidR="00165E14" w:rsidRP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pPr>
      <w:r w:rsidRPr="00165E14">
        <w:t xml:space="preserve">Для окончания строительства проблемных объектов, строящихся </w:t>
      </w:r>
      <w:r w:rsidRPr="00165E14">
        <w:br/>
        <w:t>с привлечением средств граждан-участников долевого строительства, разра</w:t>
      </w:r>
      <w:r>
        <w:t>-</w:t>
      </w:r>
      <w:r w:rsidRPr="00165E14">
        <w:t xml:space="preserve">ботан комплекс мер, утвержденный распоряжением Администрации города. </w:t>
      </w:r>
      <w:r>
        <w:br/>
      </w:r>
      <w:r w:rsidRPr="00165E14">
        <w:t>На сегодняшний день таких объектов 5, из них до конца 2023 года планируется ввести в эксплуатацию 3 объекта, в 2024 году – 1 объект, по 1 объекту разрабатывается механизм восстановления прав граждан путем предоставления жилых помещений в иных домах.</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sidRPr="00165E14">
        <w:rPr>
          <w:szCs w:val="28"/>
        </w:rPr>
        <w:t xml:space="preserve">В 2023 году планируется ввести в эксплуатацию: объект в сфере общего образования мощностью 900 мест, 1,2 км транспортной инфраструктуры, </w:t>
      </w:r>
      <w:r>
        <w:rPr>
          <w:szCs w:val="28"/>
        </w:rPr>
        <w:br/>
      </w:r>
      <w:r w:rsidRPr="00165E14">
        <w:rPr>
          <w:szCs w:val="28"/>
        </w:rPr>
        <w:t xml:space="preserve">20,7 км инженерной инфраструктуры, в том числе 8,9 км </w:t>
      </w:r>
      <w:r w:rsidRPr="00165E14">
        <w:rPr>
          <w:bCs/>
          <w:szCs w:val="28"/>
        </w:rPr>
        <w:t>в рамках реализации проекта по созданию и</w:t>
      </w:r>
      <w:r w:rsidRPr="00165E14">
        <w:rPr>
          <w:szCs w:val="28"/>
        </w:rPr>
        <w:t>нновационного научно-технологического центра</w:t>
      </w:r>
      <w:r>
        <w:rPr>
          <w:szCs w:val="28"/>
        </w:rPr>
        <w:t xml:space="preserve"> «ЮНИТИ ПАРК».</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В среднесрочном периоде сценариями прогноза предусмотрено следу-ющее:</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инвестиционная активность опирается на государственные меры поддержки и реализацию крупных федеральных инфраструктурных проектов;</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shd w:val="clear" w:color="auto" w:fill="FFFFFF"/>
        </w:rPr>
      </w:pPr>
      <w:r>
        <w:rPr>
          <w:szCs w:val="28"/>
        </w:rPr>
        <w:t xml:space="preserve">- положительные темпы прироста </w:t>
      </w:r>
      <w:r>
        <w:rPr>
          <w:szCs w:val="28"/>
          <w:shd w:val="clear" w:color="auto" w:fill="FFFFFF"/>
        </w:rPr>
        <w:t>объемов строительных работ</w:t>
      </w:r>
      <w:r>
        <w:rPr>
          <w:szCs w:val="28"/>
        </w:rPr>
        <w:t xml:space="preserve"> на фоне реализации программ импортозамещения в условиях завершения перестройки производственно-логистических цепочек и с</w:t>
      </w:r>
      <w:r>
        <w:rPr>
          <w:rStyle w:val="afff1"/>
          <w:rFonts w:eastAsiaTheme="majorEastAsia"/>
          <w:bCs/>
          <w:i w:val="0"/>
          <w:szCs w:val="28"/>
          <w:shd w:val="clear" w:color="auto" w:fill="FFFFFF"/>
        </w:rPr>
        <w:t>табилизации цен на</w:t>
      </w:r>
      <w:r>
        <w:rPr>
          <w:szCs w:val="28"/>
          <w:shd w:val="clear" w:color="auto" w:fill="FFFFFF"/>
        </w:rPr>
        <w:t xml:space="preserve"> строительные материалы и металлопрокат;</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ввод в эксплуатацию по базовому варианту прогноза:</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- 8 400 ученических мест в сфере общего образования (6 учреждений)</w:t>
      </w:r>
      <w:r>
        <w:rPr>
          <w:rStyle w:val="affc"/>
          <w:szCs w:val="28"/>
        </w:rPr>
        <w:footnoteReference w:id="5"/>
      </w:r>
      <w:r>
        <w:rPr>
          <w:szCs w:val="28"/>
        </w:rPr>
        <w:t xml:space="preserve">;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sidRPr="00165E14">
        <w:rPr>
          <w:szCs w:val="28"/>
        </w:rPr>
        <w:t>- 500 мест в сфере дошкольного образования;</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- 5 спортивных комплексов мощностью 440 человек в час;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спортивного ядра площадью 3 100 кв. метров;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- 13,8 км транспортной и пешеходной инфраструктуры;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- 55,4 км инженерной инфраструктуры, в том числе 42,3 км </w:t>
      </w:r>
      <w:r>
        <w:rPr>
          <w:bCs/>
          <w:szCs w:val="28"/>
        </w:rPr>
        <w:t>в рамках реализации проекта по созданию и</w:t>
      </w:r>
      <w:r>
        <w:rPr>
          <w:szCs w:val="28"/>
        </w:rPr>
        <w:t>нновационного научно-технологического центра «ЮНИТИ ПАРК»;</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городской культурный центр мощностью 500 мест;</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театр актера и куклы мощностью 420 мест;</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загородный специализированный (профильный) военно-спортивный лагерь «Барсова гора» на базе центра военно-прикладных видов спорта муниципального бюджетного учреждения «Центр специальной подготовки «Сибирский легион» мощностью 150 мест в смену;</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загородный специализированный (профильный) спортивно-оздорови-тельный лагерь «Олимпия» на базе муниципального бюджетного учреждения «Олимпия» мощностью 158 человек в час;</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улучшение жилищных условий в рамках государственных и муници-пальной программ за 2024 – 2026 годы 837 и 841 семьи по консервативному </w:t>
      </w:r>
      <w:r>
        <w:rPr>
          <w:szCs w:val="28"/>
        </w:rPr>
        <w:br/>
        <w:t xml:space="preserve">и базовому вариантам прогноза соответственно.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pacing w:val="-4"/>
          <w:szCs w:val="28"/>
        </w:rPr>
      </w:pPr>
      <w:r>
        <w:rPr>
          <w:szCs w:val="28"/>
        </w:rPr>
        <w:t xml:space="preserve">В 2026 году по консервативному и базовому вариантам прогноза объем инвестиций по крупным и средним </w:t>
      </w:r>
      <w:r>
        <w:rPr>
          <w:spacing w:val="-4"/>
          <w:szCs w:val="28"/>
        </w:rPr>
        <w:t>организациям 58,7 и 61,5 млрд. рублей соответственно, что в сопоставимых</w:t>
      </w:r>
      <w:r>
        <w:rPr>
          <w:szCs w:val="28"/>
        </w:rPr>
        <w:t xml:space="preserve"> </w:t>
      </w:r>
      <w:r>
        <w:rPr>
          <w:spacing w:val="-4"/>
          <w:szCs w:val="28"/>
        </w:rPr>
        <w:t xml:space="preserve">ценах превышает уровень 2023 года на 3,6 </w:t>
      </w:r>
      <w:r>
        <w:rPr>
          <w:spacing w:val="-4"/>
          <w:szCs w:val="28"/>
        </w:rPr>
        <w:br/>
        <w:t xml:space="preserve">и 8,1%. </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В 2026 году объем работ и услуг, выполненных по виду экономической деятельности «Строительство», по крупным и средним организациям </w:t>
      </w:r>
      <w:r>
        <w:rPr>
          <w:szCs w:val="28"/>
        </w:rPr>
        <w:br/>
        <w:t xml:space="preserve">по консервативному и базовому вариантам прогноза составит 47,9 </w:t>
      </w:r>
      <w:r>
        <w:rPr>
          <w:szCs w:val="28"/>
        </w:rPr>
        <w:br/>
        <w:t xml:space="preserve">и 49,1 млрд. рублей соответственно, индекс физического объема к уровню </w:t>
      </w:r>
      <w:r>
        <w:rPr>
          <w:szCs w:val="28"/>
        </w:rPr>
        <w:br/>
        <w:t>2023 года – 105,7 и 107,9%.</w:t>
      </w:r>
      <w:r>
        <w:rPr>
          <w:spacing w:val="-4"/>
          <w:szCs w:val="28"/>
        </w:rPr>
        <w:t xml:space="preserve"> Цены на строительно-монтажные работы </w:t>
      </w:r>
      <w:r>
        <w:rPr>
          <w:spacing w:val="-4"/>
          <w:szCs w:val="28"/>
        </w:rPr>
        <w:br/>
      </w:r>
      <w:r>
        <w:rPr>
          <w:szCs w:val="28"/>
        </w:rPr>
        <w:t xml:space="preserve">по </w:t>
      </w:r>
      <w:r>
        <w:rPr>
          <w:spacing w:val="-4"/>
          <w:szCs w:val="28"/>
        </w:rPr>
        <w:t xml:space="preserve">консервативному и базовому вариантам прогноза в среднесрочной перспективе возрастут на 12,9 и 13,2% </w:t>
      </w:r>
      <w:r>
        <w:rPr>
          <w:szCs w:val="28"/>
        </w:rPr>
        <w:t>соответственно</w:t>
      </w:r>
      <w:r>
        <w:rPr>
          <w:spacing w:val="-4"/>
          <w:szCs w:val="28"/>
        </w:rPr>
        <w:t xml:space="preserve">. </w:t>
      </w:r>
      <w:r>
        <w:rPr>
          <w:szCs w:val="28"/>
        </w:rPr>
        <w:t xml:space="preserve">Ежегодный ввод в эксплуатацию </w:t>
      </w:r>
      <w:r>
        <w:rPr>
          <w:szCs w:val="28"/>
        </w:rPr>
        <w:br/>
        <w:t>жилья в среднесрочном периоде прогнозируется на уровне 243 тыс. кв. метров.</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rFonts w:cs="Times New Roman"/>
          <w:szCs w:val="28"/>
        </w:rPr>
      </w:pPr>
      <w:r>
        <w:rPr>
          <w:szCs w:val="28"/>
        </w:rPr>
        <w:t>В рамках внедрения муниципального инвестиционного стандарта и</w:t>
      </w:r>
      <w:r>
        <w:rPr>
          <w:rFonts w:cs="Times New Roman"/>
          <w:szCs w:val="28"/>
        </w:rPr>
        <w:t>нфор-мация о реализации инвестиционных проектов на территории муниципального образования, создании необходимой для инвесторов инфраструктуры в муници-пальном образовании, об инновационном потенциале муниципального образования приведена в приложении 3 настоящего постановления.</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Отклонения значений показателей, характеризующих инвестиционную деятельность, от значений показателей прогноза социально-экономического развития на 2023 год и на плановый период 2024 – 2025 годов обусловлены, </w:t>
      </w:r>
      <w:r>
        <w:rPr>
          <w:szCs w:val="28"/>
        </w:rPr>
        <w:br/>
        <w:t>в основном, корректировкой инвестиционных программ предприятий, а также объемов бюджетных инвестиций, направляемых на развитие инженерной, транспортной и социальной инфраструктуры, изменением сроков строительства и ввода в эксплуатацию объектов.</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2. Финансы организаций.</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Конъюнктура на сырьевых рынках, курс рубля к иностранным валютам, </w:t>
      </w:r>
      <w:r>
        <w:rPr>
          <w:szCs w:val="28"/>
        </w:rPr>
        <w:br/>
        <w:t xml:space="preserve">а также ограничения в условиях внешнего санкционного давления и </w:t>
      </w:r>
      <w:r>
        <w:rPr>
          <w:bCs/>
          <w:szCs w:val="28"/>
        </w:rPr>
        <w:t xml:space="preserve">перестройки </w:t>
      </w:r>
      <w:r>
        <w:rPr>
          <w:szCs w:val="28"/>
        </w:rPr>
        <w:t xml:space="preserve">производственно-логистических цепочек являются основными факторами, определяющими финансовый результат деятельности организаций. </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По оценке 2023 года к уровню 2022 года:</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объемы налоговых платежей в консолидированный бюджет Российской Федерации (за исключением налогов на товары, налогов, сборов и регулярных платежей за пользование природными ресурсами) увеличатся на 40% </w:t>
      </w:r>
      <w:r>
        <w:rPr>
          <w:szCs w:val="28"/>
        </w:rPr>
        <w:br/>
        <w:t>(122,5 млрд. рублей);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сальдированный финансовый результат по крупным и средним организациям возрастет в 1,7 раза (363 млрд. рублей);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фонд заработной платы работников крупных и средних организаций увеличится на 9,8% и составит</w:t>
      </w:r>
      <w:r>
        <w:rPr>
          <w:spacing w:val="-4"/>
          <w:szCs w:val="28"/>
        </w:rPr>
        <w:t xml:space="preserve"> 174,7 млрд. рублей</w:t>
      </w:r>
      <w:r>
        <w:rPr>
          <w:szCs w:val="28"/>
        </w:rPr>
        <w:t>.</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rFonts w:eastAsia="Calibri"/>
          <w:szCs w:val="28"/>
        </w:rPr>
      </w:pPr>
      <w:r>
        <w:rPr>
          <w:szCs w:val="28"/>
        </w:rPr>
        <w:t xml:space="preserve">По итогам 2023 года наиболее значительное увеличение поступлений </w:t>
      </w:r>
      <w:r>
        <w:rPr>
          <w:szCs w:val="28"/>
        </w:rPr>
        <w:br/>
        <w:t>к уровню 2022 года ожидается по налогу на прибыль</w:t>
      </w:r>
      <w:r>
        <w:rPr>
          <w:rFonts w:eastAsia="Calibri"/>
          <w:szCs w:val="28"/>
        </w:rPr>
        <w:t>. Кроме того, сохранится отрицательный итог по поступлениям налогов на товары (работы, услуги), обусловленный</w:t>
      </w:r>
      <w:r>
        <w:rPr>
          <w:szCs w:val="28"/>
        </w:rPr>
        <w:t xml:space="preserve">, в основном, объемами возмещаемого из федерального бюджета обратного (отрицательного) акциза на нефтяное сырье, направленное </w:t>
      </w:r>
      <w:r>
        <w:rPr>
          <w:szCs w:val="28"/>
        </w:rPr>
        <w:br/>
        <w:t xml:space="preserve">на переработку, в целях реализации специальных мер поддержки нефтепере-рабатывающих производств, предоставляемых в рамках налогового маневра </w:t>
      </w:r>
      <w:r>
        <w:rPr>
          <w:szCs w:val="28"/>
        </w:rPr>
        <w:br/>
        <w:t>в нефтяной отрасли.</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Сложившаяся динамика значительно повлияет на структуру налоговых поступлений как в разрезе видов, так и по уровням бюджета по итогам </w:t>
      </w:r>
      <w:r>
        <w:rPr>
          <w:szCs w:val="28"/>
        </w:rPr>
        <w:br/>
        <w:t>2023 года.</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napToGrid w:val="0"/>
          <w:szCs w:val="28"/>
        </w:rPr>
      </w:pPr>
      <w:r>
        <w:rPr>
          <w:szCs w:val="28"/>
        </w:rPr>
        <w:t>Ежегодно муниципальным правовым актом утверждается и успешно реализуется план мероприятий по мобилизации</w:t>
      </w:r>
      <w:r>
        <w:rPr>
          <w:snapToGrid w:val="0"/>
          <w:szCs w:val="28"/>
        </w:rPr>
        <w:t xml:space="preserve"> доходов, оптимизации расходов </w:t>
      </w:r>
      <w:r>
        <w:rPr>
          <w:snapToGrid w:val="0"/>
          <w:szCs w:val="28"/>
        </w:rPr>
        <w:br/>
        <w:t>и муниципального долга бюджета городского округа.</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конъюнктура на сырьевых рынках и курс рубля к иностранным валютам, а также ограничения в условиях внешнего санкционного давления </w:t>
      </w:r>
      <w:r>
        <w:rPr>
          <w:szCs w:val="28"/>
        </w:rPr>
        <w:br/>
        <w:t xml:space="preserve">и завершения </w:t>
      </w:r>
      <w:r>
        <w:rPr>
          <w:bCs/>
          <w:szCs w:val="28"/>
        </w:rPr>
        <w:t xml:space="preserve">перестройки </w:t>
      </w:r>
      <w:r>
        <w:rPr>
          <w:szCs w:val="28"/>
        </w:rPr>
        <w:t>производственно-логистических цепочек останутся основными факторами, определяющими финансовый результат деятельности организаций;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 динамика на сырьевых рынках будет определяться процессами глубокой трансформации, существенно меняющими объемы и структуру спроса </w:t>
      </w:r>
      <w:r>
        <w:rPr>
          <w:szCs w:val="28"/>
        </w:rPr>
        <w:br/>
        <w:t xml:space="preserve">в условиях обострения конкуренции и фрагментации торговых связей; </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завершение налогового маневра в нефтяной отрасли (по обратному акцизу на нефть – с 2019 по 2024 год);</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pacing w:val="-4"/>
          <w:szCs w:val="28"/>
        </w:rPr>
        <w:t xml:space="preserve">- темпы прироста среднесписочной численности работников и номинальной </w:t>
      </w:r>
      <w:r>
        <w:rPr>
          <w:szCs w:val="28"/>
        </w:rPr>
        <w:t xml:space="preserve">заработной платы </w:t>
      </w:r>
      <w:r>
        <w:rPr>
          <w:spacing w:val="-6"/>
          <w:szCs w:val="28"/>
        </w:rPr>
        <w:t>обеспечат положительные темпы прироста фонда заработной платы по крупным</w:t>
      </w:r>
      <w:r>
        <w:rPr>
          <w:szCs w:val="28"/>
        </w:rPr>
        <w:t xml:space="preserve"> и средним организациям города;</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структура налоговых поступлений в разрезе видов и уровней бюджетной системы не претерпит существенных изменений.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За среднесрочный период по консервативному и базовому вариантам прогноза соответственно:</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объемы налоговых платежей в консолидированный бюджет Российской Федерации (за исключением налогов на товары, налогов, сборов и регулярных платежей за пользование природными ресурсами) составят к уровню 2023 года 104 и 108,3% (134 и 1 млрд. рублей);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сальдированный финансовый результат по крупным и средним организациям возрастет на 6,9 и 11,4% и составит 388,1 и 404,4 млрд. рублей;</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фонд заработной платы работников крупных и средних организаций увеличится на 17,2 и 19,6% и составит</w:t>
      </w:r>
      <w:r>
        <w:rPr>
          <w:spacing w:val="-4"/>
          <w:szCs w:val="28"/>
        </w:rPr>
        <w:t xml:space="preserve"> 204,9 и 209 млрд. рублей</w:t>
      </w:r>
      <w:r>
        <w:rPr>
          <w:szCs w:val="28"/>
        </w:rPr>
        <w:t>.</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Структура налоговых поступлений по уровням бюджета в 2026 году </w:t>
      </w:r>
      <w:r>
        <w:rPr>
          <w:szCs w:val="28"/>
        </w:rPr>
        <w:br/>
        <w:t xml:space="preserve">по базовому варианту прогноза: федеральный бюджет – 83,5%, региональные бюджеты – 15%, бюджет города – 2,5%. </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xml:space="preserve">К концу среднесрочного периода по базовому варианту прогноза </w:t>
      </w:r>
      <w:r>
        <w:rPr>
          <w:szCs w:val="28"/>
        </w:rPr>
        <w:br/>
        <w:t xml:space="preserve">в структуре налоговых поступлений: </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платежи за пользование природными ресурсами составят 74,7%;</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налог на прибыль организаций – 9,6%;</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налоги на товары (работы, услуги) – 6,4%;</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налоги на имущество – 4,6%;</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налог на доходы физических лиц – 4,2%;</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zCs w:val="28"/>
        </w:rPr>
      </w:pPr>
      <w:r>
        <w:rPr>
          <w:szCs w:val="28"/>
        </w:rPr>
        <w:t>- налоги на совокупный доход – 0,4%.</w:t>
      </w:r>
    </w:p>
    <w:p w:rsidR="00165E14" w:rsidRDefault="00165E14" w:rsidP="00165E14">
      <w:pPr>
        <w:pBdr>
          <w:top w:val="single" w:sz="4" w:space="0" w:color="FFFFFF"/>
          <w:left w:val="single" w:sz="4" w:space="0" w:color="FFFFFF"/>
          <w:bottom w:val="single" w:sz="4" w:space="7" w:color="FFFFFF"/>
          <w:right w:val="single" w:sz="4" w:space="2" w:color="FFFFFF"/>
        </w:pBdr>
        <w:ind w:firstLine="709"/>
        <w:jc w:val="both"/>
        <w:rPr>
          <w:spacing w:val="-4"/>
          <w:szCs w:val="28"/>
        </w:rPr>
      </w:pPr>
      <w:r>
        <w:rPr>
          <w:szCs w:val="28"/>
        </w:rPr>
        <w:t xml:space="preserve">Отклонения значений показателей, характеризующих финансы органи-заций, от значений показателей прогноза социально-экономического развития </w:t>
      </w:r>
      <w:r>
        <w:rPr>
          <w:szCs w:val="28"/>
        </w:rPr>
        <w:br/>
        <w:t xml:space="preserve">на 2023 год и на плановый период 2024 – 2025 годов объясняются корректи-ровкой темпов роста основных показателей, характеризующих результаты финансово-хозяйственной деятельности организаций города, в том числе </w:t>
      </w:r>
      <w:r>
        <w:rPr>
          <w:szCs w:val="28"/>
        </w:rPr>
        <w:br/>
        <w:t xml:space="preserve">и в соответствии </w:t>
      </w:r>
      <w:r>
        <w:rPr>
          <w:spacing w:val="-4"/>
          <w:szCs w:val="28"/>
        </w:rPr>
        <w:t xml:space="preserve">со </w:t>
      </w:r>
      <w:r>
        <w:rPr>
          <w:szCs w:val="28"/>
        </w:rPr>
        <w:t>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r>
        <w:rPr>
          <w:spacing w:val="-4"/>
          <w:szCs w:val="28"/>
        </w:rPr>
        <w:t>.</w:t>
      </w:r>
    </w:p>
    <w:p w:rsidR="00165E14" w:rsidRDefault="00165E14" w:rsidP="00165E14">
      <w:pPr>
        <w:ind w:firstLine="709"/>
        <w:jc w:val="both"/>
        <w:rPr>
          <w:b/>
          <w:szCs w:val="28"/>
        </w:rPr>
      </w:pPr>
    </w:p>
    <w:p w:rsidR="00165E14" w:rsidRDefault="00165E14" w:rsidP="00165E14">
      <w:pPr>
        <w:ind w:firstLine="709"/>
        <w:rPr>
          <w:szCs w:val="28"/>
        </w:rPr>
      </w:pPr>
      <w:r>
        <w:rPr>
          <w:szCs w:val="28"/>
        </w:rPr>
        <w:t xml:space="preserve">Раздел </w:t>
      </w:r>
      <w:r>
        <w:rPr>
          <w:szCs w:val="28"/>
          <w:lang w:val="en-US"/>
        </w:rPr>
        <w:t>X</w:t>
      </w:r>
      <w:r>
        <w:rPr>
          <w:szCs w:val="28"/>
        </w:rPr>
        <w:t>. Развитие муниципального сектора и городского хозяйства</w:t>
      </w:r>
    </w:p>
    <w:p w:rsidR="00165E14" w:rsidRDefault="00165E14" w:rsidP="00165E14">
      <w:pPr>
        <w:ind w:firstLine="709"/>
        <w:jc w:val="both"/>
        <w:rPr>
          <w:szCs w:val="28"/>
        </w:rPr>
      </w:pPr>
      <w:r>
        <w:rPr>
          <w:szCs w:val="28"/>
        </w:rPr>
        <w:t>1. Муниципальный сектор экономики.</w:t>
      </w:r>
    </w:p>
    <w:p w:rsidR="00165E14" w:rsidRDefault="00165E14" w:rsidP="00165E14">
      <w:pPr>
        <w:ind w:firstLine="709"/>
        <w:jc w:val="both"/>
        <w:rPr>
          <w:szCs w:val="28"/>
        </w:rPr>
      </w:pPr>
      <w:r>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165E14" w:rsidRDefault="00165E14" w:rsidP="00165E14">
      <w:pPr>
        <w:pStyle w:val="aff3"/>
        <w:ind w:firstLine="709"/>
        <w:rPr>
          <w:sz w:val="28"/>
          <w:szCs w:val="28"/>
        </w:rPr>
      </w:pPr>
      <w:r>
        <w:rPr>
          <w:sz w:val="28"/>
          <w:szCs w:val="28"/>
        </w:rPr>
        <w:t xml:space="preserve">По оценке к концу 2023 года муниципальный сектор экономики города будет представлен 8 муниципальными унитарными предприятиями, </w:t>
      </w:r>
      <w:r>
        <w:rPr>
          <w:sz w:val="28"/>
          <w:szCs w:val="28"/>
        </w:rPr>
        <w:br/>
        <w:t xml:space="preserve">125 учреждениями муниципальной формы собственности, в том числе </w:t>
      </w:r>
      <w:r>
        <w:rPr>
          <w:sz w:val="28"/>
          <w:szCs w:val="28"/>
        </w:rPr>
        <w:br/>
        <w:t>111 учреждениями социальной сферы.</w:t>
      </w:r>
    </w:p>
    <w:p w:rsidR="00165E14" w:rsidRDefault="00165E14" w:rsidP="00165E14">
      <w:pPr>
        <w:ind w:firstLine="709"/>
        <w:jc w:val="both"/>
        <w:rPr>
          <w:sz w:val="22"/>
        </w:rPr>
      </w:pPr>
      <w:r>
        <w:t xml:space="preserve">Муниципальное образование является акционером 10 акционерных обществ и собственником 100% доли в уставном капитале 1 общества </w:t>
      </w:r>
      <w:r>
        <w:br/>
        <w:t>с ограниченной ответственностью.</w:t>
      </w:r>
    </w:p>
    <w:p w:rsidR="00165E14" w:rsidRDefault="00165E14" w:rsidP="00165E14">
      <w:pPr>
        <w:pStyle w:val="aff3"/>
        <w:ind w:firstLine="709"/>
        <w:rPr>
          <w:sz w:val="28"/>
          <w:szCs w:val="28"/>
        </w:rPr>
      </w:pPr>
      <w:r>
        <w:rPr>
          <w:sz w:val="28"/>
          <w:szCs w:val="28"/>
        </w:rPr>
        <w:t>Планируется преобразование в хозяйственные общества 3 муниципальных унитарных предприятий: «Горсвет», «Сургутский хлебозавод», «Комбинат школьного питания».</w:t>
      </w:r>
    </w:p>
    <w:p w:rsidR="00165E14" w:rsidRDefault="00165E14" w:rsidP="00165E14">
      <w:pPr>
        <w:pStyle w:val="aff3"/>
        <w:ind w:firstLine="709"/>
        <w:rPr>
          <w:sz w:val="28"/>
          <w:szCs w:val="28"/>
        </w:rPr>
      </w:pPr>
      <w:r>
        <w:rPr>
          <w:sz w:val="28"/>
          <w:szCs w:val="28"/>
        </w:rPr>
        <w:t>Выручка от реализации товаров, работ (услуг) муниципальных унитарных предприятий за 2023 год по оценке составит 10,4 млрд. рублей, что в факти</w:t>
      </w:r>
      <w:r w:rsidR="008D5513">
        <w:rPr>
          <w:sz w:val="28"/>
          <w:szCs w:val="28"/>
        </w:rPr>
        <w:t>-</w:t>
      </w:r>
      <w:r>
        <w:rPr>
          <w:sz w:val="28"/>
          <w:szCs w:val="28"/>
        </w:rPr>
        <w:t>ческих ценах на 8,5% выше уровня 2022 года. Среднесписочная численность работающих увеличится на 1,7% до 3,2 тыс. человек.</w:t>
      </w:r>
    </w:p>
    <w:p w:rsidR="00165E14" w:rsidRDefault="00165E14" w:rsidP="00165E14">
      <w:pPr>
        <w:ind w:firstLine="709"/>
        <w:jc w:val="both"/>
        <w:rPr>
          <w:rFonts w:cs="Times New Roman"/>
          <w:szCs w:val="28"/>
        </w:rPr>
      </w:pPr>
      <w:r>
        <w:rPr>
          <w:szCs w:val="28"/>
        </w:rPr>
        <w:t xml:space="preserve">По оценке отрицательный финансовый результат за 2023 год получит муниципальное унитарное предприятие «Сургутский кадастровый центр Природа» (далее – СГМУП СКЦ «Природа»). </w:t>
      </w:r>
      <w:r>
        <w:rPr>
          <w:bCs/>
          <w:szCs w:val="28"/>
        </w:rPr>
        <w:t xml:space="preserve">Убытки </w:t>
      </w:r>
      <w:r>
        <w:rPr>
          <w:rFonts w:cs="Times New Roman"/>
          <w:szCs w:val="28"/>
        </w:rPr>
        <w:t xml:space="preserve">обусловлены закрытием </w:t>
      </w:r>
      <w:r>
        <w:rPr>
          <w:rFonts w:cs="Times New Roman"/>
          <w:szCs w:val="28"/>
        </w:rPr>
        <w:br/>
        <w:t>с 06.09.2021 полигона для захоронения твердо-бытовых отходов в соответствии с судебным определением.</w:t>
      </w:r>
      <w:r>
        <w:rPr>
          <w:szCs w:val="28"/>
        </w:rPr>
        <w:t xml:space="preserve"> </w:t>
      </w:r>
    </w:p>
    <w:p w:rsidR="00165E14" w:rsidRDefault="00165E14" w:rsidP="00165E14">
      <w:pPr>
        <w:pStyle w:val="aff3"/>
        <w:ind w:firstLine="709"/>
        <w:rPr>
          <w:sz w:val="28"/>
          <w:szCs w:val="28"/>
        </w:rPr>
      </w:pPr>
      <w:r>
        <w:rPr>
          <w:sz w:val="28"/>
          <w:szCs w:val="28"/>
        </w:rPr>
        <w:t xml:space="preserve">Выручка от реализации товаров, работ (услуг) муниципальных унитарных предприятий к концу среднесрочного периода по консервативному и базовому вариантам прогноза в связи с реорганизацией предприятий снизится к уровню 2023 года в фактических ценах на 17,3% и 16,1% и составит 8,6 </w:t>
      </w:r>
      <w:r>
        <w:rPr>
          <w:sz w:val="28"/>
          <w:szCs w:val="28"/>
        </w:rPr>
        <w:br/>
        <w:t>и 8,7 млрд. рублей соответственно. Среднесписочная численность работающих составит 1,9 тыс. человек.</w:t>
      </w:r>
    </w:p>
    <w:p w:rsidR="00165E14" w:rsidRDefault="00165E14" w:rsidP="00165E14">
      <w:pPr>
        <w:pStyle w:val="aff3"/>
        <w:ind w:firstLine="709"/>
        <w:rPr>
          <w:sz w:val="28"/>
          <w:szCs w:val="28"/>
        </w:rPr>
      </w:pPr>
      <w:r>
        <w:rPr>
          <w:sz w:val="28"/>
          <w:szCs w:val="28"/>
        </w:rPr>
        <w:t xml:space="preserve">С учетом ввода в эксплуатацию новых объектов социальной сферы </w:t>
      </w:r>
      <w:r>
        <w:rPr>
          <w:sz w:val="28"/>
          <w:szCs w:val="28"/>
        </w:rPr>
        <w:br/>
        <w:t xml:space="preserve">и планируемых реорганизаций, к концу 2026 года муниципальный сектор экономики города будет представлен 4 муниципальными унитарными предприятиями, 130 учреждениями муниципальной формы собственности, </w:t>
      </w:r>
      <w:r>
        <w:rPr>
          <w:sz w:val="28"/>
          <w:szCs w:val="28"/>
        </w:rPr>
        <w:br/>
        <w:t>в том числе 116 учреждениями социальной сферы.</w:t>
      </w:r>
    </w:p>
    <w:p w:rsidR="00165E14" w:rsidRDefault="00165E14" w:rsidP="00165E14">
      <w:pPr>
        <w:shd w:val="clear" w:color="auto" w:fill="FFFFFF" w:themeFill="background1"/>
        <w:ind w:firstLine="709"/>
        <w:jc w:val="both"/>
        <w:rPr>
          <w:szCs w:val="28"/>
        </w:rPr>
      </w:pPr>
      <w:r>
        <w:rPr>
          <w:szCs w:val="28"/>
        </w:rPr>
        <w:t>2. Жилищно-коммунальный комплекс.</w:t>
      </w:r>
    </w:p>
    <w:p w:rsidR="00165E14" w:rsidRDefault="00165E14" w:rsidP="00165E14">
      <w:pPr>
        <w:ind w:firstLine="709"/>
        <w:jc w:val="both"/>
        <w:rPr>
          <w:szCs w:val="28"/>
        </w:rPr>
      </w:pPr>
      <w:r>
        <w:rPr>
          <w:iCs/>
          <w:szCs w:val="28"/>
        </w:rPr>
        <w:t>Реализация национальных проектов в сфере жилищно-коммунального комплекса на территории города способствует улучшению жилищных условий, повышению комфортности городской среды.</w:t>
      </w:r>
    </w:p>
    <w:p w:rsidR="00165E14" w:rsidRDefault="00165E14" w:rsidP="00165E14">
      <w:pPr>
        <w:widowControl w:val="0"/>
        <w:autoSpaceDE w:val="0"/>
        <w:autoSpaceDN w:val="0"/>
        <w:adjustRightInd w:val="0"/>
        <w:ind w:firstLine="709"/>
        <w:jc w:val="both"/>
        <w:rPr>
          <w:szCs w:val="28"/>
        </w:rPr>
      </w:pPr>
      <w:r>
        <w:rPr>
          <w:spacing w:val="-6"/>
          <w:szCs w:val="28"/>
        </w:rPr>
        <w:t xml:space="preserve">Общая площадь жилищного фонда (квартир) муниципального образования </w:t>
      </w:r>
      <w:r>
        <w:rPr>
          <w:spacing w:val="-6"/>
          <w:szCs w:val="28"/>
        </w:rPr>
        <w:br/>
        <w:t xml:space="preserve">за 2023 год по оценке увеличится к уровню 2022 года на 2,4% и составит </w:t>
      </w:r>
      <w:r>
        <w:rPr>
          <w:spacing w:val="-6"/>
          <w:szCs w:val="28"/>
        </w:rPr>
        <w:br/>
        <w:t xml:space="preserve">на 31.12.2023 – 9,1 млн. кв. метров. </w:t>
      </w:r>
    </w:p>
    <w:p w:rsidR="00165E14" w:rsidRDefault="00165E14" w:rsidP="00165E14">
      <w:pPr>
        <w:ind w:firstLine="709"/>
        <w:jc w:val="both"/>
        <w:rPr>
          <w:szCs w:val="28"/>
        </w:rPr>
      </w:pPr>
      <w:r>
        <w:rPr>
          <w:szCs w:val="28"/>
        </w:rPr>
        <w:t xml:space="preserve">Управление жилищным фондом осуществляется на конкурсной основе. </w:t>
      </w:r>
      <w:r>
        <w:rPr>
          <w:szCs w:val="28"/>
        </w:rPr>
        <w:br/>
      </w:r>
      <w:r>
        <w:rPr>
          <w:rFonts w:eastAsia="Calibri" w:cs="Times New Roman"/>
          <w:szCs w:val="28"/>
        </w:rPr>
        <w:t>По оценке 2023 года к</w:t>
      </w:r>
      <w:r>
        <w:rPr>
          <w:rFonts w:eastAsia="Calibri" w:cs="Times New Roman"/>
          <w:spacing w:val="-4"/>
          <w:szCs w:val="28"/>
        </w:rPr>
        <w:t>оличество осуществляющих управление жилыми домами управляющих компаний составит 27, товариществ собственников жилья – 28.</w:t>
      </w:r>
    </w:p>
    <w:p w:rsidR="00165E14" w:rsidRDefault="00165E14" w:rsidP="00165E14">
      <w:pPr>
        <w:ind w:firstLine="709"/>
        <w:jc w:val="both"/>
        <w:rPr>
          <w:szCs w:val="28"/>
        </w:rPr>
      </w:pPr>
      <w:r>
        <w:rPr>
          <w:szCs w:val="28"/>
        </w:rPr>
        <w:t>Мощность муниципальных коммунальных сетей и объектов инженерной инфраструктуры к</w:t>
      </w:r>
      <w:r>
        <w:rPr>
          <w:rFonts w:eastAsia="Calibri"/>
          <w:szCs w:val="28"/>
        </w:rPr>
        <w:t xml:space="preserve"> концу 2026 года </w:t>
      </w:r>
      <w:r>
        <w:rPr>
          <w:szCs w:val="28"/>
        </w:rPr>
        <w:t>по базовому варианту прогноза составит (темп роста к уровню 2023 года):</w:t>
      </w:r>
    </w:p>
    <w:p w:rsidR="00165E14" w:rsidRDefault="00165E14" w:rsidP="00165E14">
      <w:pPr>
        <w:ind w:firstLine="709"/>
        <w:jc w:val="both"/>
        <w:rPr>
          <w:szCs w:val="28"/>
        </w:rPr>
      </w:pPr>
      <w:r>
        <w:rPr>
          <w:szCs w:val="28"/>
        </w:rPr>
        <w:t xml:space="preserve">- протяженность водопровода – 476,9 км (105,4%); </w:t>
      </w:r>
    </w:p>
    <w:p w:rsidR="00165E14" w:rsidRDefault="00165E14" w:rsidP="00165E14">
      <w:pPr>
        <w:ind w:firstLine="709"/>
        <w:jc w:val="both"/>
        <w:rPr>
          <w:szCs w:val="28"/>
        </w:rPr>
      </w:pPr>
      <w:r>
        <w:rPr>
          <w:szCs w:val="28"/>
        </w:rPr>
        <w:t xml:space="preserve">- мощность очистных сооружений – 121,4 тыс. куб. метров (100%); </w:t>
      </w:r>
    </w:p>
    <w:p w:rsidR="00165E14" w:rsidRDefault="00165E14" w:rsidP="00165E14">
      <w:pPr>
        <w:ind w:firstLine="709"/>
        <w:jc w:val="both"/>
        <w:rPr>
          <w:szCs w:val="28"/>
        </w:rPr>
      </w:pPr>
      <w:r>
        <w:rPr>
          <w:szCs w:val="28"/>
        </w:rPr>
        <w:t xml:space="preserve">- протяженность канализационных сетей – 289,3 км (72,5%); </w:t>
      </w:r>
    </w:p>
    <w:p w:rsidR="00165E14" w:rsidRDefault="00165E14" w:rsidP="00165E14">
      <w:pPr>
        <w:ind w:firstLine="709"/>
        <w:jc w:val="both"/>
        <w:rPr>
          <w:szCs w:val="28"/>
        </w:rPr>
      </w:pPr>
      <w:r>
        <w:rPr>
          <w:szCs w:val="28"/>
        </w:rPr>
        <w:t xml:space="preserve">- количество центральных тепловых пунктов – 100 единиц (100%); </w:t>
      </w:r>
    </w:p>
    <w:p w:rsidR="00165E14" w:rsidRDefault="00165E14" w:rsidP="00165E14">
      <w:pPr>
        <w:ind w:firstLine="709"/>
        <w:jc w:val="both"/>
        <w:rPr>
          <w:szCs w:val="28"/>
        </w:rPr>
      </w:pPr>
      <w:r>
        <w:rPr>
          <w:szCs w:val="28"/>
        </w:rPr>
        <w:t>- протяженность тепловых и паровых сетей – 428 км (100%);</w:t>
      </w:r>
    </w:p>
    <w:p w:rsidR="00165E14" w:rsidRDefault="00165E14" w:rsidP="00165E14">
      <w:pPr>
        <w:ind w:firstLine="709"/>
        <w:jc w:val="both"/>
        <w:rPr>
          <w:szCs w:val="28"/>
        </w:rPr>
      </w:pPr>
      <w:r>
        <w:rPr>
          <w:szCs w:val="28"/>
        </w:rPr>
        <w:t>- протяженность уличной газовой сети – 51,7 км (100%);</w:t>
      </w:r>
    </w:p>
    <w:p w:rsidR="00165E14" w:rsidRDefault="00165E14" w:rsidP="00165E14">
      <w:pPr>
        <w:ind w:firstLine="709"/>
        <w:jc w:val="both"/>
        <w:rPr>
          <w:szCs w:val="28"/>
        </w:rPr>
      </w:pPr>
      <w:r>
        <w:rPr>
          <w:szCs w:val="28"/>
        </w:rPr>
        <w:t>- протяженность линий электропередач – 147,8 км (95%).</w:t>
      </w:r>
    </w:p>
    <w:p w:rsidR="00165E14" w:rsidRDefault="00165E14" w:rsidP="00165E14">
      <w:pPr>
        <w:widowControl w:val="0"/>
        <w:shd w:val="clear" w:color="auto" w:fill="FFFFFF"/>
        <w:tabs>
          <w:tab w:val="left" w:pos="851"/>
        </w:tabs>
        <w:ind w:firstLine="709"/>
        <w:jc w:val="both"/>
        <w:rPr>
          <w:rFonts w:eastAsia="Calibri" w:cs="Times New Roman"/>
          <w:szCs w:val="28"/>
        </w:rPr>
      </w:pPr>
      <w:r>
        <w:rPr>
          <w:rFonts w:eastAsia="Calibri" w:cs="Times New Roman"/>
          <w:szCs w:val="28"/>
        </w:rPr>
        <w:t xml:space="preserve">На значения показателей, характеризующих коммунальную сеть, оказы-вают влияние, с одной стороны, принятие в муниципальную собственность </w:t>
      </w:r>
      <w:r>
        <w:rPr>
          <w:rFonts w:eastAsia="Calibri" w:cs="Times New Roman"/>
          <w:szCs w:val="28"/>
        </w:rPr>
        <w:br/>
        <w:t>от застройщиков объектов, с другой стороны, результаты проведения инвентаризации объектов, а также</w:t>
      </w:r>
      <w:r>
        <w:t xml:space="preserve"> </w:t>
      </w:r>
      <w:r>
        <w:rPr>
          <w:rFonts w:eastAsia="Calibri" w:cs="Times New Roman"/>
          <w:szCs w:val="28"/>
        </w:rPr>
        <w:t>списание сетей во временных поселках города после сноса строений.</w:t>
      </w:r>
    </w:p>
    <w:p w:rsidR="00165E14" w:rsidRDefault="00165E14" w:rsidP="00165E14">
      <w:pPr>
        <w:tabs>
          <w:tab w:val="left" w:pos="1134"/>
        </w:tabs>
        <w:ind w:firstLine="709"/>
        <w:jc w:val="both"/>
        <w:rPr>
          <w:szCs w:val="28"/>
        </w:rPr>
      </w:pPr>
      <w:r>
        <w:rPr>
          <w:szCs w:val="28"/>
        </w:rPr>
        <w:t xml:space="preserve">Актуальным остается вопрос ликвидации непригодного для проживания жилья. </w:t>
      </w:r>
      <w:r>
        <w:rPr>
          <w:spacing w:val="-4"/>
          <w:szCs w:val="28"/>
        </w:rPr>
        <w:t xml:space="preserve">Переселение граждан из ветхого, аварийного, непригодного </w:t>
      </w:r>
      <w:r>
        <w:rPr>
          <w:spacing w:val="-4"/>
          <w:szCs w:val="28"/>
        </w:rPr>
        <w:br/>
        <w:t>для проживания жилищного</w:t>
      </w:r>
      <w:r>
        <w:rPr>
          <w:szCs w:val="28"/>
        </w:rPr>
        <w:t xml:space="preserve"> фонда осуществляется в рамках реализации </w:t>
      </w:r>
      <w:r>
        <w:rPr>
          <w:szCs w:val="28"/>
        </w:rPr>
        <w:br/>
        <w:t xml:space="preserve">2 подпрограмм </w:t>
      </w:r>
      <w:r>
        <w:rPr>
          <w:spacing w:val="-6"/>
          <w:szCs w:val="28"/>
        </w:rPr>
        <w:t>муниципальной программы «Развитие жилищной сферы</w:t>
      </w:r>
      <w:r>
        <w:rPr>
          <w:szCs w:val="28"/>
        </w:rPr>
        <w:t xml:space="preserve"> на период до 2030 года</w:t>
      </w:r>
      <w:r>
        <w:rPr>
          <w:rFonts w:eastAsia="Calibri" w:cs="Times New Roman"/>
          <w:szCs w:val="28"/>
        </w:rPr>
        <w:t xml:space="preserve">»: </w:t>
      </w:r>
      <w:r>
        <w:rPr>
          <w:rFonts w:eastAsia="Calibri" w:cs="Times New Roman"/>
        </w:rPr>
        <w:t xml:space="preserve">«Содействие развитию жилищного строительства; </w:t>
      </w:r>
      <w:r>
        <w:rPr>
          <w:rFonts w:eastAsia="Calibri" w:cs="Times New Roman"/>
          <w:szCs w:val="28"/>
        </w:rPr>
        <w:t xml:space="preserve">«Адресная подпрограмма по переселению граждан из </w:t>
      </w:r>
      <w:r w:rsidRPr="00165E14">
        <w:rPr>
          <w:rFonts w:eastAsia="Calibri" w:cs="Times New Roman"/>
          <w:szCs w:val="28"/>
        </w:rPr>
        <w:t xml:space="preserve">аварийного жилищного фонда </w:t>
      </w:r>
      <w:r w:rsidRPr="00165E14">
        <w:rPr>
          <w:rFonts w:eastAsia="Calibri" w:cs="Times New Roman"/>
          <w:szCs w:val="28"/>
        </w:rPr>
        <w:br/>
        <w:t xml:space="preserve">на 2019 – 2025 годы», на </w:t>
      </w:r>
      <w:r w:rsidRPr="00165E14">
        <w:rPr>
          <w:szCs w:val="28"/>
        </w:rPr>
        <w:t xml:space="preserve">реализацию которых в 2023 году предусмотрено </w:t>
      </w:r>
      <w:r w:rsidRPr="00165E14">
        <w:rPr>
          <w:szCs w:val="28"/>
        </w:rPr>
        <w:br/>
      </w:r>
      <w:r w:rsidRPr="00165E14">
        <w:t xml:space="preserve">1,7 </w:t>
      </w:r>
      <w:r w:rsidRPr="00165E14">
        <w:rPr>
          <w:szCs w:val="28"/>
        </w:rPr>
        <w:t xml:space="preserve">млрд. рублей. </w:t>
      </w:r>
      <w:r w:rsidRPr="00165E14">
        <w:rPr>
          <w:spacing w:val="-4"/>
          <w:szCs w:val="28"/>
        </w:rPr>
        <w:t>В рамках подпрограмм по оценке 2023 года около 700 семей улучшат жилищные</w:t>
      </w:r>
      <w:r w:rsidRPr="00165E14">
        <w:rPr>
          <w:szCs w:val="28"/>
        </w:rPr>
        <w:t xml:space="preserve"> условия.</w:t>
      </w:r>
    </w:p>
    <w:p w:rsidR="00165E14" w:rsidRDefault="00165E14" w:rsidP="00165E14">
      <w:pPr>
        <w:tabs>
          <w:tab w:val="left" w:pos="1134"/>
        </w:tabs>
        <w:ind w:firstLine="709"/>
        <w:jc w:val="both"/>
        <w:rPr>
          <w:szCs w:val="28"/>
        </w:rPr>
      </w:pPr>
      <w:r>
        <w:rPr>
          <w:szCs w:val="28"/>
        </w:rPr>
        <w:t xml:space="preserve">По результатам запланированной на среднесрочный период работы </w:t>
      </w:r>
      <w:r>
        <w:rPr>
          <w:szCs w:val="28"/>
        </w:rPr>
        <w:br/>
        <w:t>планируется полностью завершить расселение аварийного жилищного фонда, признанного аварийным до 01.01.2017.</w:t>
      </w:r>
    </w:p>
    <w:p w:rsidR="00165E14" w:rsidRDefault="00165E14" w:rsidP="00165E14">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Капитальный ремонт общего имущества многоквартирных домов </w:t>
      </w:r>
      <w:r>
        <w:rPr>
          <w:rFonts w:ascii="Times New Roman" w:hAnsi="Times New Roman"/>
          <w:sz w:val="28"/>
          <w:szCs w:val="28"/>
        </w:rPr>
        <w:br/>
        <w:t xml:space="preserve">на территории города осуществляется Югорским фондом капитального ремонта многоквартирных домов в рамках реализации региональной программы. </w:t>
      </w:r>
    </w:p>
    <w:p w:rsidR="00165E14" w:rsidRDefault="00165E14" w:rsidP="00165E14">
      <w:pPr>
        <w:suppressAutoHyphens/>
        <w:ind w:firstLine="709"/>
        <w:jc w:val="both"/>
        <w:rPr>
          <w:szCs w:val="28"/>
          <w:lang w:eastAsia="ar-SA"/>
        </w:rPr>
      </w:pPr>
      <w:r>
        <w:rPr>
          <w:szCs w:val="28"/>
          <w:lang w:eastAsia="ar-SA"/>
        </w:rPr>
        <w:t xml:space="preserve">Источником финансирования выполнения работ являются средства собственников помещений многоквартирных домов (далее – МКД), которые аккумулируются на счете регионального оператора или специальных счетах </w:t>
      </w:r>
      <w:r>
        <w:rPr>
          <w:szCs w:val="28"/>
          <w:lang w:eastAsia="ar-SA"/>
        </w:rPr>
        <w:br/>
        <w:t xml:space="preserve">(в зависимости от выбранного собственниками способа формирования фонда капитального ремонта) путем оплаты взносов на капитальный ремонт. </w:t>
      </w:r>
    </w:p>
    <w:p w:rsidR="00165E14" w:rsidRDefault="00165E14" w:rsidP="00165E14">
      <w:pPr>
        <w:pStyle w:val="aff5"/>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В соответствии с </w:t>
      </w:r>
      <w:r>
        <w:rPr>
          <w:rFonts w:ascii="Times New Roman" w:hAnsi="Times New Roman"/>
          <w:sz w:val="28"/>
          <w:szCs w:val="28"/>
        </w:rPr>
        <w:t>краткосрочным планом проведения капитального ремонта на 2023 – 2025 годы,</w:t>
      </w:r>
      <w:r>
        <w:rPr>
          <w:rFonts w:ascii="Times New Roman" w:hAnsi="Times New Roman"/>
          <w:bCs/>
          <w:sz w:val="28"/>
          <w:szCs w:val="28"/>
        </w:rPr>
        <w:t xml:space="preserve"> утвержденным постановлением Правительства Ханты-Мансийского автономного округа – Югры от 25.03.2022 № 102-п</w:t>
      </w:r>
      <w:r>
        <w:rPr>
          <w:rFonts w:ascii="Times New Roman" w:hAnsi="Times New Roman"/>
          <w:sz w:val="28"/>
          <w:szCs w:val="28"/>
        </w:rPr>
        <w:t>, к концу 2025 года планируется выполнить ремонт 161 МКД.</w:t>
      </w:r>
    </w:p>
    <w:p w:rsidR="00165E14" w:rsidRDefault="00165E14" w:rsidP="00165E14">
      <w:pPr>
        <w:ind w:firstLine="709"/>
        <w:jc w:val="both"/>
        <w:rPr>
          <w:szCs w:val="28"/>
        </w:rPr>
      </w:pPr>
      <w:r>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Pr>
          <w:szCs w:val="28"/>
        </w:rPr>
        <w:br/>
      </w:r>
      <w:r>
        <w:rPr>
          <w:spacing w:val="-4"/>
          <w:szCs w:val="28"/>
        </w:rPr>
        <w:t>к отдельным тематическим картам, таким как: диспетчерская ЖКХ, распределение</w:t>
      </w:r>
      <w:r>
        <w:rPr>
          <w:szCs w:val="28"/>
        </w:rPr>
        <w:t xml:space="preserve"> жилищного фонда по управляющим компаниям, благоустройство придомовых территорий, капитальные ремонты домов, ремонтные работы на инженерных сетях, участках дорожной сети, изменение маршрутов транспортного сообщения. Кроме того, на портале «Интерактивные карты города Сургута» можно ознакомиться с информацией об отключении предоставления коммунальных услуг, а также актуальной схемой обращения с отходами </w:t>
      </w:r>
      <w:r>
        <w:rPr>
          <w:szCs w:val="28"/>
        </w:rPr>
        <w:br/>
        <w:t>в разделе «Места размещения контейнерных площадок». На 31.08.2023 количество посещений портала составило 97 863.</w:t>
      </w:r>
    </w:p>
    <w:p w:rsidR="00165E14" w:rsidRDefault="00165E14" w:rsidP="00165E14">
      <w:pPr>
        <w:ind w:firstLine="709"/>
        <w:jc w:val="both"/>
        <w:rPr>
          <w:szCs w:val="28"/>
        </w:rPr>
      </w:pPr>
      <w:r>
        <w:rPr>
          <w:szCs w:val="28"/>
        </w:rPr>
        <w:t>3. Улично-дорожная сеть и общественный транспорт.</w:t>
      </w:r>
    </w:p>
    <w:p w:rsidR="00165E14" w:rsidRDefault="00165E14" w:rsidP="00165E14">
      <w:pPr>
        <w:ind w:firstLine="709"/>
        <w:jc w:val="both"/>
        <w:rPr>
          <w:szCs w:val="28"/>
        </w:rPr>
      </w:pPr>
      <w:r w:rsidRPr="00165E14">
        <w:rPr>
          <w:szCs w:val="28"/>
        </w:rPr>
        <w:t>По оценке 2023 года общий объем отремонтированной улично-дорожной сети составит более 300</w:t>
      </w:r>
      <w:r w:rsidRPr="00165E14">
        <w:t xml:space="preserve"> тыс. кв. метров</w:t>
      </w:r>
      <w:r w:rsidRPr="00165E14">
        <w:rPr>
          <w:szCs w:val="28"/>
        </w:rPr>
        <w:t>, в том числе в рамках национального проекта «Безопасные качественные дороги</w:t>
      </w:r>
      <w:r>
        <w:rPr>
          <w:szCs w:val="28"/>
        </w:rPr>
        <w:t xml:space="preserve">» (далее – БКД) </w:t>
      </w:r>
      <w:r>
        <w:rPr>
          <w:spacing w:val="-4"/>
          <w:szCs w:val="28"/>
        </w:rPr>
        <w:t>–</w:t>
      </w:r>
      <w:r>
        <w:rPr>
          <w:szCs w:val="28"/>
        </w:rPr>
        <w:t xml:space="preserve"> </w:t>
      </w:r>
      <w:r>
        <w:t xml:space="preserve">44,3 </w:t>
      </w:r>
      <w:r>
        <w:rPr>
          <w:szCs w:val="28"/>
        </w:rPr>
        <w:t>тыс. кв. метр</w:t>
      </w:r>
      <w:r w:rsidR="008D5513">
        <w:rPr>
          <w:szCs w:val="28"/>
        </w:rPr>
        <w:t>а</w:t>
      </w:r>
      <w:r>
        <w:rPr>
          <w:szCs w:val="28"/>
        </w:rPr>
        <w:t>.</w:t>
      </w:r>
    </w:p>
    <w:p w:rsidR="00165E14" w:rsidRDefault="00165E14" w:rsidP="00165E14">
      <w:pPr>
        <w:ind w:firstLine="709"/>
        <w:jc w:val="both"/>
        <w:rPr>
          <w:szCs w:val="28"/>
        </w:rPr>
      </w:pPr>
      <w:r>
        <w:t xml:space="preserve">В соответствии с соглашением между Администрацией города </w:t>
      </w:r>
      <w:r>
        <w:br/>
        <w:t>и публичным акционерным обществом «Сургутнефтегаз», на 2023 год за счет средств предприятия запланированы ремонтные работы 4 объектов улично-дорожной сети общей площадью 67,8 тыс. кв. метр</w:t>
      </w:r>
      <w:r w:rsidR="008D5513">
        <w:t>а</w:t>
      </w:r>
      <w:r>
        <w:t>.</w:t>
      </w:r>
    </w:p>
    <w:p w:rsidR="00165E14" w:rsidRPr="00165E14" w:rsidRDefault="00165E14" w:rsidP="00165E14">
      <w:pPr>
        <w:ind w:firstLine="709"/>
        <w:jc w:val="both"/>
        <w:rPr>
          <w:szCs w:val="28"/>
        </w:rPr>
      </w:pPr>
      <w:r>
        <w:rPr>
          <w:szCs w:val="28"/>
        </w:rPr>
        <w:t xml:space="preserve">За среднесрочный период по консервативному и базовому вариантам планируется отремонтировать 395,5 и 570 тыс. кв. метров улично-дорожной сети </w:t>
      </w:r>
      <w:r w:rsidRPr="00165E14">
        <w:rPr>
          <w:szCs w:val="28"/>
        </w:rPr>
        <w:t xml:space="preserve">соответственно, в том числе в рамках БКД – 95,5 и 120 тыс. кв. метров. </w:t>
      </w:r>
    </w:p>
    <w:p w:rsidR="00165E14" w:rsidRDefault="00165E14" w:rsidP="00165E14">
      <w:pPr>
        <w:ind w:firstLine="709"/>
        <w:jc w:val="both"/>
        <w:rPr>
          <w:szCs w:val="28"/>
        </w:rPr>
      </w:pPr>
      <w:r w:rsidRPr="00165E14">
        <w:rPr>
          <w:rStyle w:val="afff"/>
          <w:color w:val="auto"/>
          <w:spacing w:val="-4"/>
          <w:szCs w:val="28"/>
        </w:rPr>
        <w:t xml:space="preserve">Реализация мероприятий национального проекта </w:t>
      </w:r>
      <w:r w:rsidRPr="00165E14">
        <w:rPr>
          <w:szCs w:val="28"/>
        </w:rPr>
        <w:t>способствует устранению мест концентрации дорожно-транспортных происшествий</w:t>
      </w:r>
      <w:r>
        <w:rPr>
          <w:szCs w:val="28"/>
        </w:rPr>
        <w:t>, снижению пере-грузки автотрасс, росту доли автодорог, соответствующих нормативному состоянию.</w:t>
      </w:r>
    </w:p>
    <w:p w:rsidR="00165E14" w:rsidRDefault="00165E14" w:rsidP="00165E14">
      <w:pPr>
        <w:ind w:firstLine="709"/>
        <w:jc w:val="both"/>
        <w:rPr>
          <w:rFonts w:eastAsia="Calibri"/>
          <w:szCs w:val="28"/>
        </w:rPr>
      </w:pPr>
      <w:r>
        <w:rPr>
          <w:rFonts w:eastAsia="Calibri"/>
          <w:szCs w:val="28"/>
        </w:rPr>
        <w:t xml:space="preserve">К концу 2026 года </w:t>
      </w:r>
      <w:r>
        <w:rPr>
          <w:szCs w:val="28"/>
        </w:rPr>
        <w:t>по базовому варианту прогноза (темп роста к уровню 2023 года)</w:t>
      </w:r>
      <w:r>
        <w:rPr>
          <w:rFonts w:eastAsia="Calibri"/>
          <w:szCs w:val="28"/>
        </w:rPr>
        <w:t>:</w:t>
      </w:r>
    </w:p>
    <w:p w:rsidR="00165E14" w:rsidRDefault="00165E14" w:rsidP="00165E14">
      <w:pPr>
        <w:ind w:firstLine="709"/>
        <w:jc w:val="both"/>
        <w:rPr>
          <w:rFonts w:eastAsia="Calibri"/>
          <w:szCs w:val="28"/>
        </w:rPr>
      </w:pPr>
      <w:r>
        <w:rPr>
          <w:szCs w:val="28"/>
        </w:rPr>
        <w:t>-</w:t>
      </w:r>
      <w:r>
        <w:rPr>
          <w:rFonts w:eastAsia="Calibri"/>
          <w:szCs w:val="28"/>
        </w:rPr>
        <w:t xml:space="preserve"> площадь улично-дорожной сети </w:t>
      </w:r>
      <w:r>
        <w:rPr>
          <w:rFonts w:eastAsia="Calibri"/>
          <w:spacing w:val="-4"/>
          <w:szCs w:val="28"/>
        </w:rPr>
        <w:t>составит 5 млн. кв. метров (100,1%)</w:t>
      </w:r>
      <w:r>
        <w:rPr>
          <w:rFonts w:eastAsia="Calibri"/>
          <w:szCs w:val="28"/>
        </w:rPr>
        <w:t xml:space="preserve">; </w:t>
      </w:r>
    </w:p>
    <w:p w:rsidR="00165E14" w:rsidRDefault="00165E14" w:rsidP="00165E14">
      <w:pPr>
        <w:ind w:firstLine="709"/>
        <w:jc w:val="both"/>
        <w:rPr>
          <w:rFonts w:eastAsia="Calibri"/>
          <w:szCs w:val="28"/>
        </w:rPr>
      </w:pPr>
      <w:r>
        <w:rPr>
          <w:szCs w:val="28"/>
        </w:rPr>
        <w:t xml:space="preserve">- </w:t>
      </w:r>
      <w:r>
        <w:rPr>
          <w:rFonts w:eastAsia="Calibri"/>
          <w:szCs w:val="28"/>
        </w:rPr>
        <w:t>площадь тротуаров – 613,1 тыс. кв. метров (101%);</w:t>
      </w:r>
    </w:p>
    <w:p w:rsidR="00165E14" w:rsidRDefault="00165E14" w:rsidP="00165E14">
      <w:pPr>
        <w:ind w:firstLine="709"/>
        <w:jc w:val="both"/>
        <w:rPr>
          <w:rFonts w:eastAsia="Calibri"/>
          <w:szCs w:val="28"/>
        </w:rPr>
      </w:pPr>
      <w:r>
        <w:rPr>
          <w:szCs w:val="28"/>
        </w:rPr>
        <w:t>-</w:t>
      </w:r>
      <w:r>
        <w:rPr>
          <w:rFonts w:eastAsia="Calibri"/>
          <w:szCs w:val="28"/>
        </w:rPr>
        <w:t xml:space="preserve"> протяженность линий уличного освещения – 375,7 км (101,6%);</w:t>
      </w:r>
    </w:p>
    <w:p w:rsidR="00165E14" w:rsidRDefault="00165E14" w:rsidP="00165E14">
      <w:pPr>
        <w:ind w:firstLine="709"/>
        <w:jc w:val="both"/>
        <w:rPr>
          <w:rFonts w:eastAsia="Calibri"/>
          <w:szCs w:val="28"/>
        </w:rPr>
      </w:pPr>
      <w:r>
        <w:rPr>
          <w:szCs w:val="28"/>
        </w:rPr>
        <w:t>-</w:t>
      </w:r>
      <w:r>
        <w:rPr>
          <w:rFonts w:eastAsia="Calibri"/>
          <w:szCs w:val="28"/>
        </w:rPr>
        <w:t xml:space="preserve"> протяженность ливневой канализации – 126,1 км (105%);</w:t>
      </w:r>
    </w:p>
    <w:p w:rsidR="00165E14" w:rsidRDefault="00165E14" w:rsidP="00165E14">
      <w:pPr>
        <w:ind w:firstLine="709"/>
        <w:jc w:val="both"/>
        <w:rPr>
          <w:rFonts w:eastAsia="Calibri"/>
          <w:szCs w:val="28"/>
        </w:rPr>
      </w:pPr>
      <w:r>
        <w:rPr>
          <w:rFonts w:eastAsia="Calibri"/>
          <w:szCs w:val="28"/>
        </w:rPr>
        <w:t xml:space="preserve">- количество автобусных остановок – 351единицы (101,7%); </w:t>
      </w:r>
    </w:p>
    <w:p w:rsidR="00165E14" w:rsidRDefault="00165E14" w:rsidP="00165E14">
      <w:pPr>
        <w:ind w:firstLine="709"/>
        <w:jc w:val="both"/>
        <w:rPr>
          <w:rFonts w:eastAsia="Calibri"/>
          <w:szCs w:val="28"/>
        </w:rPr>
      </w:pPr>
      <w:r>
        <w:rPr>
          <w:szCs w:val="28"/>
        </w:rPr>
        <w:t>-</w:t>
      </w:r>
      <w:r>
        <w:rPr>
          <w:rFonts w:eastAsia="Calibri"/>
          <w:szCs w:val="28"/>
        </w:rPr>
        <w:t xml:space="preserve"> количество дорожных знаков – 16 871 единицы (100,04%);</w:t>
      </w:r>
    </w:p>
    <w:p w:rsidR="00165E14" w:rsidRDefault="00165E14" w:rsidP="00165E14">
      <w:pPr>
        <w:ind w:firstLine="709"/>
        <w:jc w:val="both"/>
        <w:rPr>
          <w:rFonts w:eastAsia="Calibri"/>
          <w:szCs w:val="28"/>
        </w:rPr>
      </w:pPr>
      <w:r>
        <w:rPr>
          <w:szCs w:val="28"/>
        </w:rPr>
        <w:t>-</w:t>
      </w:r>
      <w:r>
        <w:rPr>
          <w:rFonts w:eastAsia="Calibri"/>
          <w:szCs w:val="28"/>
        </w:rPr>
        <w:t xml:space="preserve"> количество светофорных объектов – 194 единиц (103,2%).</w:t>
      </w:r>
    </w:p>
    <w:p w:rsidR="00165E14" w:rsidRDefault="00165E14" w:rsidP="00165E14">
      <w:pPr>
        <w:ind w:firstLine="709"/>
        <w:jc w:val="both"/>
        <w:rPr>
          <w:rFonts w:eastAsia="Calibri"/>
          <w:szCs w:val="28"/>
        </w:rPr>
      </w:pPr>
      <w:r>
        <w:rPr>
          <w:rFonts w:eastAsia="Calibri"/>
          <w:szCs w:val="28"/>
        </w:rPr>
        <w:t xml:space="preserve">На значения показателей улично-дорожной сети оказывают влияние, </w:t>
      </w:r>
      <w:r>
        <w:rPr>
          <w:rFonts w:eastAsia="Calibri"/>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165E14" w:rsidRDefault="00165E14" w:rsidP="00165E14">
      <w:pPr>
        <w:ind w:firstLine="709"/>
        <w:jc w:val="both"/>
      </w:pPr>
      <w:r>
        <w:t xml:space="preserve">Количество объектов, на которых созданы условия доступности, безопасности, информативности и комфортности для инвалидов и иных маломо-бильных групп населения (от общего числа объектов): </w:t>
      </w:r>
    </w:p>
    <w:p w:rsidR="00165E14" w:rsidRDefault="00165E14" w:rsidP="00165E14">
      <w:pPr>
        <w:ind w:firstLine="709"/>
        <w:jc w:val="both"/>
      </w:pPr>
      <w:r>
        <w:t>- пешеходных переходов</w:t>
      </w:r>
      <w:r>
        <w:rPr>
          <w:rFonts w:eastAsia="Calibri"/>
          <w:szCs w:val="28"/>
        </w:rPr>
        <w:t xml:space="preserve"> – 563 (84,8%);</w:t>
      </w:r>
    </w:p>
    <w:p w:rsidR="00165E14" w:rsidRDefault="00165E14" w:rsidP="00165E14">
      <w:pPr>
        <w:ind w:firstLine="709"/>
        <w:jc w:val="both"/>
        <w:rPr>
          <w:rFonts w:eastAsia="Calibri"/>
          <w:szCs w:val="28"/>
        </w:rPr>
      </w:pPr>
      <w:r>
        <w:t xml:space="preserve">- автобусных остановок </w:t>
      </w:r>
      <w:r>
        <w:rPr>
          <w:rFonts w:eastAsia="Calibri"/>
          <w:szCs w:val="28"/>
        </w:rPr>
        <w:t>– 113 (32,2%).</w:t>
      </w:r>
    </w:p>
    <w:p w:rsidR="00165E14" w:rsidRDefault="00165E14" w:rsidP="00165E14">
      <w:pPr>
        <w:ind w:firstLine="709"/>
        <w:jc w:val="both"/>
        <w:rPr>
          <w:rFonts w:eastAsia="Calibri"/>
          <w:szCs w:val="28"/>
        </w:rPr>
      </w:pPr>
      <w:r>
        <w:rPr>
          <w:rFonts w:eastAsia="Calibri"/>
          <w:szCs w:val="28"/>
        </w:rPr>
        <w:t>По состоянию на 31.07.2023 произошло 115 дорожно-транспортных происшествий, что на 8% ниже показателя аналогичного периода 2022 года.</w:t>
      </w:r>
    </w:p>
    <w:p w:rsidR="00165E14" w:rsidRDefault="00165E14" w:rsidP="00165E14">
      <w:pPr>
        <w:pStyle w:val="aff3"/>
        <w:ind w:firstLine="709"/>
        <w:rPr>
          <w:sz w:val="28"/>
          <w:szCs w:val="28"/>
        </w:rPr>
      </w:pPr>
      <w:r>
        <w:rPr>
          <w:sz w:val="28"/>
          <w:szCs w:val="28"/>
        </w:rPr>
        <w:t xml:space="preserve">В связи с высокой загрузкой улично-дорожной сети города,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использованию </w:t>
      </w:r>
      <w:r>
        <w:rPr>
          <w:spacing w:val="-4"/>
          <w:sz w:val="28"/>
          <w:szCs w:val="28"/>
        </w:rPr>
        <w:t>личных автомобилей, реализация комплексного подхода к организации движения</w:t>
      </w:r>
      <w:r>
        <w:rPr>
          <w:sz w:val="28"/>
          <w:szCs w:val="28"/>
        </w:rPr>
        <w:t xml:space="preserve"> транспорта, повышение комфортности и безопасности пассажирских перевозок.</w:t>
      </w:r>
    </w:p>
    <w:p w:rsidR="00165E14" w:rsidRDefault="00165E14" w:rsidP="00165E14">
      <w:pPr>
        <w:pStyle w:val="aff3"/>
        <w:ind w:firstLine="709"/>
        <w:rPr>
          <w:sz w:val="28"/>
          <w:szCs w:val="28"/>
        </w:rPr>
      </w:pPr>
      <w:r>
        <w:rPr>
          <w:color w:val="000000"/>
          <w:sz w:val="28"/>
          <w:szCs w:val="28"/>
        </w:rPr>
        <w:t>Основными принципами организации транспортного обслуживания населения являются гарантированность безопасного и комфортного транспорт-ного обслуживания,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165E14" w:rsidRDefault="00165E14" w:rsidP="00165E14">
      <w:pPr>
        <w:pStyle w:val="aff3"/>
        <w:ind w:firstLine="709"/>
        <w:rPr>
          <w:sz w:val="28"/>
          <w:szCs w:val="28"/>
        </w:rPr>
      </w:pPr>
      <w:r>
        <w:rPr>
          <w:color w:val="000000" w:themeColor="text1"/>
          <w:sz w:val="28"/>
          <w:szCs w:val="28"/>
        </w:rPr>
        <w:t xml:space="preserve">Количество </w:t>
      </w:r>
      <w:r>
        <w:rPr>
          <w:sz w:val="28"/>
          <w:szCs w:val="28"/>
        </w:rPr>
        <w:t xml:space="preserve">муниципальных маршрутов регулярных перевозок </w:t>
      </w:r>
      <w:r>
        <w:rPr>
          <w:sz w:val="28"/>
          <w:szCs w:val="28"/>
        </w:rPr>
        <w:br/>
        <w:t xml:space="preserve">(без сезонных) по состоянию на 31.12.2023 по оценке составит 39 единиц </w:t>
      </w:r>
      <w:r>
        <w:rPr>
          <w:sz w:val="28"/>
          <w:szCs w:val="28"/>
        </w:rPr>
        <w:br/>
        <w:t>(2022 год – 45 единиц), протяженность эксплуатационного пассажирского автобусного пути на уровне предыдущего года – 991,7 км.</w:t>
      </w:r>
    </w:p>
    <w:p w:rsidR="00165E14" w:rsidRDefault="00165E14" w:rsidP="00165E14">
      <w:pPr>
        <w:pStyle w:val="aff3"/>
        <w:ind w:firstLine="709"/>
        <w:rPr>
          <w:rFonts w:eastAsia="Calibri"/>
          <w:sz w:val="28"/>
          <w:szCs w:val="28"/>
        </w:rPr>
      </w:pPr>
      <w:r>
        <w:rPr>
          <w:rFonts w:eastAsia="Calibri"/>
          <w:sz w:val="28"/>
          <w:szCs w:val="28"/>
        </w:rPr>
        <w:t xml:space="preserve">По итогам выполненной научно-исследовательской работы по разработке комплексных схем организации транспортного обслуживания населения общественным транспортом на период до 2035 года разработана и с 20.05.2023 </w:t>
      </w:r>
      <w:r>
        <w:rPr>
          <w:rFonts w:eastAsia="Calibri"/>
          <w:sz w:val="28"/>
          <w:szCs w:val="28"/>
        </w:rPr>
        <w:br/>
        <w:t xml:space="preserve">в пробном режиме запущена в действие схема новой маршрутной сети. </w:t>
      </w:r>
    </w:p>
    <w:p w:rsidR="00165E14" w:rsidRDefault="00165E14" w:rsidP="00165E14">
      <w:pPr>
        <w:pStyle w:val="aff3"/>
        <w:ind w:firstLine="709"/>
        <w:rPr>
          <w:rFonts w:eastAsia="Calibri"/>
          <w:sz w:val="28"/>
          <w:szCs w:val="28"/>
        </w:rPr>
      </w:pPr>
      <w:r>
        <w:rPr>
          <w:rFonts w:eastAsia="Calibri"/>
          <w:sz w:val="28"/>
          <w:szCs w:val="28"/>
        </w:rPr>
        <w:t xml:space="preserve">В результате сокращения маршрутов, дублирующих друг друга, снижено количество маршрутов, обслуживаемых с применением регулируемого тарифа, а также установлен «пересадочный тариф», который действует в течение </w:t>
      </w:r>
      <w:r>
        <w:rPr>
          <w:rFonts w:eastAsia="Calibri"/>
          <w:sz w:val="28"/>
          <w:szCs w:val="28"/>
        </w:rPr>
        <w:br/>
        <w:t>45 минут при условии безналичной оплаты.</w:t>
      </w:r>
    </w:p>
    <w:p w:rsidR="00165E14" w:rsidRDefault="00165E14" w:rsidP="00165E14">
      <w:pPr>
        <w:pStyle w:val="aff3"/>
        <w:ind w:firstLine="709"/>
        <w:rPr>
          <w:sz w:val="28"/>
          <w:szCs w:val="28"/>
        </w:rPr>
      </w:pPr>
      <w:r>
        <w:rPr>
          <w:sz w:val="28"/>
          <w:szCs w:val="28"/>
        </w:rPr>
        <w:t xml:space="preserve">Для взаимодействия с гражданами по вопросам работы маршрутной сети работает «Единый информационный центр поддержки пассажиров», операторы которого помогают подобрать удобный маршрут, принимают, фиксируют предложения и замечания жителей города. </w:t>
      </w:r>
    </w:p>
    <w:p w:rsidR="00165E14" w:rsidRDefault="00165E14" w:rsidP="00165E14">
      <w:pPr>
        <w:pStyle w:val="aff3"/>
        <w:ind w:firstLine="709"/>
        <w:rPr>
          <w:sz w:val="28"/>
          <w:szCs w:val="28"/>
        </w:rPr>
      </w:pPr>
      <w:r>
        <w:rPr>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 Заключение муниципальных контрактов позволяет обеспечить надежность и безопасность перевозки, а также ценовую доступность услуг транспорта на маршрутах.</w:t>
      </w:r>
    </w:p>
    <w:p w:rsidR="00165E14" w:rsidRDefault="00165E14" w:rsidP="00165E14">
      <w:pPr>
        <w:pStyle w:val="aff3"/>
        <w:ind w:firstLine="709"/>
        <w:rPr>
          <w:sz w:val="28"/>
          <w:szCs w:val="28"/>
        </w:rPr>
      </w:pPr>
      <w:r>
        <w:rPr>
          <w:color w:val="000000"/>
          <w:sz w:val="28"/>
          <w:szCs w:val="28"/>
        </w:rPr>
        <w:t>По результатам аукционов, проведенных в 2023 году заключены муниципальные контракты, со сроком действия до 30.04.2030, на выполнение работ, связанных с осуществлением регулярных перевозок пассажиров и багажа автобусами по регулируемым тарифам</w:t>
      </w:r>
      <w:r>
        <w:rPr>
          <w:sz w:val="28"/>
          <w:szCs w:val="28"/>
        </w:rPr>
        <w:t>, что позволит обеспечить рациональное управление процессом оказания транспортных услуг, надежность и безопасность перевозок на долгосрочный период.</w:t>
      </w:r>
    </w:p>
    <w:p w:rsidR="00165E14" w:rsidRDefault="00165E14" w:rsidP="00165E14">
      <w:pPr>
        <w:pStyle w:val="aff3"/>
        <w:ind w:firstLine="709"/>
        <w:rPr>
          <w:sz w:val="28"/>
          <w:szCs w:val="28"/>
        </w:rPr>
      </w:pPr>
      <w:r>
        <w:rPr>
          <w:sz w:val="28"/>
          <w:szCs w:val="28"/>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165E14" w:rsidRDefault="00165E14" w:rsidP="00165E14">
      <w:pPr>
        <w:ind w:firstLine="709"/>
        <w:jc w:val="both"/>
        <w:rPr>
          <w:szCs w:val="28"/>
        </w:rPr>
      </w:pPr>
      <w:r>
        <w:rPr>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Pr>
          <w:szCs w:val="28"/>
        </w:rPr>
        <w:br/>
        <w:t xml:space="preserve">В качестве мобильного приложения выбрано рейтинговое мобильное приложение «Умный транспорт». </w:t>
      </w:r>
    </w:p>
    <w:p w:rsidR="00165E14" w:rsidRDefault="00165E14" w:rsidP="00165E14">
      <w:pPr>
        <w:pStyle w:val="aff3"/>
        <w:ind w:firstLine="709"/>
        <w:rPr>
          <w:sz w:val="28"/>
          <w:szCs w:val="28"/>
        </w:rPr>
      </w:pPr>
      <w:r>
        <w:rPr>
          <w:sz w:val="28"/>
          <w:szCs w:val="28"/>
        </w:rPr>
        <w:t xml:space="preserve">По состоянию на 01.01.2023 стоимость проезда в маршрутных автобусах </w:t>
      </w:r>
      <w:r>
        <w:rPr>
          <w:sz w:val="28"/>
          <w:szCs w:val="28"/>
        </w:rPr>
        <w:br/>
      </w:r>
      <w:r>
        <w:rPr>
          <w:spacing w:val="-4"/>
          <w:sz w:val="28"/>
          <w:szCs w:val="28"/>
        </w:rPr>
        <w:t>с применением регулируемых тарифов составляет 30 рублей. Во всех маршрутных</w:t>
      </w:r>
      <w:r>
        <w:rPr>
          <w:sz w:val="28"/>
          <w:szCs w:val="28"/>
        </w:rPr>
        <w:t xml:space="preserve"> автобусах действуют проездные билеты длительного пользования. В 11 дачных маршрутах с мая по сентябрь предоставляется право бесплатного проезда пенсионерам, являющимся получателями страховых пенсий по старости.</w:t>
      </w:r>
    </w:p>
    <w:p w:rsidR="00165E14" w:rsidRDefault="00165E14" w:rsidP="00165E14">
      <w:pPr>
        <w:pStyle w:val="aff3"/>
        <w:ind w:firstLine="709"/>
        <w:rPr>
          <w:sz w:val="28"/>
          <w:szCs w:val="28"/>
        </w:rPr>
      </w:pPr>
      <w:r>
        <w:rPr>
          <w:sz w:val="28"/>
          <w:szCs w:val="28"/>
        </w:rPr>
        <w:t xml:space="preserve">Регулярные перевозки по нерегулируемым тарифам осуществляются </w:t>
      </w:r>
      <w:r>
        <w:rPr>
          <w:sz w:val="28"/>
          <w:szCs w:val="28"/>
        </w:rPr>
        <w:br/>
        <w:t>с применением тарифов, устанавливаемых перевозчиком самостоятельно. Стоимость проезда в маршрутных автобусах с применением нерегулируемых тарифов составляет 30 – 35 рублей.</w:t>
      </w:r>
    </w:p>
    <w:p w:rsidR="00165E14" w:rsidRDefault="00165E14" w:rsidP="00165E14">
      <w:pPr>
        <w:pStyle w:val="aff3"/>
        <w:ind w:firstLine="709"/>
        <w:rPr>
          <w:sz w:val="28"/>
          <w:szCs w:val="28"/>
        </w:rPr>
      </w:pPr>
      <w:r>
        <w:rPr>
          <w:sz w:val="28"/>
          <w:szCs w:val="28"/>
        </w:rPr>
        <w:t xml:space="preserve">В целях повышения качества транспортного обслуживания населения </w:t>
      </w:r>
      <w:r>
        <w:rPr>
          <w:sz w:val="28"/>
          <w:szCs w:val="28"/>
        </w:rPr>
        <w:br/>
        <w:t xml:space="preserve">на всех регулярных маршрутах, обслуживаемых в рамках муниципальных контрактов, применяется автоматизированная система оплаты проезда, позволяющая осуществлять оплату с помощью банковских карт и электронных средств (микропроцессорных бесконтактных смарт-карт и мобильных устройств). В целях уменьшения затрат на перевозки планируется введение бескондукторной системы оплаты проезда на всем городском пассажирском транспорте. </w:t>
      </w:r>
    </w:p>
    <w:p w:rsidR="00165E14" w:rsidRDefault="00165E14" w:rsidP="00165E14">
      <w:pPr>
        <w:ind w:firstLine="709"/>
        <w:jc w:val="both"/>
        <w:rPr>
          <w:rFonts w:eastAsia="Calibri"/>
          <w:szCs w:val="28"/>
        </w:rPr>
      </w:pPr>
      <w:r>
        <w:rPr>
          <w:rFonts w:eastAsia="Calibri"/>
          <w:szCs w:val="28"/>
        </w:rPr>
        <w:t xml:space="preserve">К концу 2026 года </w:t>
      </w:r>
      <w:r>
        <w:rPr>
          <w:szCs w:val="28"/>
        </w:rPr>
        <w:t xml:space="preserve">по базовому варианту прогноза </w:t>
      </w:r>
      <w:r>
        <w:rPr>
          <w:rFonts w:eastAsia="Calibri"/>
          <w:szCs w:val="28"/>
        </w:rPr>
        <w:t>соответственно (темп роста к уровню 2023 года):</w:t>
      </w:r>
    </w:p>
    <w:p w:rsidR="00165E14" w:rsidRDefault="00165E14" w:rsidP="00165E14">
      <w:pPr>
        <w:ind w:firstLine="709"/>
        <w:jc w:val="both"/>
        <w:rPr>
          <w:szCs w:val="28"/>
        </w:rPr>
      </w:pPr>
      <w:r>
        <w:rPr>
          <w:szCs w:val="28"/>
        </w:rPr>
        <w:t>- к</w:t>
      </w:r>
      <w:r>
        <w:rPr>
          <w:color w:val="000000" w:themeColor="text1"/>
          <w:szCs w:val="28"/>
        </w:rPr>
        <w:t xml:space="preserve">оличество </w:t>
      </w:r>
      <w:r>
        <w:rPr>
          <w:szCs w:val="28"/>
        </w:rPr>
        <w:t xml:space="preserve">муниципальных маршрутов регулярных перевозок </w:t>
      </w:r>
      <w:r>
        <w:rPr>
          <w:szCs w:val="28"/>
        </w:rPr>
        <w:br/>
        <w:t>(без сезонных) составит 42 единицы (107,7%);</w:t>
      </w:r>
    </w:p>
    <w:p w:rsidR="00165E14" w:rsidRDefault="00165E14" w:rsidP="008D5513">
      <w:pPr>
        <w:ind w:firstLine="708"/>
        <w:jc w:val="both"/>
        <w:rPr>
          <w:szCs w:val="28"/>
        </w:rPr>
      </w:pPr>
      <w:r>
        <w:rPr>
          <w:szCs w:val="28"/>
        </w:rPr>
        <w:t xml:space="preserve">- протяженность эксплуатационного пассажирского автобусного пути –  </w:t>
      </w:r>
      <w:r w:rsidR="008D5513">
        <w:rPr>
          <w:szCs w:val="28"/>
        </w:rPr>
        <w:br/>
      </w:r>
      <w:r>
        <w:rPr>
          <w:szCs w:val="28"/>
        </w:rPr>
        <w:t>1</w:t>
      </w:r>
      <w:r w:rsidR="008D5513">
        <w:rPr>
          <w:szCs w:val="28"/>
        </w:rPr>
        <w:t xml:space="preserve"> </w:t>
      </w:r>
      <w:r>
        <w:rPr>
          <w:szCs w:val="28"/>
        </w:rPr>
        <w:t>024 км (103,3%).</w:t>
      </w:r>
    </w:p>
    <w:p w:rsidR="00165E14" w:rsidRDefault="00165E14" w:rsidP="00165E14">
      <w:pPr>
        <w:ind w:firstLine="709"/>
        <w:jc w:val="both"/>
        <w:rPr>
          <w:szCs w:val="28"/>
        </w:rPr>
      </w:pPr>
      <w:r>
        <w:rPr>
          <w:szCs w:val="28"/>
        </w:rPr>
        <w:t>4. Охрана окружающей среды, природопользование и благоустройство.</w:t>
      </w:r>
    </w:p>
    <w:p w:rsidR="00165E14" w:rsidRDefault="00165E14" w:rsidP="00165E14">
      <w:pPr>
        <w:ind w:firstLine="709"/>
        <w:jc w:val="both"/>
        <w:rPr>
          <w:spacing w:val="-4"/>
          <w:szCs w:val="28"/>
        </w:rPr>
      </w:pPr>
      <w:r>
        <w:rPr>
          <w:szCs w:val="28"/>
        </w:rPr>
        <w:t xml:space="preserve">На создание комфортных условий для проживания населения, а также </w:t>
      </w:r>
      <w:r>
        <w:rPr>
          <w:szCs w:val="28"/>
        </w:rPr>
        <w:br/>
        <w:t>на решение проблем в области экологии городской среды направлена реализация мероприятий национального проекта и муниципальных программ</w:t>
      </w:r>
      <w:r>
        <w:rPr>
          <w:spacing w:val="-4"/>
          <w:szCs w:val="28"/>
        </w:rPr>
        <w:t>.</w:t>
      </w:r>
    </w:p>
    <w:p w:rsidR="00165E14" w:rsidRDefault="00165E14" w:rsidP="00165E14">
      <w:pPr>
        <w:ind w:firstLine="709"/>
        <w:jc w:val="both"/>
        <w:rPr>
          <w:szCs w:val="28"/>
        </w:rPr>
      </w:pPr>
      <w:r>
        <w:rPr>
          <w:szCs w:val="28"/>
        </w:rPr>
        <w:t xml:space="preserve">Площадь парков, скверов, береговых зон в настоящее время составляет 185,4 га, прирост к уровню 2022 года составил 9,9 га с обслуживанием следующих объектов: </w:t>
      </w:r>
      <w:r>
        <w:rPr>
          <w:rFonts w:cs="Times New Roman"/>
          <w:szCs w:val="28"/>
        </w:rPr>
        <w:t>«Земельный участок, расположенный в 13А микро-районе», «Парк в 36 квартале»</w:t>
      </w:r>
      <w:r>
        <w:rPr>
          <w:szCs w:val="28"/>
        </w:rPr>
        <w:t xml:space="preserve">. Все парки и скверы располагаются непосредственно в зоне существующей жилой застройки и используются </w:t>
      </w:r>
      <w:r>
        <w:rPr>
          <w:szCs w:val="28"/>
        </w:rPr>
        <w:br/>
        <w:t xml:space="preserve">для прогулок и отдыха населения, проведения культурно-оздоровительных </w:t>
      </w:r>
      <w:r>
        <w:rPr>
          <w:szCs w:val="28"/>
        </w:rPr>
        <w:br/>
        <w:t>и спортивных мероприятий.</w:t>
      </w:r>
    </w:p>
    <w:p w:rsidR="00165E14" w:rsidRDefault="00165E14" w:rsidP="00165E14">
      <w:pPr>
        <w:ind w:firstLine="709"/>
        <w:jc w:val="both"/>
        <w:rPr>
          <w:szCs w:val="28"/>
        </w:rPr>
      </w:pPr>
      <w:r>
        <w:rPr>
          <w:szCs w:val="28"/>
        </w:rPr>
        <w:t xml:space="preserve">В целях создания комфортных условий проживания, повышения эстети-ческой привлекательности общественных территорий осуществляется круглого-дичное обслуживание парков и скверов, обеспечивается уход за деревьями </w:t>
      </w:r>
      <w:r>
        <w:rPr>
          <w:szCs w:val="28"/>
        </w:rPr>
        <w:br/>
        <w:t>и кустарниками, текущее и санитарное содержание.</w:t>
      </w:r>
    </w:p>
    <w:p w:rsidR="00165E14" w:rsidRDefault="00165E14" w:rsidP="00165E14">
      <w:pPr>
        <w:tabs>
          <w:tab w:val="left" w:pos="709"/>
        </w:tabs>
        <w:ind w:firstLine="709"/>
        <w:jc w:val="both"/>
        <w:rPr>
          <w:rFonts w:eastAsia="Calibri"/>
          <w:szCs w:val="28"/>
        </w:rPr>
      </w:pPr>
      <w:r>
        <w:rPr>
          <w:rFonts w:eastAsia="Calibri"/>
          <w:szCs w:val="28"/>
        </w:rPr>
        <w:t xml:space="preserve">Создание и содержание цветников на площади на городских территориях является неотъемлемой частью работ по благоустройству города. В 2023 году </w:t>
      </w:r>
      <w:r>
        <w:rPr>
          <w:rFonts w:eastAsia="Calibri"/>
          <w:szCs w:val="28"/>
        </w:rPr>
        <w:br/>
        <w:t>их площадь увеличилась на 0,2 га (до 4,2 га) за счет цветников в микро-</w:t>
      </w:r>
      <w:r>
        <w:rPr>
          <w:rFonts w:eastAsia="Calibri"/>
          <w:szCs w:val="28"/>
        </w:rPr>
        <w:br/>
        <w:t xml:space="preserve">районе 13А и парке микрорайона 40. Для обеспечения разнообразия и новизны </w:t>
      </w:r>
      <w:r>
        <w:rPr>
          <w:rFonts w:eastAsia="Calibri"/>
          <w:szCs w:val="28"/>
        </w:rPr>
        <w:br/>
        <w:t xml:space="preserve">в цветочном оформлении городских территорий ежегодно обновляется ассорти-мент цветов и рисунков цветников. </w:t>
      </w:r>
    </w:p>
    <w:p w:rsidR="00165E14" w:rsidRDefault="00165E14" w:rsidP="00165E14">
      <w:pPr>
        <w:tabs>
          <w:tab w:val="left" w:pos="709"/>
        </w:tabs>
        <w:ind w:firstLine="709"/>
        <w:jc w:val="both"/>
        <w:rPr>
          <w:rFonts w:eastAsia="Calibri"/>
          <w:szCs w:val="28"/>
        </w:rPr>
      </w:pPr>
      <w:r>
        <w:rPr>
          <w:szCs w:val="28"/>
        </w:rPr>
        <w:t xml:space="preserve">Используются элементы вертикального озеленения: цветочные фигуры, многоярусные этажерки, подвесные кашпо, вазоны, цветочные арки, колонны, пирамиды, топиарные фигуры. В 2023 году закуплено 117 элементов вертикального озеленения и топиарная композиция «Семья медведей». </w:t>
      </w:r>
      <w:r>
        <w:rPr>
          <w:szCs w:val="28"/>
        </w:rPr>
        <w:br/>
      </w:r>
      <w:r>
        <w:rPr>
          <w:rFonts w:eastAsia="Calibri"/>
          <w:szCs w:val="28"/>
        </w:rPr>
        <w:t xml:space="preserve">В качестве инертного материала для декоративного оформления цветников используется природный камень – щебень, мраморная крошка и сосновая кора различной фракции. </w:t>
      </w:r>
      <w:r>
        <w:rPr>
          <w:szCs w:val="28"/>
        </w:rPr>
        <w:t xml:space="preserve">С целью продления периода декоративности цветочного оформления города, в осенний период на цветниках высаживаются тюльпаны. </w:t>
      </w:r>
    </w:p>
    <w:p w:rsidR="00165E14" w:rsidRDefault="00165E14" w:rsidP="00165E14">
      <w:pPr>
        <w:ind w:firstLine="709"/>
        <w:jc w:val="both"/>
        <w:rPr>
          <w:szCs w:val="28"/>
        </w:rPr>
      </w:pPr>
      <w:r>
        <w:rPr>
          <w:spacing w:val="-6"/>
          <w:szCs w:val="28"/>
        </w:rPr>
        <w:t xml:space="preserve">В рамках регионального проекта «Сохранение уникальных водных объектов» (национальный </w:t>
      </w:r>
      <w:r>
        <w:rPr>
          <w:spacing w:val="-4"/>
          <w:szCs w:val="28"/>
        </w:rPr>
        <w:t>проект «Экология») в целях экологического сохранения водных объектов</w:t>
      </w:r>
      <w:r>
        <w:rPr>
          <w:szCs w:val="28"/>
        </w:rPr>
        <w:t xml:space="preserve"> и уникальных водных систем ежегодно осуществляется уборка прибрежных территорий протяженностью 30,69 км с привлечением</w:t>
      </w:r>
      <w:r>
        <w:rPr>
          <w:rFonts w:eastAsia="Calibri"/>
          <w:szCs w:val="28"/>
        </w:rPr>
        <w:t xml:space="preserve"> около </w:t>
      </w:r>
      <w:r>
        <w:rPr>
          <w:rFonts w:eastAsia="Calibri"/>
          <w:szCs w:val="28"/>
        </w:rPr>
        <w:br/>
        <w:t>3,5 тыс. человек.</w:t>
      </w:r>
    </w:p>
    <w:p w:rsidR="00165E14" w:rsidRDefault="00165E14" w:rsidP="00165E14">
      <w:pPr>
        <w:widowControl w:val="0"/>
        <w:tabs>
          <w:tab w:val="left" w:pos="709"/>
        </w:tabs>
        <w:autoSpaceDE w:val="0"/>
        <w:autoSpaceDN w:val="0"/>
        <w:adjustRightInd w:val="0"/>
        <w:ind w:firstLine="709"/>
        <w:jc w:val="both"/>
        <w:rPr>
          <w:rFonts w:eastAsia="Calibri"/>
          <w:szCs w:val="28"/>
        </w:rPr>
      </w:pPr>
      <w:r>
        <w:rPr>
          <w:rFonts w:eastAsia="Calibri"/>
          <w:szCs w:val="28"/>
        </w:rPr>
        <w:t xml:space="preserve">К концу среднесрочного периода обеспеченность зелеными насаждениями жителей города снизится до 10,5 кв. метра на одного жителя по базовому варианту прогноза (2023 год – 11,1 кв. метра), в процентах от норматива </w:t>
      </w:r>
      <w:r>
        <w:rPr>
          <w:rFonts w:eastAsia="Calibri"/>
          <w:szCs w:val="28"/>
        </w:rPr>
        <w:br/>
        <w:t>(16 кв. метров на 1 жителя) – до 65,9% (2022 год – 69,6%).</w:t>
      </w:r>
    </w:p>
    <w:p w:rsidR="00165E14" w:rsidRDefault="00165E14" w:rsidP="00165E14">
      <w:pPr>
        <w:tabs>
          <w:tab w:val="left" w:pos="709"/>
          <w:tab w:val="left" w:pos="915"/>
        </w:tabs>
        <w:ind w:firstLine="709"/>
        <w:jc w:val="both"/>
        <w:rPr>
          <w:szCs w:val="28"/>
        </w:rPr>
      </w:pPr>
      <w:r>
        <w:rPr>
          <w:rFonts w:eastAsia="Calibri"/>
          <w:szCs w:val="28"/>
        </w:rPr>
        <w:t xml:space="preserve">Ежегодно планируется ликвидировать несанкционированные свалки </w:t>
      </w:r>
      <w:r>
        <w:rPr>
          <w:rFonts w:eastAsia="Calibri"/>
          <w:szCs w:val="28"/>
        </w:rPr>
        <w:br/>
        <w:t xml:space="preserve">в промышленных районах и местах общего пользования объемом </w:t>
      </w:r>
      <w:r>
        <w:rPr>
          <w:rFonts w:eastAsia="Calibri"/>
          <w:szCs w:val="28"/>
        </w:rPr>
        <w:br/>
        <w:t xml:space="preserve">8,1 тыс.куб. метров и осуществлять </w:t>
      </w:r>
      <w:r>
        <w:rPr>
          <w:szCs w:val="28"/>
        </w:rPr>
        <w:t>санитарную очистку территорий города общей площадью 381 тыс. кв. метров.</w:t>
      </w:r>
    </w:p>
    <w:p w:rsidR="00165E14" w:rsidRDefault="00165E14" w:rsidP="00165E14">
      <w:pPr>
        <w:ind w:firstLine="709"/>
        <w:jc w:val="both"/>
        <w:rPr>
          <w:rFonts w:eastAsia="Calibri"/>
          <w:szCs w:val="28"/>
        </w:rPr>
      </w:pPr>
      <w:r>
        <w:rPr>
          <w:rFonts w:cs="Times New Roman"/>
          <w:spacing w:val="-4"/>
          <w:szCs w:val="28"/>
        </w:rPr>
        <w:t>Основной п</w:t>
      </w:r>
      <w:r>
        <w:rPr>
          <w:rFonts w:eastAsia="Calibri"/>
          <w:szCs w:val="28"/>
        </w:rPr>
        <w:t>роблемой в работе по ликвидации несанкционированных свалок является их возобновляемость в местах, где невозможно ограничить доступ недобросовестным предпринимателям и физическим лицам, нежела-ющим платить за вывоз и утилизацию своих отходов на специализированный полигон. Наиболее проблемными территориями в этом отношении являются остров Заячий, пойма протоки Кривуля, район Восточной объездной дороги, поселки, территории городских лесов.</w:t>
      </w:r>
    </w:p>
    <w:p w:rsidR="00165E14" w:rsidRDefault="00165E14" w:rsidP="00165E14">
      <w:pPr>
        <w:ind w:firstLine="709"/>
        <w:jc w:val="both"/>
        <w:rPr>
          <w:szCs w:val="28"/>
        </w:rPr>
      </w:pPr>
      <w:r>
        <w:rPr>
          <w:szCs w:val="28"/>
        </w:rPr>
        <w:t xml:space="preserve">В целях осуществления санитарно-противоэпидемиологических меропри-ятий ежегодно организовываются мероприятия по дезинсекции (акарицидная </w:t>
      </w:r>
      <w:r>
        <w:rPr>
          <w:szCs w:val="28"/>
        </w:rPr>
        <w:br/>
        <w:t xml:space="preserve">и ларвицидная обработки) и дератизации. </w:t>
      </w:r>
    </w:p>
    <w:p w:rsidR="00165E14" w:rsidRDefault="00165E14" w:rsidP="00165E14">
      <w:pPr>
        <w:ind w:firstLine="709"/>
        <w:jc w:val="both"/>
        <w:rPr>
          <w:rFonts w:eastAsia="Calibri"/>
          <w:szCs w:val="28"/>
        </w:rPr>
      </w:pPr>
      <w:r>
        <w:rPr>
          <w:rFonts w:eastAsia="Calibri"/>
          <w:szCs w:val="28"/>
        </w:rPr>
        <w:t xml:space="preserve">Общая площадь городских лесов составляет 4 445 га. В условиях активного развития города, массовой застройки, увеличения численности населения, </w:t>
      </w:r>
      <w:r>
        <w:rPr>
          <w:rFonts w:eastAsia="Calibri"/>
          <w:szCs w:val="28"/>
        </w:rPr>
        <w:br/>
        <w:t>а также некоторых существующих природных факторов (болотистость мест-ности, воздействие низких температур) негативное влияние на леса, находящиеся в границах городского округа, ежегодно увеличивается.</w:t>
      </w:r>
    </w:p>
    <w:p w:rsidR="00165E14" w:rsidRDefault="00165E14" w:rsidP="00165E14">
      <w:pPr>
        <w:ind w:firstLine="709"/>
        <w:jc w:val="both"/>
        <w:rPr>
          <w:szCs w:val="28"/>
        </w:rPr>
      </w:pPr>
      <w:r>
        <w:rPr>
          <w:szCs w:val="28"/>
        </w:rPr>
        <w:t xml:space="preserve">Ежегодный объем работ по санитарным рубкам и рубкам по очистке </w:t>
      </w:r>
      <w:r>
        <w:rPr>
          <w:szCs w:val="28"/>
        </w:rPr>
        <w:br/>
        <w:t>леса от захламленности определенный лесохозяйственным регламентом составляет 215,3 га. Первоочередные мероприятия проводятся на площади 15 га, что составляет около 7% от общей потребности.</w:t>
      </w:r>
    </w:p>
    <w:p w:rsidR="00165E14" w:rsidRDefault="00165E14" w:rsidP="00165E14">
      <w:pPr>
        <w:tabs>
          <w:tab w:val="left" w:pos="709"/>
        </w:tabs>
        <w:ind w:firstLine="709"/>
        <w:jc w:val="both"/>
        <w:rPr>
          <w:rFonts w:eastAsia="Calibri"/>
          <w:szCs w:val="28"/>
        </w:rPr>
      </w:pPr>
      <w:r>
        <w:rPr>
          <w:rFonts w:eastAsia="Calibri"/>
          <w:szCs w:val="28"/>
        </w:rPr>
        <w:t xml:space="preserve">С целью выявления нарушений норм лесного законодательства и охраны лесов от пожаров осуществляется ежедневное патрулирование территории городских лесов. </w:t>
      </w:r>
      <w:r>
        <w:rPr>
          <w:szCs w:val="28"/>
        </w:rPr>
        <w:t>Ежегодно проводится санитарное содержание зеленых зон активного отдыха населения на площади 59 га</w:t>
      </w:r>
      <w:r>
        <w:rPr>
          <w:rFonts w:eastAsia="Calibri"/>
          <w:szCs w:val="28"/>
        </w:rPr>
        <w:t>.</w:t>
      </w:r>
    </w:p>
    <w:p w:rsidR="00165E14" w:rsidRDefault="00165E14" w:rsidP="00165E14">
      <w:pPr>
        <w:shd w:val="clear" w:color="auto" w:fill="FFFFFF"/>
        <w:ind w:firstLine="709"/>
        <w:jc w:val="both"/>
        <w:rPr>
          <w:szCs w:val="28"/>
        </w:rPr>
      </w:pPr>
      <w:r>
        <w:rPr>
          <w:szCs w:val="28"/>
        </w:rPr>
        <w:t xml:space="preserve">Перечень объектов благоустройства определяется в рамках проведения голосования среди горожан. </w:t>
      </w:r>
    </w:p>
    <w:p w:rsidR="00165E14" w:rsidRDefault="00165E14" w:rsidP="00165E14">
      <w:pPr>
        <w:ind w:firstLine="709"/>
        <w:jc w:val="both"/>
      </w:pPr>
      <w:r>
        <w:t>По итогам 2023 года будут выполнены работы по благоустройству следующих объектов:</w:t>
      </w:r>
    </w:p>
    <w:p w:rsidR="00165E14" w:rsidRDefault="00165E14" w:rsidP="00165E14">
      <w:pPr>
        <w:ind w:firstLine="709"/>
        <w:jc w:val="both"/>
      </w:pPr>
      <w:r>
        <w:t xml:space="preserve">- «Экопарк «За Саймой» (спортивная площадка № 1); </w:t>
      </w:r>
    </w:p>
    <w:p w:rsidR="00165E14" w:rsidRDefault="00165E14" w:rsidP="00165E14">
      <w:pPr>
        <w:ind w:firstLine="709"/>
        <w:jc w:val="both"/>
      </w:pPr>
      <w:r>
        <w:t xml:space="preserve">- сквер, прилегающий к территории МКУ «Дворец торжеств» (фотозона </w:t>
      </w:r>
      <w:r>
        <w:br/>
        <w:t>с дорожно-тропиночной сетью);</w:t>
      </w:r>
    </w:p>
    <w:p w:rsidR="00165E14" w:rsidRDefault="00165E14" w:rsidP="00165E14">
      <w:pPr>
        <w:ind w:firstLine="708"/>
        <w:jc w:val="both"/>
        <w:rPr>
          <w:szCs w:val="28"/>
        </w:rPr>
      </w:pPr>
      <w:r>
        <w:rPr>
          <w:szCs w:val="28"/>
        </w:rPr>
        <w:t>- сквер на пересечении бульвара Свободы и проспекта Ленина (устройство тротуаров, 1 этап строительства);</w:t>
      </w:r>
    </w:p>
    <w:p w:rsidR="00165E14" w:rsidRDefault="00165E14" w:rsidP="00165E14">
      <w:pPr>
        <w:ind w:firstLine="708"/>
        <w:jc w:val="both"/>
      </w:pPr>
      <w:r>
        <w:rPr>
          <w:szCs w:val="28"/>
        </w:rPr>
        <w:t>- парковая зона в микрорайоне 20 А (1 этап, п</w:t>
      </w:r>
      <w:r>
        <w:t xml:space="preserve">лощадка для выгула собак </w:t>
      </w:r>
      <w:r>
        <w:br/>
        <w:t>с дорожно-тропиночной сетью</w:t>
      </w:r>
      <w:r>
        <w:rPr>
          <w:szCs w:val="28"/>
        </w:rPr>
        <w:t>)</w:t>
      </w:r>
      <w:r>
        <w:t>.</w:t>
      </w:r>
    </w:p>
    <w:p w:rsidR="00165E14" w:rsidRDefault="00165E14" w:rsidP="00165E14">
      <w:pPr>
        <w:shd w:val="clear" w:color="auto" w:fill="FFFFFF"/>
        <w:ind w:firstLine="709"/>
        <w:jc w:val="both"/>
        <w:rPr>
          <w:szCs w:val="28"/>
        </w:rPr>
      </w:pPr>
      <w:r>
        <w:rPr>
          <w:szCs w:val="28"/>
        </w:rPr>
        <w:t xml:space="preserve">В среднесрочном периоде запланировано благоустройство в среднем </w:t>
      </w:r>
      <w:r>
        <w:rPr>
          <w:szCs w:val="28"/>
        </w:rPr>
        <w:br/>
        <w:t>по 3 общественных территории в год, из них на 2024 год по результатам общественного обсуждения определены следующие территории:</w:t>
      </w:r>
    </w:p>
    <w:p w:rsidR="00165E14" w:rsidRDefault="00165E14" w:rsidP="00165E14">
      <w:pPr>
        <w:ind w:firstLine="708"/>
        <w:jc w:val="both"/>
        <w:rPr>
          <w:szCs w:val="28"/>
        </w:rPr>
      </w:pPr>
      <w:r>
        <w:rPr>
          <w:szCs w:val="28"/>
        </w:rPr>
        <w:t>- сквер на пересечении бульвара Свободы и проспекта Ленина (устройство тротуаров, 2 этап строительства);</w:t>
      </w:r>
    </w:p>
    <w:p w:rsidR="00165E14" w:rsidRDefault="00165E14" w:rsidP="00165E14">
      <w:pPr>
        <w:ind w:firstLine="708"/>
        <w:jc w:val="both"/>
        <w:rPr>
          <w:szCs w:val="28"/>
        </w:rPr>
      </w:pPr>
      <w:r>
        <w:rPr>
          <w:szCs w:val="28"/>
        </w:rPr>
        <w:t>- парковая зона в микрорайоне 20 А (2 этап, площадка);</w:t>
      </w:r>
    </w:p>
    <w:p w:rsidR="00165E14" w:rsidRDefault="00165E14" w:rsidP="00165E14">
      <w:pPr>
        <w:ind w:firstLine="708"/>
        <w:jc w:val="both"/>
        <w:rPr>
          <w:szCs w:val="28"/>
        </w:rPr>
      </w:pPr>
      <w:r>
        <w:rPr>
          <w:szCs w:val="28"/>
        </w:rPr>
        <w:t>- парк в микрорайоне 8 по улице Республики;</w:t>
      </w:r>
    </w:p>
    <w:p w:rsidR="00165E14" w:rsidRDefault="00165E14" w:rsidP="00165E14">
      <w:pPr>
        <w:ind w:firstLine="708"/>
        <w:jc w:val="both"/>
        <w:rPr>
          <w:szCs w:val="28"/>
        </w:rPr>
      </w:pPr>
      <w:r>
        <w:rPr>
          <w:szCs w:val="28"/>
        </w:rPr>
        <w:t>- парковая зона в микрорайоне 20 А (2 этап, сцена).</w:t>
      </w:r>
    </w:p>
    <w:p w:rsidR="00165E14" w:rsidRDefault="00165E14" w:rsidP="00165E14">
      <w:pPr>
        <w:ind w:firstLine="708"/>
        <w:jc w:val="both"/>
        <w:rPr>
          <w:szCs w:val="28"/>
        </w:rPr>
      </w:pPr>
      <w:r>
        <w:rPr>
          <w:szCs w:val="28"/>
        </w:rPr>
        <w:t>Кроме того, на территории города ежегодно реализуются инициативные проекты по благоустройству общественных территорий.</w:t>
      </w:r>
    </w:p>
    <w:p w:rsidR="00165E14" w:rsidRDefault="00165E14" w:rsidP="00165E14">
      <w:pPr>
        <w:ind w:firstLine="709"/>
        <w:jc w:val="both"/>
        <w:rPr>
          <w:szCs w:val="28"/>
        </w:rPr>
      </w:pPr>
      <w:r w:rsidRPr="00165E14">
        <w:rPr>
          <w:bCs/>
          <w:szCs w:val="28"/>
        </w:rPr>
        <w:t xml:space="preserve">По итогам 2023 года запланировано к благоустройству 10 дворовых территорий </w:t>
      </w:r>
      <w:r w:rsidRPr="00165E14">
        <w:rPr>
          <w:szCs w:val="28"/>
        </w:rPr>
        <w:t>многоквартирных домов.</w:t>
      </w:r>
      <w:r>
        <w:rPr>
          <w:szCs w:val="28"/>
        </w:rPr>
        <w:t xml:space="preserve"> </w:t>
      </w:r>
      <w:r>
        <w:rPr>
          <w:iCs/>
          <w:szCs w:val="28"/>
        </w:rPr>
        <w:t xml:space="preserve">При отборе многоквартирных домов </w:t>
      </w:r>
      <w:r>
        <w:rPr>
          <w:iCs/>
          <w:szCs w:val="28"/>
        </w:rPr>
        <w:br/>
        <w:t xml:space="preserve">для участия в благоустройстве составляется рейтинг дворов. </w:t>
      </w:r>
      <w:r>
        <w:rPr>
          <w:szCs w:val="28"/>
        </w:rPr>
        <w:t xml:space="preserve">Жители многоквартирных домов участвуют в оплате ремонта придомовой территории: их вклад составляет от 10 до 20% от общей суммы. </w:t>
      </w:r>
    </w:p>
    <w:p w:rsidR="00165E14" w:rsidRDefault="00165E14" w:rsidP="00165E14">
      <w:pPr>
        <w:tabs>
          <w:tab w:val="left" w:pos="709"/>
        </w:tabs>
        <w:ind w:firstLine="709"/>
        <w:jc w:val="both"/>
        <w:rPr>
          <w:rFonts w:eastAsia="Calibri"/>
          <w:spacing w:val="-6"/>
          <w:szCs w:val="28"/>
        </w:rPr>
      </w:pPr>
      <w:r>
        <w:rPr>
          <w:rFonts w:eastAsia="Calibri"/>
          <w:szCs w:val="28"/>
        </w:rPr>
        <w:t xml:space="preserve">Мероприятия экологической направленности предусматривают </w:t>
      </w:r>
      <w:bookmarkStart w:id="5" w:name="sub_133"/>
      <w:r>
        <w:rPr>
          <w:rFonts w:eastAsia="Calibri"/>
          <w:szCs w:val="28"/>
        </w:rPr>
        <w:t>п</w:t>
      </w:r>
      <w:r>
        <w:rPr>
          <w:rFonts w:eastAsia="Calibri"/>
          <w:spacing w:val="-6"/>
          <w:szCs w:val="28"/>
        </w:rPr>
        <w:t xml:space="preserve">ривле-чение населения к практической природоохранной деятельности. </w:t>
      </w:r>
    </w:p>
    <w:p w:rsidR="00165E14" w:rsidRDefault="00165E14" w:rsidP="00165E14">
      <w:pPr>
        <w:tabs>
          <w:tab w:val="left" w:pos="709"/>
        </w:tabs>
        <w:ind w:firstLine="709"/>
        <w:jc w:val="both"/>
        <w:rPr>
          <w:rFonts w:eastAsia="Calibri"/>
          <w:szCs w:val="28"/>
        </w:rPr>
      </w:pPr>
      <w:r>
        <w:rPr>
          <w:rFonts w:eastAsia="Calibri"/>
          <w:spacing w:val="-6"/>
          <w:szCs w:val="28"/>
        </w:rPr>
        <w:t xml:space="preserve">Ежегодно </w:t>
      </w:r>
      <w:bookmarkStart w:id="6" w:name="sub_134"/>
      <w:bookmarkEnd w:id="5"/>
      <w:r>
        <w:rPr>
          <w:rFonts w:eastAsia="Calibri"/>
          <w:spacing w:val="-6"/>
          <w:szCs w:val="28"/>
        </w:rPr>
        <w:t>проводятся</w:t>
      </w:r>
      <w:r>
        <w:rPr>
          <w:rFonts w:eastAsia="Calibri"/>
          <w:szCs w:val="28"/>
        </w:rPr>
        <w:t xml:space="preserve"> массовые городские, а также региональные экологические акции, мероприятия, в том числе «Чистый город», «Спасти </w:t>
      </w:r>
      <w:r>
        <w:rPr>
          <w:rFonts w:eastAsia="Calibri"/>
          <w:szCs w:val="28"/>
        </w:rPr>
        <w:br/>
        <w:t xml:space="preserve">и сохранить», </w:t>
      </w:r>
      <w:bookmarkEnd w:id="6"/>
      <w:r>
        <w:rPr>
          <w:rFonts w:eastAsia="Calibri"/>
          <w:szCs w:val="28"/>
        </w:rPr>
        <w:t>общегородские субботники по санитарной очистке озелененных территорий общего пользования, лесных территорий, береговых линий, водных объектов, жилых и промышленных территорий</w:t>
      </w:r>
      <w:r>
        <w:rPr>
          <w:rFonts w:eastAsia="Calibri"/>
          <w:bCs/>
          <w:szCs w:val="28"/>
        </w:rPr>
        <w:t>.</w:t>
      </w:r>
    </w:p>
    <w:p w:rsidR="00165E14" w:rsidRDefault="00165E14" w:rsidP="00165E14">
      <w:pPr>
        <w:tabs>
          <w:tab w:val="left" w:pos="426"/>
          <w:tab w:val="left" w:pos="709"/>
          <w:tab w:val="left" w:pos="993"/>
        </w:tabs>
        <w:ind w:firstLine="709"/>
        <w:jc w:val="both"/>
        <w:rPr>
          <w:rFonts w:eastAsia="Calibri"/>
          <w:bCs/>
          <w:szCs w:val="28"/>
        </w:rPr>
      </w:pPr>
      <w:r>
        <w:rPr>
          <w:rFonts w:eastAsia="Calibri"/>
          <w:bCs/>
          <w:szCs w:val="28"/>
        </w:rPr>
        <w:t>Жители города могут принять участие в экологических акциях по посадке саженцев деревьев и кустарников</w:t>
      </w:r>
      <w:r>
        <w:rPr>
          <w:rFonts w:eastAsia="Calibri"/>
          <w:szCs w:val="28"/>
        </w:rPr>
        <w:t xml:space="preserve">. </w:t>
      </w:r>
      <w:r>
        <w:rPr>
          <w:rFonts w:eastAsia="Calibri"/>
          <w:bCs/>
          <w:szCs w:val="28"/>
        </w:rPr>
        <w:t xml:space="preserve">Все саженцы деревьев и кустарников адаптированы к местным климатическим условиям. </w:t>
      </w:r>
    </w:p>
    <w:p w:rsidR="00165E14" w:rsidRDefault="00165E14" w:rsidP="00165E14">
      <w:pPr>
        <w:ind w:firstLine="709"/>
        <w:jc w:val="both"/>
        <w:rPr>
          <w:szCs w:val="28"/>
        </w:rPr>
      </w:pPr>
      <w:r>
        <w:rPr>
          <w:szCs w:val="28"/>
        </w:rPr>
        <w:t xml:space="preserve">Отклонения значений показателей, характеризующих развитие муници-пального сектора и городского хозяйства, от значений показателей прогноза социально-экономического развития на 2023 год и на плановый период 2024 – 2025 годов обусловлены проведенной и планируемой реорганизацией ряда муниципальных учреждений, корректировкой объемов бюджетных инвестиций, направленных на развитие материально-технической базы муниципальных учреждений, на благоустройство мест общего пользования, на снос непригод-ного для проживания жилья, корректировкой инвестиционных программ предприятий коммунального комплекса. </w:t>
      </w:r>
    </w:p>
    <w:p w:rsidR="00165E14" w:rsidRDefault="00165E14" w:rsidP="00165E14">
      <w:pPr>
        <w:ind w:firstLine="709"/>
        <w:jc w:val="both"/>
        <w:rPr>
          <w:bCs/>
          <w:szCs w:val="28"/>
        </w:rPr>
      </w:pPr>
    </w:p>
    <w:p w:rsidR="00165E14" w:rsidRDefault="00165E14" w:rsidP="00165E14">
      <w:pPr>
        <w:ind w:firstLine="709"/>
        <w:jc w:val="both"/>
        <w:rPr>
          <w:szCs w:val="28"/>
        </w:rPr>
      </w:pPr>
      <w:r>
        <w:rPr>
          <w:bCs/>
          <w:szCs w:val="28"/>
        </w:rPr>
        <w:t xml:space="preserve">Раздел </w:t>
      </w:r>
      <w:r>
        <w:rPr>
          <w:bCs/>
          <w:szCs w:val="28"/>
          <w:lang w:val="en-US"/>
        </w:rPr>
        <w:t>XI</w:t>
      </w:r>
      <w:r>
        <w:rPr>
          <w:bCs/>
          <w:szCs w:val="28"/>
        </w:rPr>
        <w:t xml:space="preserve">. </w:t>
      </w:r>
      <w:r>
        <w:rPr>
          <w:szCs w:val="28"/>
        </w:rPr>
        <w:t>Перечень основных проблемных вопросов, сдерживающих социально-экономическое развитие муниципального образования, и основных приоритетов социально-экономического развития муниципального образования</w:t>
      </w:r>
    </w:p>
    <w:p w:rsidR="00165E14" w:rsidRDefault="00165E14" w:rsidP="00165E14">
      <w:pPr>
        <w:ind w:firstLine="709"/>
        <w:jc w:val="both"/>
        <w:rPr>
          <w:rFonts w:eastAsia="Calibri"/>
          <w:bCs/>
          <w:spacing w:val="1"/>
          <w:szCs w:val="28"/>
        </w:rPr>
      </w:pPr>
      <w:r>
        <w:rPr>
          <w:szCs w:val="28"/>
        </w:rPr>
        <w:t xml:space="preserve">В среднесрочном периоде не потеряют актуальность следующие факторы, </w:t>
      </w:r>
      <w:r>
        <w:rPr>
          <w:spacing w:val="-4"/>
          <w:szCs w:val="28"/>
        </w:rPr>
        <w:t>сдерживающие социально-экономическое развитие муниципального образования</w:t>
      </w:r>
      <w:r>
        <w:rPr>
          <w:rFonts w:eastAsia="Calibri"/>
          <w:szCs w:val="28"/>
        </w:rPr>
        <w:t>:</w:t>
      </w:r>
    </w:p>
    <w:p w:rsidR="00165E14" w:rsidRDefault="00165E14" w:rsidP="00165E14">
      <w:pPr>
        <w:ind w:firstLine="709"/>
        <w:jc w:val="both"/>
        <w:rPr>
          <w:rFonts w:eastAsia="Calibri"/>
          <w:bCs/>
          <w:spacing w:val="1"/>
          <w:szCs w:val="28"/>
        </w:rPr>
      </w:pPr>
      <w:r>
        <w:rPr>
          <w:rFonts w:eastAsia="Calibri"/>
          <w:szCs w:val="28"/>
        </w:rPr>
        <w:t>Факторы, сдерживающие социально-экономическое развитие муниципаль-ного образования:</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rFonts w:eastAsia="Calibri"/>
          <w:szCs w:val="28"/>
        </w:rPr>
      </w:pPr>
      <w:r>
        <w:rPr>
          <w:rFonts w:eastAsia="Calibri"/>
          <w:szCs w:val="28"/>
        </w:rPr>
        <w:t>1. Демографические ограничения, обусловленные снижением доли числен-ности постоянного населения в трудоспособном возрасте (в условиях сопоставимости его границ).</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rFonts w:eastAsia="Calibri"/>
          <w:szCs w:val="28"/>
        </w:rPr>
      </w:pPr>
      <w:r>
        <w:rPr>
          <w:rFonts w:eastAsia="Calibri"/>
          <w:szCs w:val="28"/>
        </w:rPr>
        <w:t>2. Высокий износ объектов коммунальной инфраструктуры.</w:t>
      </w:r>
    </w:p>
    <w:p w:rsidR="00165E14" w:rsidRDefault="00165E14" w:rsidP="00165E14">
      <w:pPr>
        <w:widowControl w:val="0"/>
        <w:pBdr>
          <w:top w:val="single" w:sz="4" w:space="0" w:color="FFFFFF"/>
          <w:left w:val="single" w:sz="4" w:space="0" w:color="FFFFFF"/>
          <w:bottom w:val="single" w:sz="4" w:space="7" w:color="FFFFFF"/>
          <w:right w:val="single" w:sz="4" w:space="2" w:color="FFFFFF"/>
        </w:pBdr>
        <w:ind w:firstLine="709"/>
        <w:jc w:val="both"/>
        <w:rPr>
          <w:rFonts w:eastAsia="Calibri"/>
          <w:szCs w:val="28"/>
        </w:rPr>
      </w:pPr>
      <w:r>
        <w:rPr>
          <w:rFonts w:eastAsia="Calibri"/>
          <w:szCs w:val="28"/>
        </w:rPr>
        <w:t xml:space="preserve">3. Низкая </w:t>
      </w:r>
      <w:r>
        <w:rPr>
          <w:rFonts w:eastAsia="Arial"/>
          <w:szCs w:val="28"/>
        </w:rPr>
        <w:t xml:space="preserve">обеспеченность населения </w:t>
      </w:r>
      <w:r>
        <w:rPr>
          <w:rFonts w:eastAsia="Calibri"/>
          <w:szCs w:val="28"/>
        </w:rPr>
        <w:t>города рядом объектов соцкультбыта в новых микрорайонах.</w:t>
      </w:r>
    </w:p>
    <w:p w:rsidR="00165E14" w:rsidRPr="008D5513" w:rsidRDefault="00165E14" w:rsidP="008D5513">
      <w:pPr>
        <w:ind w:firstLine="709"/>
        <w:jc w:val="both"/>
      </w:pPr>
      <w:r w:rsidRPr="008D5513">
        <w:t>4. Потребность строительства и реконструкции объектов инфраструктуры внешнего транспорта.</w:t>
      </w:r>
    </w:p>
    <w:p w:rsidR="00165E14" w:rsidRPr="008D5513" w:rsidRDefault="00165E14" w:rsidP="008D5513">
      <w:pPr>
        <w:ind w:firstLine="709"/>
        <w:jc w:val="both"/>
      </w:pPr>
      <w:r w:rsidRPr="008D5513">
        <w:t xml:space="preserve">Для среднесрочного периода будут актуальны следующие основные приоритеты социально-экономического развития города: </w:t>
      </w:r>
    </w:p>
    <w:p w:rsidR="00165E14" w:rsidRPr="008D5513" w:rsidRDefault="00165E14" w:rsidP="008D5513">
      <w:pPr>
        <w:ind w:firstLine="709"/>
        <w:jc w:val="both"/>
      </w:pPr>
      <w:r w:rsidRPr="008D5513">
        <w:t xml:space="preserve">1. Достижение целей, определенных указами Президента Российской Федерации, реализация национальных проектов на территории города, </w:t>
      </w:r>
      <w:r w:rsidRPr="008D5513">
        <w:br/>
        <w:t>в том числе муниципальной составляющей по 7 национальным проектам.</w:t>
      </w:r>
    </w:p>
    <w:p w:rsidR="00165E14" w:rsidRDefault="00165E14" w:rsidP="00165E14">
      <w:pPr>
        <w:ind w:firstLine="709"/>
        <w:jc w:val="both"/>
        <w:rPr>
          <w:szCs w:val="28"/>
        </w:rPr>
      </w:pPr>
      <w:r>
        <w:rPr>
          <w:szCs w:val="28"/>
        </w:rPr>
        <w:t>2. Улучшение инвестиционного климата.</w:t>
      </w:r>
    </w:p>
    <w:p w:rsidR="00165E14" w:rsidRDefault="00165E14" w:rsidP="00165E14">
      <w:pPr>
        <w:ind w:firstLine="709"/>
        <w:jc w:val="both"/>
        <w:rPr>
          <w:szCs w:val="28"/>
        </w:rPr>
      </w:pPr>
      <w:r>
        <w:rPr>
          <w:szCs w:val="28"/>
        </w:rPr>
        <w:t>3. Сохранение стабильной ситуации на рынке труда.</w:t>
      </w:r>
    </w:p>
    <w:p w:rsidR="00165E14" w:rsidRDefault="00165E14" w:rsidP="00165E14">
      <w:pPr>
        <w:ind w:firstLine="709"/>
        <w:jc w:val="both"/>
        <w:rPr>
          <w:szCs w:val="28"/>
        </w:rPr>
      </w:pPr>
      <w:r>
        <w:rPr>
          <w:szCs w:val="28"/>
        </w:rPr>
        <w:t>4. Повышение эффективности использования бюджетных средств.</w:t>
      </w:r>
    </w:p>
    <w:p w:rsidR="00165E14" w:rsidRDefault="00165E14" w:rsidP="00165E14">
      <w:pPr>
        <w:ind w:firstLine="709"/>
        <w:jc w:val="both"/>
        <w:rPr>
          <w:szCs w:val="28"/>
        </w:rPr>
      </w:pPr>
      <w:r>
        <w:rPr>
          <w:szCs w:val="28"/>
        </w:rPr>
        <w:t>5. Повышение качества предоставления государственных и муници-пальных услуг населению, в том числе за счет строительства и реконструкции объектов социальной сферы.</w:t>
      </w:r>
    </w:p>
    <w:p w:rsidR="00165E14" w:rsidRDefault="00165E14" w:rsidP="00165E14">
      <w:pPr>
        <w:ind w:firstLine="709"/>
        <w:jc w:val="both"/>
        <w:rPr>
          <w:szCs w:val="28"/>
        </w:rPr>
      </w:pPr>
      <w:r>
        <w:rPr>
          <w:szCs w:val="28"/>
        </w:rPr>
        <w:t xml:space="preserve">6. Реализация крупных инфраструктурных проектов. </w:t>
      </w:r>
    </w:p>
    <w:p w:rsidR="00165E14" w:rsidRDefault="00165E14" w:rsidP="00165E14">
      <w:pPr>
        <w:ind w:firstLine="709"/>
        <w:jc w:val="both"/>
        <w:rPr>
          <w:szCs w:val="28"/>
        </w:rPr>
      </w:pPr>
      <w:r>
        <w:rPr>
          <w:szCs w:val="28"/>
        </w:rPr>
        <w:t>7. Улучшение качества жизни путем создания комфортной городской среды.</w:t>
      </w:r>
    </w:p>
    <w:p w:rsidR="00165E14" w:rsidRDefault="00165E14" w:rsidP="00165E14">
      <w:pPr>
        <w:ind w:firstLine="5954"/>
        <w:rPr>
          <w:rStyle w:val="afff0"/>
          <w:rFonts w:eastAsiaTheme="majorEastAsia"/>
          <w:b w:val="0"/>
          <w:bCs/>
          <w:color w:val="auto"/>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ind w:firstLine="5954"/>
        <w:rPr>
          <w:rStyle w:val="afff0"/>
          <w:rFonts w:eastAsiaTheme="majorEastAsia"/>
          <w:b w:val="0"/>
          <w:bCs/>
          <w:szCs w:val="28"/>
        </w:rPr>
      </w:pPr>
    </w:p>
    <w:p w:rsidR="00165E14" w:rsidRDefault="00165E14" w:rsidP="00165E14">
      <w:pPr>
        <w:rPr>
          <w:rStyle w:val="afff0"/>
          <w:rFonts w:eastAsiaTheme="majorEastAsia"/>
          <w:b w:val="0"/>
          <w:bCs/>
          <w:szCs w:val="28"/>
        </w:rPr>
      </w:pPr>
      <w:r>
        <w:rPr>
          <w:rStyle w:val="afff0"/>
          <w:rFonts w:eastAsiaTheme="majorEastAsia"/>
          <w:b w:val="0"/>
          <w:bCs/>
          <w:szCs w:val="28"/>
        </w:rPr>
        <w:br w:type="page"/>
      </w:r>
    </w:p>
    <w:p w:rsidR="00165E14" w:rsidRDefault="00165E14" w:rsidP="00165E14">
      <w:pPr>
        <w:ind w:firstLine="5954"/>
        <w:rPr>
          <w:rStyle w:val="afff0"/>
          <w:rFonts w:eastAsiaTheme="majorEastAsia"/>
          <w:b w:val="0"/>
          <w:bCs/>
          <w:szCs w:val="28"/>
        </w:rPr>
      </w:pPr>
      <w:r>
        <w:rPr>
          <w:rStyle w:val="afff0"/>
          <w:rFonts w:eastAsiaTheme="majorEastAsia"/>
          <w:b w:val="0"/>
          <w:bCs/>
          <w:szCs w:val="28"/>
        </w:rPr>
        <w:t>Приложение 3</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 xml:space="preserve">к постановлению </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Администрации города</w:t>
      </w:r>
    </w:p>
    <w:p w:rsidR="00165E14" w:rsidRDefault="00165E14" w:rsidP="00165E14">
      <w:pPr>
        <w:ind w:firstLine="5954"/>
        <w:rPr>
          <w:rStyle w:val="afff0"/>
          <w:rFonts w:eastAsiaTheme="majorEastAsia"/>
          <w:b w:val="0"/>
          <w:bCs/>
          <w:szCs w:val="28"/>
        </w:rPr>
      </w:pPr>
      <w:r>
        <w:rPr>
          <w:rStyle w:val="afff0"/>
          <w:rFonts w:eastAsiaTheme="majorEastAsia"/>
          <w:b w:val="0"/>
          <w:bCs/>
          <w:szCs w:val="28"/>
        </w:rPr>
        <w:t>от ____________ № ________</w:t>
      </w:r>
    </w:p>
    <w:p w:rsidR="00165E14" w:rsidRDefault="00165E14" w:rsidP="00165E14">
      <w:pPr>
        <w:ind w:firstLine="709"/>
        <w:jc w:val="both"/>
        <w:rPr>
          <w:rFonts w:cs="Times New Roman"/>
        </w:rPr>
      </w:pPr>
    </w:p>
    <w:p w:rsidR="00165E14" w:rsidRDefault="00165E14" w:rsidP="00165E14">
      <w:pPr>
        <w:ind w:firstLine="709"/>
        <w:jc w:val="both"/>
        <w:rPr>
          <w:rFonts w:cs="Times New Roman"/>
        </w:rPr>
      </w:pPr>
    </w:p>
    <w:p w:rsidR="00165E14" w:rsidRPr="00165E14" w:rsidRDefault="00165E14" w:rsidP="00165E14">
      <w:pPr>
        <w:jc w:val="center"/>
        <w:rPr>
          <w:rFonts w:cs="Times New Roman"/>
          <w:szCs w:val="28"/>
        </w:rPr>
      </w:pPr>
      <w:r w:rsidRPr="00165E14">
        <w:rPr>
          <w:rFonts w:cs="Times New Roman"/>
          <w:szCs w:val="28"/>
        </w:rPr>
        <w:t>Информация о реализации инвестиционных проектов на территории</w:t>
      </w:r>
    </w:p>
    <w:p w:rsidR="00165E14" w:rsidRPr="00165E14" w:rsidRDefault="00165E14" w:rsidP="00165E14">
      <w:pPr>
        <w:jc w:val="center"/>
        <w:rPr>
          <w:rFonts w:cs="Times New Roman"/>
          <w:szCs w:val="28"/>
        </w:rPr>
      </w:pPr>
      <w:r w:rsidRPr="00165E14">
        <w:rPr>
          <w:rFonts w:cs="Times New Roman"/>
          <w:szCs w:val="28"/>
        </w:rPr>
        <w:t>муниципального образования, создании необходимой для инвесторов</w:t>
      </w:r>
    </w:p>
    <w:p w:rsidR="00165E14" w:rsidRPr="00165E14" w:rsidRDefault="00165E14" w:rsidP="00165E14">
      <w:pPr>
        <w:jc w:val="center"/>
        <w:rPr>
          <w:rFonts w:cs="Times New Roman"/>
          <w:szCs w:val="28"/>
        </w:rPr>
      </w:pPr>
      <w:r w:rsidRPr="00165E14">
        <w:rPr>
          <w:rFonts w:cs="Times New Roman"/>
          <w:szCs w:val="28"/>
        </w:rPr>
        <w:t>инфраструктуры в муниципальном образовании,</w:t>
      </w:r>
    </w:p>
    <w:p w:rsidR="00165E14" w:rsidRPr="00165E14" w:rsidRDefault="00165E14" w:rsidP="00165E14">
      <w:pPr>
        <w:jc w:val="center"/>
        <w:rPr>
          <w:rFonts w:cs="Times New Roman"/>
          <w:szCs w:val="28"/>
        </w:rPr>
      </w:pPr>
      <w:r w:rsidRPr="00165E14">
        <w:rPr>
          <w:rFonts w:cs="Times New Roman"/>
          <w:szCs w:val="28"/>
        </w:rPr>
        <w:t>об инновационном потенциале муниципального образования</w:t>
      </w:r>
    </w:p>
    <w:p w:rsidR="00165E14" w:rsidRPr="00165E14" w:rsidRDefault="00165E14" w:rsidP="00165E14">
      <w:pPr>
        <w:ind w:firstLine="709"/>
        <w:jc w:val="both"/>
        <w:rPr>
          <w:rFonts w:cs="Times New Roman"/>
          <w:szCs w:val="28"/>
        </w:rPr>
      </w:pPr>
    </w:p>
    <w:p w:rsidR="00165E14" w:rsidRDefault="00165E14" w:rsidP="00165E14">
      <w:pPr>
        <w:ind w:firstLine="709"/>
        <w:jc w:val="both"/>
        <w:rPr>
          <w:rFonts w:cs="Times New Roman"/>
          <w:szCs w:val="28"/>
        </w:rPr>
      </w:pPr>
      <w:r>
        <w:rPr>
          <w:rFonts w:cs="Times New Roman"/>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165E14" w:rsidRDefault="00165E14" w:rsidP="00165E14">
      <w:pPr>
        <w:pStyle w:val="aff5"/>
        <w:shd w:val="clear" w:color="auto" w:fill="FFFFFF"/>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2023 году подведены итоги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2022 год. Проведена оценка состояния инвестиционного климата и уровня развития конкурентной среды исходя из формирования муниципальной нормативной правовой базы, участия органов местного самоуправления муниципальных образований автономного округа в реализации мероприятий реестров компонентов («дорожных карт») и паспортов портфелей проектов </w:t>
      </w:r>
      <w:r>
        <w:rPr>
          <w:rFonts w:ascii="Times New Roman" w:hAnsi="Times New Roman"/>
          <w:sz w:val="28"/>
          <w:szCs w:val="28"/>
        </w:rPr>
        <w:br/>
        <w:t>по внедрению целевых моделей. Город Сургут занял 7 место в рейтинге.</w:t>
      </w:r>
    </w:p>
    <w:p w:rsidR="00165E14" w:rsidRDefault="00165E14" w:rsidP="00165E14">
      <w:pPr>
        <w:pStyle w:val="aff5"/>
        <w:shd w:val="clear" w:color="auto" w:fill="FFFFFF"/>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Национальным центром развития государственно-частного партнерства </w:t>
      </w:r>
      <w:r>
        <w:rPr>
          <w:rFonts w:ascii="Times New Roman" w:hAnsi="Times New Roman"/>
          <w:sz w:val="28"/>
          <w:szCs w:val="28"/>
        </w:rPr>
        <w:br/>
        <w:t xml:space="preserve">и Государственной корпорацией развития «ВЭБ.РФ» в 2023 году были подведены итоги рейтинга городов России по уровню развития государственно-частного партнерства. В рамках исследования экспертную комплексную оценку эффективности привлечения частных инвестиций в городские проекты прошли 439 проектов из 204 городов.  Сургут третий год подряд удерживает лидирующие позиции в рейтинге. </w:t>
      </w:r>
    </w:p>
    <w:p w:rsidR="00165E14" w:rsidRDefault="00165E14" w:rsidP="00165E14">
      <w:pPr>
        <w:ind w:firstLine="709"/>
        <w:jc w:val="both"/>
        <w:rPr>
          <w:rFonts w:cs="Times New Roman"/>
          <w:szCs w:val="28"/>
        </w:rPr>
      </w:pPr>
      <w:r>
        <w:rPr>
          <w:rFonts w:cs="Times New Roman"/>
          <w:color w:val="000000" w:themeColor="text1"/>
          <w:szCs w:val="28"/>
        </w:rPr>
        <w:t xml:space="preserve">В рамках выполнения задач, определенных Стратегией социально-экономического развития </w:t>
      </w:r>
      <w:r>
        <w:rPr>
          <w:rFonts w:cs="Times New Roman"/>
          <w:szCs w:val="28"/>
        </w:rPr>
        <w:t xml:space="preserve">муниципального образования на период до 2030 года, основой которых является формирование у потенциального инвестора объективного представления об инвестиционной привлекательности нашего муниципального образования, а также для систематизации и координации работы структурных подразделений был разработан план мероприятий </w:t>
      </w:r>
      <w:r>
        <w:rPr>
          <w:rFonts w:cs="Times New Roman"/>
          <w:szCs w:val="28"/>
        </w:rPr>
        <w:br/>
        <w:t xml:space="preserve">по улучшению инвестиционного климата на территории города Сургута </w:t>
      </w:r>
      <w:r>
        <w:rPr>
          <w:rFonts w:cs="Times New Roman"/>
          <w:szCs w:val="28"/>
        </w:rPr>
        <w:br/>
        <w:t>на 2022 – 2023 годы.</w:t>
      </w:r>
    </w:p>
    <w:p w:rsidR="00165E14" w:rsidRDefault="00165E14" w:rsidP="00165E14">
      <w:pPr>
        <w:ind w:firstLine="709"/>
        <w:jc w:val="both"/>
        <w:rPr>
          <w:rFonts w:cs="Times New Roman"/>
          <w:szCs w:val="28"/>
        </w:rPr>
      </w:pPr>
      <w:r>
        <w:rPr>
          <w:rFonts w:cs="Times New Roman"/>
          <w:szCs w:val="28"/>
        </w:rPr>
        <w:t>В целях реализации плана мероприятий:</w:t>
      </w:r>
    </w:p>
    <w:p w:rsidR="00165E14" w:rsidRDefault="00165E14" w:rsidP="00165E14">
      <w:pPr>
        <w:ind w:firstLine="709"/>
        <w:jc w:val="both"/>
        <w:rPr>
          <w:rFonts w:cs="Times New Roman"/>
          <w:szCs w:val="28"/>
        </w:rPr>
      </w:pPr>
      <w:r>
        <w:rPr>
          <w:rFonts w:eastAsia="Times New Roman" w:cs="Times New Roman"/>
          <w:szCs w:val="28"/>
        </w:rPr>
        <w:t xml:space="preserve">- формируется </w:t>
      </w:r>
      <w:r>
        <w:rPr>
          <w:rFonts w:cs="Times New Roman"/>
          <w:szCs w:val="28"/>
        </w:rPr>
        <w:t>инвестиционный паспорт города Сургута;</w:t>
      </w:r>
    </w:p>
    <w:p w:rsidR="00165E14" w:rsidRDefault="00165E14" w:rsidP="00165E14">
      <w:pPr>
        <w:ind w:firstLine="709"/>
        <w:jc w:val="both"/>
        <w:rPr>
          <w:rFonts w:cs="Times New Roman"/>
          <w:color w:val="222222"/>
          <w:szCs w:val="28"/>
          <w:shd w:val="clear" w:color="auto" w:fill="FFFFFF"/>
        </w:rPr>
      </w:pPr>
      <w:r>
        <w:rPr>
          <w:rFonts w:cs="Times New Roman"/>
          <w:color w:val="222222"/>
          <w:szCs w:val="28"/>
          <w:shd w:val="clear" w:color="auto" w:fill="FFFFFF"/>
        </w:rPr>
        <w:t>- регулярно актуализируется информация для инвесторов и предприни-мателей на Инвестиционном портале города Сургута;</w:t>
      </w:r>
    </w:p>
    <w:p w:rsidR="00165E14" w:rsidRDefault="00165E14" w:rsidP="00165E14">
      <w:pPr>
        <w:ind w:firstLine="709"/>
        <w:jc w:val="both"/>
        <w:rPr>
          <w:rFonts w:cs="Times New Roman"/>
          <w:color w:val="222222"/>
          <w:szCs w:val="28"/>
          <w:shd w:val="clear" w:color="auto" w:fill="FFFFFF"/>
        </w:rPr>
      </w:pPr>
      <w:r>
        <w:rPr>
          <w:rFonts w:cs="Times New Roman"/>
          <w:color w:val="222222"/>
          <w:szCs w:val="28"/>
          <w:shd w:val="clear" w:color="auto" w:fill="FFFFFF"/>
        </w:rPr>
        <w:t>- актуализируется перечень свободных инвестиционных площадок и промышленных площадок на инвестиционной карте города и Инвестиционной карте Ханты-Мансийского автономного округа – Югры;</w:t>
      </w:r>
    </w:p>
    <w:p w:rsidR="00165E14" w:rsidRDefault="00165E14" w:rsidP="00165E14">
      <w:pPr>
        <w:ind w:firstLine="709"/>
        <w:jc w:val="both"/>
        <w:rPr>
          <w:rFonts w:cs="Times New Roman"/>
          <w:color w:val="222222"/>
          <w:szCs w:val="28"/>
          <w:shd w:val="clear" w:color="auto" w:fill="FFFFFF"/>
        </w:rPr>
      </w:pPr>
      <w:r>
        <w:rPr>
          <w:rFonts w:cs="Times New Roman"/>
          <w:color w:val="222222"/>
          <w:szCs w:val="28"/>
          <w:shd w:val="clear" w:color="auto" w:fill="FFFFFF"/>
        </w:rPr>
        <w:t xml:space="preserve">- размещается информация об инвестиционных проектах муниципального образования, о свободных инвестиционных объектах, о планируемых </w:t>
      </w:r>
      <w:r>
        <w:rPr>
          <w:rFonts w:cs="Times New Roman"/>
          <w:color w:val="222222"/>
          <w:szCs w:val="28"/>
          <w:shd w:val="clear" w:color="auto" w:fill="FFFFFF"/>
        </w:rPr>
        <w:br/>
        <w:t>к строительству объектах инвестиционной инфраструктуры на Инвестиционной карте Ханты-Мансийского автономного округа – Югры и Инвестиционном портале Ханты-Мансийского автономного округа – Югры;</w:t>
      </w:r>
    </w:p>
    <w:p w:rsidR="00165E14" w:rsidRDefault="00165E14" w:rsidP="00165E14">
      <w:pPr>
        <w:ind w:firstLine="709"/>
        <w:jc w:val="both"/>
        <w:rPr>
          <w:rFonts w:cs="Times New Roman"/>
          <w:color w:val="222222"/>
          <w:szCs w:val="28"/>
          <w:shd w:val="clear" w:color="auto" w:fill="FFFFFF"/>
        </w:rPr>
      </w:pPr>
      <w:r>
        <w:rPr>
          <w:rFonts w:cs="Times New Roman"/>
          <w:color w:val="222222"/>
          <w:szCs w:val="28"/>
          <w:shd w:val="clear" w:color="auto" w:fill="FFFFFF"/>
        </w:rPr>
        <w:t>- ежеквартально на Портале открытых данных Ханты-Мансийского автономного округа – Югры размещается информация об инвестиционных соглашениях и инвестиционных предложениях муниципального образования;</w:t>
      </w:r>
    </w:p>
    <w:p w:rsidR="00165E14" w:rsidRDefault="00165E14" w:rsidP="00165E14">
      <w:pPr>
        <w:ind w:firstLine="709"/>
        <w:jc w:val="both"/>
        <w:rPr>
          <w:rFonts w:cs="Times New Roman"/>
          <w:color w:val="222222"/>
          <w:szCs w:val="28"/>
          <w:shd w:val="clear" w:color="auto" w:fill="FFFFFF"/>
        </w:rPr>
      </w:pPr>
      <w:r>
        <w:rPr>
          <w:rFonts w:cs="Times New Roman"/>
          <w:color w:val="222222"/>
          <w:szCs w:val="28"/>
          <w:shd w:val="clear" w:color="auto" w:fill="FFFFFF"/>
        </w:rPr>
        <w:t xml:space="preserve">- проводится работа по расширению мер поддержки инвесторов </w:t>
      </w:r>
      <w:r>
        <w:rPr>
          <w:rFonts w:cs="Times New Roman"/>
          <w:color w:val="222222"/>
          <w:szCs w:val="28"/>
          <w:shd w:val="clear" w:color="auto" w:fill="FFFFFF"/>
        </w:rPr>
        <w:br/>
        <w:t>и оптимизации условий для реализации инвестиционных проектов;</w:t>
      </w:r>
    </w:p>
    <w:p w:rsidR="00165E14" w:rsidRDefault="00165E14" w:rsidP="00165E14">
      <w:pPr>
        <w:ind w:firstLine="709"/>
        <w:jc w:val="both"/>
        <w:rPr>
          <w:rFonts w:cs="Times New Roman"/>
          <w:szCs w:val="28"/>
        </w:rPr>
      </w:pPr>
      <w:r>
        <w:rPr>
          <w:rFonts w:cs="Times New Roman"/>
          <w:szCs w:val="28"/>
        </w:rPr>
        <w:t>- проводится расширение форм взаимодействия с предпринимателями посредством создания сообществ в социальных сетях;</w:t>
      </w:r>
    </w:p>
    <w:p w:rsidR="00165E14" w:rsidRDefault="00165E14" w:rsidP="00165E14">
      <w:pPr>
        <w:ind w:firstLine="709"/>
        <w:jc w:val="both"/>
        <w:rPr>
          <w:rFonts w:cs="Times New Roman"/>
          <w:szCs w:val="28"/>
        </w:rPr>
      </w:pPr>
      <w:r>
        <w:rPr>
          <w:rFonts w:cs="Times New Roman"/>
          <w:szCs w:val="28"/>
        </w:rPr>
        <w:t>- ежеквартально проводятся контрольные мероприятия за исполнением условий заключенных концессионных соглашений;</w:t>
      </w:r>
    </w:p>
    <w:p w:rsidR="00165E14" w:rsidRDefault="00165E14" w:rsidP="00165E14">
      <w:pPr>
        <w:ind w:firstLine="709"/>
        <w:jc w:val="both"/>
        <w:rPr>
          <w:rFonts w:cs="Times New Roman"/>
          <w:szCs w:val="28"/>
        </w:rPr>
      </w:pPr>
      <w:r>
        <w:rPr>
          <w:rFonts w:cs="Times New Roman"/>
          <w:szCs w:val="28"/>
        </w:rPr>
        <w:t>- осуществляется активная деятельность по проектному управлению;</w:t>
      </w:r>
    </w:p>
    <w:p w:rsidR="00165E14" w:rsidRDefault="00165E14" w:rsidP="00165E14">
      <w:pPr>
        <w:ind w:firstLine="709"/>
        <w:jc w:val="both"/>
        <w:rPr>
          <w:rFonts w:eastAsia="Times New Roman" w:cs="Times New Roman"/>
          <w:szCs w:val="28"/>
        </w:rPr>
      </w:pPr>
      <w:r>
        <w:rPr>
          <w:rFonts w:cs="Times New Roman"/>
          <w:szCs w:val="28"/>
        </w:rPr>
        <w:t>- проводятся заседания рабочих групп по созданию объектов инвести-ционной инфраструктуры на территории города</w:t>
      </w:r>
      <w:r>
        <w:rPr>
          <w:rFonts w:eastAsia="Times New Roman" w:cs="Times New Roman"/>
          <w:szCs w:val="28"/>
        </w:rPr>
        <w:t>, в том числе с использованием механизма государственно-частного партнерства;</w:t>
      </w:r>
    </w:p>
    <w:p w:rsidR="00165E14" w:rsidRDefault="00165E14" w:rsidP="00165E14">
      <w:pPr>
        <w:ind w:firstLine="709"/>
        <w:jc w:val="both"/>
        <w:rPr>
          <w:rFonts w:cs="Times New Roman"/>
          <w:szCs w:val="28"/>
        </w:rPr>
      </w:pPr>
      <w:r>
        <w:rPr>
          <w:rFonts w:cs="Times New Roman"/>
          <w:szCs w:val="28"/>
        </w:rPr>
        <w:t>- проводятся заседания инвестиционного совета при Главе города Сургута;</w:t>
      </w:r>
    </w:p>
    <w:p w:rsidR="00165E14" w:rsidRDefault="00165E14" w:rsidP="00165E14">
      <w:pPr>
        <w:ind w:firstLine="709"/>
        <w:jc w:val="both"/>
        <w:rPr>
          <w:rFonts w:cs="Times New Roman"/>
          <w:szCs w:val="28"/>
        </w:rPr>
      </w:pPr>
      <w:r>
        <w:rPr>
          <w:rFonts w:cs="Times New Roman"/>
          <w:szCs w:val="28"/>
        </w:rPr>
        <w:t>- проводится работа по реализации системы поддержки новых инвестиционных проектов «Регионального инвестиционного стандарта»;</w:t>
      </w:r>
    </w:p>
    <w:p w:rsidR="00165E14" w:rsidRDefault="00165E14" w:rsidP="00165E14">
      <w:pPr>
        <w:ind w:firstLine="709"/>
        <w:jc w:val="both"/>
        <w:rPr>
          <w:rFonts w:cs="Times New Roman"/>
          <w:szCs w:val="28"/>
        </w:rPr>
      </w:pPr>
      <w:r>
        <w:rPr>
          <w:rFonts w:cs="Times New Roman"/>
          <w:szCs w:val="28"/>
        </w:rPr>
        <w:t>- проводится работа по сокращению сроков оказания муниципальных услуг, предусмотренных сводом инвестиционных правил субъекта Российской Федерации, и по переводу таких муниципальных услуг в электронный формат.</w:t>
      </w:r>
    </w:p>
    <w:p w:rsidR="00165E14" w:rsidRDefault="00165E14" w:rsidP="00165E14">
      <w:pPr>
        <w:ind w:firstLine="709"/>
        <w:jc w:val="both"/>
        <w:rPr>
          <w:rFonts w:cs="Times New Roman"/>
          <w:szCs w:val="28"/>
        </w:rPr>
      </w:pPr>
      <w:r>
        <w:rPr>
          <w:rFonts w:cs="Times New Roman"/>
          <w:szCs w:val="28"/>
        </w:rPr>
        <w:t xml:space="preserve">На сегодняшний день на территории города Сургута реализуются ключевые проекты в разных сферах деятельности, в том числе в сфере строительства, промышленности, торговли, образования, спорта и так далее. </w:t>
      </w:r>
    </w:p>
    <w:p w:rsidR="00165E14" w:rsidRDefault="00165E14" w:rsidP="00165E14">
      <w:pPr>
        <w:ind w:firstLine="709"/>
        <w:jc w:val="both"/>
        <w:rPr>
          <w:rFonts w:cs="Times New Roman"/>
          <w:szCs w:val="28"/>
        </w:rPr>
      </w:pPr>
      <w:r>
        <w:rPr>
          <w:rFonts w:cs="Times New Roman"/>
          <w:szCs w:val="28"/>
        </w:rPr>
        <w:t xml:space="preserve">Одним из наиболее значимых проектов в сфере промышленности является «Индустриальный парк – Югра». Предполагаемый объем инвестиций составит около 1,4 млрд. рублей, планируется к созданию более 820 рабочих мест. </w:t>
      </w:r>
      <w:r>
        <w:rPr>
          <w:rFonts w:cs="Times New Roman"/>
          <w:szCs w:val="28"/>
        </w:rPr>
        <w:br/>
        <w:t xml:space="preserve">Для реализации проекта Администрацией города были выделены земельные участки без торгов, согласовано решение о предоставлении Индустриальному парку налоговой льготы по земельному налогу. Реализация проекта осуществ-ляется на основании заключенного соглашения между Департаментом промышленности Ханты-Мансийского автономного округа – Югры и обществом с ограниченной ответственностью «Управляющая компания «Индустриальный парк – Югра» о предоставлении субсидии из бюджета Ханты-Мансийского автономного округа – Югры в целях возмещения фактически понесенных </w:t>
      </w:r>
      <w:r>
        <w:rPr>
          <w:rFonts w:cs="Times New Roman"/>
          <w:szCs w:val="28"/>
        </w:rPr>
        <w:br/>
        <w:t xml:space="preserve">и документально подтвержденных затрат. Для создания инфраструктуры Индустриального парка Фондом развития Югры предоставлен льготный займ в размере 102 млн. рублей. </w:t>
      </w:r>
    </w:p>
    <w:p w:rsidR="00165E14" w:rsidRDefault="00165E14" w:rsidP="00165E14">
      <w:pPr>
        <w:ind w:firstLine="709"/>
        <w:jc w:val="both"/>
        <w:rPr>
          <w:rFonts w:cs="Times New Roman"/>
          <w:szCs w:val="28"/>
          <w:shd w:val="clear" w:color="auto" w:fill="FFFFFF"/>
        </w:rPr>
      </w:pPr>
      <w:r>
        <w:rPr>
          <w:rFonts w:cs="Times New Roman"/>
          <w:szCs w:val="28"/>
        </w:rPr>
        <w:t xml:space="preserve">Приказом Министерства промышленности и торговли Российской Федерации, на основании пройденной аттестации в январе 2019 года, «Индустриальный парк – Югра» включен в реестр индустриальных (промыш-ленных) парков. </w:t>
      </w:r>
      <w:r>
        <w:rPr>
          <w:rFonts w:cs="Times New Roman"/>
          <w:szCs w:val="28"/>
          <w:shd w:val="clear" w:color="auto" w:fill="FFFFFF"/>
        </w:rPr>
        <w:t xml:space="preserve">Специализация парка – размещение компаний-резидентов нефтегазосервисного направления. </w:t>
      </w:r>
    </w:p>
    <w:p w:rsidR="00165E14" w:rsidRDefault="00165E14" w:rsidP="00165E14">
      <w:pPr>
        <w:ind w:firstLine="709"/>
        <w:jc w:val="both"/>
        <w:rPr>
          <w:rFonts w:cs="Times New Roman"/>
          <w:szCs w:val="28"/>
          <w:shd w:val="clear" w:color="auto" w:fill="FFFFFF"/>
        </w:rPr>
      </w:pPr>
      <w:r>
        <w:rPr>
          <w:rFonts w:cs="Times New Roman"/>
          <w:szCs w:val="28"/>
          <w:shd w:val="clear" w:color="auto" w:fill="FFFFFF"/>
        </w:rPr>
        <w:t xml:space="preserve">Объем инвестиций управляющей компании и резидентов «Индустриаль-ного парка </w:t>
      </w:r>
      <w:r>
        <w:rPr>
          <w:rFonts w:cs="Times New Roman"/>
          <w:szCs w:val="28"/>
        </w:rPr>
        <w:t>–</w:t>
      </w:r>
      <w:r>
        <w:rPr>
          <w:rFonts w:cs="Times New Roman"/>
          <w:szCs w:val="28"/>
          <w:shd w:val="clear" w:color="auto" w:fill="FFFFFF"/>
        </w:rPr>
        <w:t xml:space="preserve"> Югра» за время реализации проекта составил – 665,71 млн. рублей (без налога на добавленную стоимость), создано 264 рабочих места.</w:t>
      </w:r>
    </w:p>
    <w:p w:rsidR="00165E14" w:rsidRDefault="00165E14" w:rsidP="00165E14">
      <w:pPr>
        <w:ind w:firstLine="709"/>
        <w:jc w:val="both"/>
        <w:rPr>
          <w:rFonts w:eastAsia="Courier New" w:cs="Times New Roman"/>
          <w:bCs/>
          <w:szCs w:val="28"/>
        </w:rPr>
      </w:pPr>
      <w:r>
        <w:rPr>
          <w:rFonts w:eastAsia="Courier New" w:cs="Times New Roman"/>
          <w:bCs/>
          <w:szCs w:val="28"/>
        </w:rPr>
        <w:t>На сегодняшний день на территории «Индустриального парка – Югра» осуществляют производственную деятельность 15 резидентов, объем услуг/ продукции которых составляет 530 млн. рублей.</w:t>
      </w:r>
    </w:p>
    <w:p w:rsidR="00165E14" w:rsidRDefault="00165E14" w:rsidP="00165E14">
      <w:pPr>
        <w:ind w:firstLine="709"/>
        <w:jc w:val="both"/>
        <w:rPr>
          <w:rFonts w:cs="Times New Roman"/>
          <w:szCs w:val="28"/>
        </w:rPr>
      </w:pPr>
      <w:r>
        <w:rPr>
          <w:rFonts w:cs="Times New Roman"/>
          <w:szCs w:val="28"/>
        </w:rPr>
        <w:t>Резиденты индустриального парка оказывают следующие услуги:</w:t>
      </w:r>
    </w:p>
    <w:p w:rsidR="00165E14" w:rsidRDefault="00165E14" w:rsidP="00165E14">
      <w:pPr>
        <w:ind w:firstLine="709"/>
        <w:jc w:val="both"/>
        <w:rPr>
          <w:rFonts w:cs="Times New Roman"/>
          <w:szCs w:val="28"/>
        </w:rPr>
      </w:pPr>
      <w:r>
        <w:rPr>
          <w:rFonts w:cs="Times New Roman"/>
          <w:szCs w:val="28"/>
        </w:rPr>
        <w:t>- обслуживание трубной продукции;</w:t>
      </w:r>
    </w:p>
    <w:p w:rsidR="00165E14" w:rsidRDefault="00165E14" w:rsidP="00165E14">
      <w:pPr>
        <w:ind w:firstLine="709"/>
        <w:jc w:val="both"/>
        <w:rPr>
          <w:rFonts w:cs="Times New Roman"/>
          <w:szCs w:val="28"/>
        </w:rPr>
      </w:pPr>
      <w:r>
        <w:rPr>
          <w:rFonts w:cs="Times New Roman"/>
          <w:szCs w:val="28"/>
        </w:rPr>
        <w:t>- услуги по лейнированию труб;</w:t>
      </w:r>
    </w:p>
    <w:p w:rsidR="00165E14" w:rsidRDefault="00165E14" w:rsidP="00165E14">
      <w:pPr>
        <w:ind w:firstLine="709"/>
        <w:jc w:val="both"/>
        <w:rPr>
          <w:rFonts w:cs="Times New Roman"/>
          <w:szCs w:val="28"/>
        </w:rPr>
      </w:pPr>
      <w:r>
        <w:rPr>
          <w:rFonts w:cs="Times New Roman"/>
          <w:szCs w:val="28"/>
        </w:rPr>
        <w:t>- обработка металлов и нанесение покрытий на металлы;</w:t>
      </w:r>
    </w:p>
    <w:p w:rsidR="00165E14" w:rsidRDefault="00165E14" w:rsidP="00165E14">
      <w:pPr>
        <w:ind w:firstLine="709"/>
        <w:jc w:val="both"/>
        <w:rPr>
          <w:rFonts w:cs="Times New Roman"/>
          <w:szCs w:val="28"/>
        </w:rPr>
      </w:pPr>
      <w:r>
        <w:rPr>
          <w:rFonts w:cs="Times New Roman"/>
          <w:szCs w:val="28"/>
        </w:rPr>
        <w:t>- ремонт нефтяного оборудования (электрические центробежные насосы, системы верхнего привода);</w:t>
      </w:r>
    </w:p>
    <w:p w:rsidR="00165E14" w:rsidRDefault="00165E14" w:rsidP="00165E14">
      <w:pPr>
        <w:ind w:firstLine="709"/>
        <w:jc w:val="both"/>
        <w:rPr>
          <w:rFonts w:cs="Times New Roman"/>
          <w:szCs w:val="28"/>
        </w:rPr>
      </w:pPr>
      <w:r>
        <w:rPr>
          <w:rFonts w:cs="Times New Roman"/>
          <w:szCs w:val="28"/>
        </w:rPr>
        <w:t>- ловильный сервис;</w:t>
      </w:r>
    </w:p>
    <w:p w:rsidR="00165E14" w:rsidRDefault="00165E14" w:rsidP="00165E14">
      <w:pPr>
        <w:ind w:firstLine="709"/>
        <w:jc w:val="both"/>
        <w:rPr>
          <w:rFonts w:cs="Times New Roman"/>
          <w:szCs w:val="28"/>
        </w:rPr>
      </w:pPr>
      <w:r>
        <w:rPr>
          <w:rFonts w:cs="Times New Roman"/>
          <w:szCs w:val="28"/>
        </w:rPr>
        <w:t>- лазерная наплавка и газотермическое напыление;</w:t>
      </w:r>
    </w:p>
    <w:p w:rsidR="00165E14" w:rsidRDefault="00165E14" w:rsidP="00165E14">
      <w:pPr>
        <w:ind w:firstLine="709"/>
        <w:jc w:val="both"/>
        <w:rPr>
          <w:rFonts w:cs="Times New Roman"/>
          <w:szCs w:val="28"/>
        </w:rPr>
      </w:pPr>
      <w:r>
        <w:rPr>
          <w:rFonts w:cs="Times New Roman"/>
          <w:szCs w:val="28"/>
        </w:rPr>
        <w:t>- металлоконструкции;</w:t>
      </w:r>
    </w:p>
    <w:p w:rsidR="00165E14" w:rsidRDefault="00165E14" w:rsidP="00165E14">
      <w:pPr>
        <w:ind w:firstLine="709"/>
        <w:jc w:val="both"/>
        <w:rPr>
          <w:rFonts w:cs="Times New Roman"/>
          <w:szCs w:val="28"/>
        </w:rPr>
      </w:pPr>
      <w:r>
        <w:rPr>
          <w:rFonts w:cs="Times New Roman"/>
          <w:szCs w:val="28"/>
        </w:rPr>
        <w:t>- строительство инженерных коммуникаций;</w:t>
      </w:r>
    </w:p>
    <w:p w:rsidR="00165E14" w:rsidRDefault="00165E14" w:rsidP="00165E14">
      <w:pPr>
        <w:ind w:firstLine="709"/>
        <w:jc w:val="both"/>
        <w:rPr>
          <w:rFonts w:cs="Times New Roman"/>
          <w:szCs w:val="28"/>
        </w:rPr>
      </w:pPr>
      <w:r>
        <w:rPr>
          <w:rFonts w:cs="Times New Roman"/>
          <w:szCs w:val="28"/>
        </w:rPr>
        <w:t>- сервисное сопровождение оборудования на месторождениях;</w:t>
      </w:r>
    </w:p>
    <w:p w:rsidR="00165E14" w:rsidRDefault="00165E14" w:rsidP="00165E14">
      <w:pPr>
        <w:ind w:firstLine="709"/>
        <w:jc w:val="both"/>
        <w:rPr>
          <w:rFonts w:cs="Times New Roman"/>
          <w:szCs w:val="28"/>
        </w:rPr>
      </w:pPr>
      <w:r>
        <w:rPr>
          <w:rFonts w:cs="Times New Roman"/>
          <w:szCs w:val="28"/>
        </w:rPr>
        <w:t>- производство и восстановление немагнитных утяжеленных бурильных труб;</w:t>
      </w:r>
    </w:p>
    <w:p w:rsidR="00165E14" w:rsidRDefault="00165E14" w:rsidP="00165E14">
      <w:pPr>
        <w:ind w:firstLine="709"/>
        <w:jc w:val="both"/>
        <w:rPr>
          <w:rFonts w:cs="Times New Roman"/>
          <w:szCs w:val="28"/>
        </w:rPr>
      </w:pPr>
      <w:r>
        <w:rPr>
          <w:rFonts w:cs="Times New Roman"/>
          <w:szCs w:val="28"/>
        </w:rPr>
        <w:t>- электрощитовая продукция;</w:t>
      </w:r>
    </w:p>
    <w:p w:rsidR="00165E14" w:rsidRDefault="00165E14" w:rsidP="00165E14">
      <w:pPr>
        <w:ind w:firstLine="709"/>
        <w:jc w:val="both"/>
        <w:rPr>
          <w:rFonts w:cs="Times New Roman"/>
          <w:szCs w:val="28"/>
        </w:rPr>
      </w:pPr>
      <w:r>
        <w:rPr>
          <w:rFonts w:cs="Times New Roman"/>
          <w:szCs w:val="28"/>
        </w:rPr>
        <w:t>- ультразвуковая дефектоскопия.</w:t>
      </w:r>
    </w:p>
    <w:p w:rsidR="00165E14" w:rsidRDefault="00165E14" w:rsidP="00165E14">
      <w:pPr>
        <w:ind w:firstLine="709"/>
        <w:jc w:val="both"/>
        <w:rPr>
          <w:rFonts w:cs="Times New Roman"/>
          <w:szCs w:val="28"/>
        </w:rPr>
      </w:pPr>
      <w:r>
        <w:rPr>
          <w:rFonts w:cs="Times New Roman"/>
          <w:szCs w:val="28"/>
        </w:rPr>
        <w:t>В настоящее время построены и введены в эксплуатацию 2 очереди индустриального парка:</w:t>
      </w:r>
    </w:p>
    <w:p w:rsidR="00165E14" w:rsidRDefault="00165E14" w:rsidP="00165E14">
      <w:pPr>
        <w:ind w:firstLine="709"/>
        <w:jc w:val="both"/>
        <w:rPr>
          <w:rFonts w:cs="Times New Roman"/>
          <w:szCs w:val="28"/>
        </w:rPr>
      </w:pPr>
      <w:r>
        <w:rPr>
          <w:rFonts w:cs="Times New Roman"/>
          <w:szCs w:val="28"/>
        </w:rPr>
        <w:t xml:space="preserve">- реконструированный производственный цех, общей площадью </w:t>
      </w:r>
      <w:r>
        <w:rPr>
          <w:rFonts w:cs="Times New Roman"/>
          <w:szCs w:val="28"/>
        </w:rPr>
        <w:br/>
        <w:t xml:space="preserve">9 940 кв. метров, </w:t>
      </w:r>
    </w:p>
    <w:p w:rsidR="00165E14" w:rsidRDefault="00165E14" w:rsidP="00165E14">
      <w:pPr>
        <w:ind w:firstLine="709"/>
        <w:jc w:val="both"/>
        <w:rPr>
          <w:rFonts w:cs="Times New Roman"/>
          <w:szCs w:val="28"/>
        </w:rPr>
      </w:pPr>
      <w:r>
        <w:rPr>
          <w:rFonts w:cs="Times New Roman"/>
          <w:szCs w:val="28"/>
        </w:rPr>
        <w:t>- склад закрытого хранения, площадью 4</w:t>
      </w:r>
      <w:r w:rsidR="008D5513">
        <w:rPr>
          <w:rFonts w:cs="Times New Roman"/>
          <w:szCs w:val="28"/>
        </w:rPr>
        <w:t xml:space="preserve"> </w:t>
      </w:r>
      <w:r>
        <w:rPr>
          <w:rFonts w:cs="Times New Roman"/>
          <w:szCs w:val="28"/>
        </w:rPr>
        <w:t xml:space="preserve">989,7 кв. метров. </w:t>
      </w:r>
    </w:p>
    <w:p w:rsidR="00165E14" w:rsidRDefault="00165E14" w:rsidP="00165E14">
      <w:pPr>
        <w:ind w:firstLine="709"/>
        <w:jc w:val="both"/>
        <w:rPr>
          <w:rFonts w:cs="Times New Roman"/>
          <w:szCs w:val="28"/>
        </w:rPr>
      </w:pPr>
      <w:r>
        <w:rPr>
          <w:rFonts w:cs="Times New Roman"/>
          <w:szCs w:val="28"/>
        </w:rPr>
        <w:t>- газовая котельная 2 МВт, КТИН 2МВт.</w:t>
      </w:r>
    </w:p>
    <w:p w:rsidR="00165E14" w:rsidRDefault="00165E14" w:rsidP="00165E14">
      <w:pPr>
        <w:ind w:firstLine="709"/>
        <w:jc w:val="both"/>
        <w:rPr>
          <w:rFonts w:cs="Times New Roman"/>
          <w:szCs w:val="28"/>
          <w:shd w:val="clear" w:color="auto" w:fill="FFFFFF"/>
        </w:rPr>
      </w:pPr>
      <w:r>
        <w:rPr>
          <w:rFonts w:cs="Times New Roman"/>
          <w:szCs w:val="28"/>
        </w:rPr>
        <w:t xml:space="preserve">В рамках 3 очереди индустриального парка выполняются работы </w:t>
      </w:r>
      <w:r>
        <w:rPr>
          <w:rFonts w:cs="Times New Roman"/>
          <w:szCs w:val="28"/>
        </w:rPr>
        <w:br/>
        <w:t>по проектированию универсальных производственных зданий, общей площадью 3 000 кв. метра, а также предпроектные наработки по другим объектам проектирования.</w:t>
      </w:r>
    </w:p>
    <w:p w:rsidR="00165E14" w:rsidRDefault="00165E14" w:rsidP="00165E14">
      <w:pPr>
        <w:ind w:firstLine="709"/>
        <w:jc w:val="both"/>
        <w:rPr>
          <w:rFonts w:cs="Times New Roman"/>
          <w:szCs w:val="28"/>
        </w:rPr>
      </w:pPr>
      <w:r>
        <w:rPr>
          <w:rFonts w:cs="Times New Roman"/>
          <w:szCs w:val="28"/>
        </w:rPr>
        <w:t xml:space="preserve">Обществом с ограниченной ответственностью «Сургутский металлурги-ческий комплекс» в городе реализуется проект по созданию производственного комплекса по выпуску фасонного проката мощностью 100 тыс. тонн в год. Технологический цикл предполагает сбор и переработку металлолома, литье </w:t>
      </w:r>
      <w:r>
        <w:rPr>
          <w:rFonts w:cs="Times New Roman"/>
          <w:szCs w:val="28"/>
        </w:rPr>
        <w:br/>
        <w:t xml:space="preserve">и выпуск готовой продукции. </w:t>
      </w:r>
    </w:p>
    <w:p w:rsidR="00165E14" w:rsidRDefault="00165E14" w:rsidP="00165E14">
      <w:pPr>
        <w:ind w:firstLine="709"/>
        <w:jc w:val="both"/>
        <w:rPr>
          <w:rFonts w:eastAsia="Courier New" w:cs="Times New Roman"/>
          <w:bCs/>
          <w:szCs w:val="28"/>
        </w:rPr>
      </w:pPr>
      <w:r>
        <w:rPr>
          <w:rFonts w:eastAsia="Courier New" w:cs="Times New Roman"/>
          <w:bCs/>
          <w:szCs w:val="28"/>
        </w:rPr>
        <w:t>В 2022 году с целью создания условия для привлечения долгосрочных инвестиций в экономику округа, между Правительством Ханты-Мансийского автономного округа – Югры и обществом с ограниченной ответственностью «Сургутский металлургический комплекс» заключено первое региональное соглашение о защите и поощрении капиталовложений.</w:t>
      </w:r>
    </w:p>
    <w:p w:rsidR="00165E14" w:rsidRDefault="00165E14" w:rsidP="00165E14">
      <w:pPr>
        <w:ind w:firstLine="709"/>
        <w:jc w:val="both"/>
        <w:rPr>
          <w:rFonts w:cs="Times New Roman"/>
          <w:szCs w:val="28"/>
        </w:rPr>
      </w:pPr>
      <w:r w:rsidRPr="00165E14">
        <w:rPr>
          <w:rFonts w:cs="Times New Roman"/>
          <w:spacing w:val="-6"/>
          <w:szCs w:val="28"/>
        </w:rPr>
        <w:t>Проект включен в перечень объектов социально-культурного и коммунально-</w:t>
      </w:r>
      <w:r>
        <w:rPr>
          <w:rFonts w:cs="Times New Roman"/>
          <w:szCs w:val="28"/>
        </w:rPr>
        <w:t xml:space="preserve">бытового назначения, масштабных инвестиционных проектов, утвержденный постановлением Правительства Ханты-Мансийского автономного округа – Югры от 31.10.2021 № 474-п «О государственной программе Ханты-Мансийского автономного округа – Югры «Развитие промышленности </w:t>
      </w:r>
      <w:r>
        <w:rPr>
          <w:rFonts w:cs="Times New Roman"/>
          <w:szCs w:val="28"/>
        </w:rPr>
        <w:br/>
        <w:t xml:space="preserve">и туризма». На совете при Правительстве Ханты-Мансийского автономного округа – Югры по вопросам развития инвестиционной деятельности </w:t>
      </w:r>
      <w:r>
        <w:rPr>
          <w:rFonts w:cs="Times New Roman"/>
          <w:szCs w:val="28"/>
        </w:rPr>
        <w:br/>
        <w:t xml:space="preserve">в автономном округе 28.09.2021 согласовано предоставление земельного участка площадью 3,5 га без проведения торгов. </w:t>
      </w:r>
    </w:p>
    <w:p w:rsidR="00165E14" w:rsidRDefault="00165E14" w:rsidP="00165E14">
      <w:pPr>
        <w:ind w:firstLine="709"/>
        <w:jc w:val="both"/>
        <w:rPr>
          <w:rFonts w:cs="Times New Roman"/>
          <w:szCs w:val="28"/>
        </w:rPr>
      </w:pPr>
      <w:r>
        <w:rPr>
          <w:rFonts w:cs="Times New Roman"/>
          <w:szCs w:val="28"/>
        </w:rPr>
        <w:t xml:space="preserve">Планируемый объем инвестиций для реализации проекта </w:t>
      </w:r>
      <w:r>
        <w:rPr>
          <w:rFonts w:cs="Times New Roman"/>
          <w:szCs w:val="28"/>
        </w:rPr>
        <w:br/>
        <w:t xml:space="preserve">2,35 млрд. рублей, в том числе сумма привлеченных средств – 494 млн. рублей. Объем налоговых поступлений к 2030 году в бюджеты бюджетной системы Российской Федерации составит 1,6 млрд. рублей. Реализация инвестиционного проекта позволит создать не менее 352 единиц новых рабочих мест. </w:t>
      </w:r>
    </w:p>
    <w:p w:rsidR="00165E14" w:rsidRDefault="00165E14" w:rsidP="00165E14">
      <w:pPr>
        <w:ind w:firstLine="709"/>
        <w:jc w:val="both"/>
        <w:rPr>
          <w:rFonts w:cs="Times New Roman"/>
          <w:szCs w:val="28"/>
        </w:rPr>
      </w:pPr>
      <w:r>
        <w:rPr>
          <w:rFonts w:cs="Times New Roman"/>
          <w:szCs w:val="28"/>
        </w:rPr>
        <w:t xml:space="preserve">Проведены работы по реконструкции здания и смонтировано оборудо-вание газопоршневой электростанции. Ведутся строительно-монтажные работы по реконструкции производственных зданий под создание прокатного производства, под блок водоподготовки оборотного технологического цикла охлаждающей воды. Завершение строительно-монтажных, пусконаладочных работ и проведение горячего испытания планируется во 2 квартале 2024 года. </w:t>
      </w:r>
    </w:p>
    <w:p w:rsidR="00165E14" w:rsidRDefault="00165E14" w:rsidP="00165E14">
      <w:pPr>
        <w:ind w:firstLine="709"/>
        <w:jc w:val="both"/>
        <w:rPr>
          <w:rFonts w:cs="Times New Roman"/>
          <w:szCs w:val="28"/>
        </w:rPr>
      </w:pPr>
      <w:r>
        <w:rPr>
          <w:rFonts w:cs="Times New Roman"/>
          <w:szCs w:val="28"/>
        </w:rPr>
        <w:t xml:space="preserve">Продукция нового металлургического комплекса, а именно металлопрокат и арматура, будут востребованы как строительной отраслью города, </w:t>
      </w:r>
      <w:r>
        <w:rPr>
          <w:rFonts w:cs="Times New Roman"/>
          <w:szCs w:val="28"/>
        </w:rPr>
        <w:br/>
        <w:t>так и автономного округа.</w:t>
      </w:r>
    </w:p>
    <w:p w:rsidR="00165E14" w:rsidRDefault="00165E14" w:rsidP="00165E14">
      <w:pPr>
        <w:ind w:firstLine="709"/>
        <w:jc w:val="both"/>
        <w:rPr>
          <w:rFonts w:cs="Times New Roman"/>
          <w:szCs w:val="28"/>
        </w:rPr>
      </w:pPr>
      <w:r>
        <w:rPr>
          <w:rFonts w:cs="Times New Roman"/>
          <w:szCs w:val="28"/>
        </w:rPr>
        <w:t>Также, в рамках соглашения о сопровождении при реализации инвестици-онного проекта по принципу «одного окна» в муниципальном образовании городской округ Сургут Ханты-Мансийского автономного округа – Югры, реализуется инвестиционный проект «Оптимизация и развитие производствен-ного комплекса «НОВОТЕХ» в части капитального ремонта и восстановления грузовой техники. Реализация проекта связана со сферой экономики в области ремонта и технического обслуживания машин и оборудования в целях импорто-замещения.</w:t>
      </w:r>
    </w:p>
    <w:p w:rsidR="00165E14" w:rsidRDefault="00165E14" w:rsidP="00165E14">
      <w:pPr>
        <w:ind w:firstLine="709"/>
        <w:jc w:val="both"/>
        <w:rPr>
          <w:rFonts w:cs="Times New Roman"/>
          <w:szCs w:val="28"/>
        </w:rPr>
      </w:pPr>
      <w:r>
        <w:rPr>
          <w:rFonts w:cs="Times New Roman"/>
          <w:szCs w:val="28"/>
        </w:rPr>
        <w:t>В настоящее время заключено 10 концессионных соглашений инвестици-онной емкостью 13,4 млрд. рублей.</w:t>
      </w:r>
    </w:p>
    <w:p w:rsidR="00165E14" w:rsidRDefault="00165E14" w:rsidP="00165E14">
      <w:pPr>
        <w:ind w:firstLine="709"/>
        <w:jc w:val="both"/>
        <w:rPr>
          <w:rFonts w:cs="Times New Roman"/>
          <w:szCs w:val="28"/>
        </w:rPr>
      </w:pPr>
      <w:r>
        <w:rPr>
          <w:rFonts w:cs="Times New Roman"/>
          <w:szCs w:val="28"/>
        </w:rPr>
        <w:t xml:space="preserve">В целях создания условий для подготовки конкурентоспособных граждан, обеспечения доступного и качественного непрерывного образования, соответствующего требованиям инновационного развития экономики города, современным потребностям общества, реализуются инвестиционные проекты </w:t>
      </w:r>
      <w:r>
        <w:rPr>
          <w:rFonts w:cs="Times New Roman"/>
          <w:szCs w:val="28"/>
        </w:rPr>
        <w:br/>
        <w:t xml:space="preserve">в сфере образования, в том числе заключены концессионные соглашения </w:t>
      </w:r>
      <w:r>
        <w:rPr>
          <w:rFonts w:cs="Times New Roman"/>
          <w:szCs w:val="28"/>
        </w:rPr>
        <w:br/>
        <w:t>в отношении объектов:</w:t>
      </w:r>
    </w:p>
    <w:p w:rsidR="00165E14" w:rsidRDefault="00165E14" w:rsidP="00165E14">
      <w:pPr>
        <w:pStyle w:val="aff3"/>
        <w:ind w:firstLine="709"/>
        <w:rPr>
          <w:sz w:val="28"/>
          <w:szCs w:val="28"/>
        </w:rPr>
      </w:pPr>
      <w:r>
        <w:rPr>
          <w:sz w:val="28"/>
          <w:szCs w:val="28"/>
        </w:rPr>
        <w:t xml:space="preserve">1. </w:t>
      </w:r>
      <w:r>
        <w:rPr>
          <w:rFonts w:eastAsia="Calibri"/>
          <w:sz w:val="28"/>
          <w:szCs w:val="28"/>
        </w:rPr>
        <w:t xml:space="preserve">«Средняя общеобразовательная школа № 9 в микрорайоне 39 </w:t>
      </w:r>
      <w:r>
        <w:rPr>
          <w:rFonts w:eastAsia="Calibri"/>
          <w:sz w:val="28"/>
          <w:szCs w:val="28"/>
        </w:rPr>
        <w:br/>
        <w:t xml:space="preserve">города Сургута. Блок 2» в Ханты-Мансийском автономном округе – Югре </w:t>
      </w:r>
      <w:r>
        <w:rPr>
          <w:rFonts w:eastAsia="Calibri"/>
          <w:sz w:val="28"/>
          <w:szCs w:val="28"/>
        </w:rPr>
        <w:br/>
        <w:t xml:space="preserve">на 550 ученических мест. Концессионное соглашение заключено 14.02.2019 </w:t>
      </w:r>
      <w:r>
        <w:rPr>
          <w:rFonts w:eastAsia="Calibri"/>
          <w:sz w:val="28"/>
          <w:szCs w:val="28"/>
        </w:rPr>
        <w:br/>
        <w:t xml:space="preserve">с обществом с ограниченной ответственностью «Инвестстройцентр». Объект введен в эксплуатацию в 1 квартале 2022 года. </w:t>
      </w:r>
      <w:r>
        <w:rPr>
          <w:sz w:val="28"/>
          <w:szCs w:val="28"/>
        </w:rPr>
        <w:t xml:space="preserve">Это первый объект образования </w:t>
      </w:r>
      <w:r>
        <w:rPr>
          <w:sz w:val="28"/>
          <w:szCs w:val="28"/>
        </w:rPr>
        <w:br/>
        <w:t xml:space="preserve">в Российской Федерации, построенный в рамках концессионного механизма. </w:t>
      </w:r>
      <w:r>
        <w:rPr>
          <w:sz w:val="28"/>
          <w:szCs w:val="28"/>
        </w:rPr>
        <w:br/>
        <w:t>В настоящее время концессионером эксплуатируется объект концессионного соглашения. Срок эксплуатации – 5 лет.</w:t>
      </w:r>
    </w:p>
    <w:p w:rsidR="00165E14" w:rsidRDefault="00165E14" w:rsidP="00165E14">
      <w:pPr>
        <w:ind w:firstLine="709"/>
        <w:jc w:val="both"/>
        <w:rPr>
          <w:rFonts w:cs="Times New Roman"/>
          <w:szCs w:val="28"/>
        </w:rPr>
      </w:pPr>
      <w:r>
        <w:rPr>
          <w:rFonts w:cs="Times New Roman"/>
          <w:szCs w:val="28"/>
        </w:rPr>
        <w:t>2. Концессионное соглашение от 04.10.2022 № 01-12-864/2 о финансиро-вании, проектировании, строительстве и эксплуатации объекта образования «Средняя общеобразовательная школа в микрорайоне 20 А города Сургута (Общеобразовательная организация с универсальной безбарьерной средой)» Ханты-Мансийского автономного округа –Югры.</w:t>
      </w:r>
    </w:p>
    <w:p w:rsidR="00165E14" w:rsidRDefault="00165E14" w:rsidP="00165E14">
      <w:pPr>
        <w:ind w:firstLine="709"/>
        <w:jc w:val="both"/>
        <w:rPr>
          <w:rFonts w:cs="Times New Roman"/>
          <w:szCs w:val="28"/>
        </w:rPr>
      </w:pPr>
      <w:r>
        <w:rPr>
          <w:rFonts w:cs="Times New Roman"/>
          <w:szCs w:val="28"/>
        </w:rPr>
        <w:t>Проектом концессионного соглашения предусмотрено создание и реконст-рукция линий наружного освещения, их эксплуатация. В рамках выполнения инвестиционных мероприятий предлагаются к созданию объекты уличного освещения протяженностью сети около 50 километром. Реконструкции подлежат объекты уличного освещения в количестве более 5</w:t>
      </w:r>
      <w:r w:rsidR="008D5513">
        <w:rPr>
          <w:rFonts w:cs="Times New Roman"/>
          <w:szCs w:val="28"/>
        </w:rPr>
        <w:t xml:space="preserve"> </w:t>
      </w:r>
      <w:r>
        <w:rPr>
          <w:rFonts w:cs="Times New Roman"/>
          <w:szCs w:val="28"/>
        </w:rPr>
        <w:t>000 светильников.</w:t>
      </w:r>
    </w:p>
    <w:p w:rsidR="00165E14" w:rsidRDefault="00165E14" w:rsidP="00165E14">
      <w:pPr>
        <w:ind w:firstLine="709"/>
        <w:jc w:val="both"/>
        <w:rPr>
          <w:rFonts w:cs="Times New Roman"/>
          <w:szCs w:val="28"/>
        </w:rPr>
      </w:pPr>
      <w:r>
        <w:rPr>
          <w:rFonts w:cs="Times New Roman"/>
          <w:szCs w:val="28"/>
        </w:rPr>
        <w:t>Реализация проекта позволит внедрить в производственный цикл деятельности новейшее оборудование с целью повышения энергосбережения и усовершенствованные светодиодные светильники сроком полезного использо-вания не менее 20 лет.</w:t>
      </w:r>
    </w:p>
    <w:p w:rsidR="00165E14" w:rsidRDefault="00165E14" w:rsidP="00165E14">
      <w:pPr>
        <w:ind w:firstLine="709"/>
        <w:jc w:val="both"/>
        <w:rPr>
          <w:rFonts w:cs="Times New Roman"/>
          <w:szCs w:val="28"/>
        </w:rPr>
      </w:pPr>
      <w:r>
        <w:rPr>
          <w:rFonts w:cs="Times New Roman"/>
          <w:szCs w:val="28"/>
        </w:rPr>
        <w:t>Администрацией города разработана и размещена на сайте торгов (torgi.gov) конкурсная документация для проведения конкурса на право заключения концессионного соглашения в отношении объектов наружного освещения, находящихся в муниципальной собственности.</w:t>
      </w:r>
    </w:p>
    <w:p w:rsidR="00165E14" w:rsidRDefault="00165E14" w:rsidP="00165E14">
      <w:pPr>
        <w:pStyle w:val="aff3"/>
        <w:ind w:firstLine="709"/>
        <w:rPr>
          <w:sz w:val="28"/>
          <w:szCs w:val="28"/>
        </w:rPr>
      </w:pPr>
      <w:r>
        <w:rPr>
          <w:sz w:val="28"/>
          <w:szCs w:val="28"/>
        </w:rPr>
        <w:t xml:space="preserve">Создание условий, обеспечивающих возможность горожанам вести здоровый образ жизни, систематически заниматься физической культурой </w:t>
      </w:r>
      <w:r>
        <w:rPr>
          <w:sz w:val="28"/>
          <w:szCs w:val="28"/>
        </w:rPr>
        <w:br/>
        <w:t xml:space="preserve">и спортом является одной из национальных целей и стратегических задач развития Российской Федерации. </w:t>
      </w:r>
    </w:p>
    <w:p w:rsidR="00165E14" w:rsidRDefault="00165E14" w:rsidP="00165E14">
      <w:pPr>
        <w:tabs>
          <w:tab w:val="left" w:pos="708"/>
          <w:tab w:val="left" w:pos="4125"/>
        </w:tabs>
        <w:ind w:firstLine="709"/>
        <w:jc w:val="both"/>
        <w:rPr>
          <w:rFonts w:cs="Times New Roman"/>
          <w:szCs w:val="28"/>
        </w:rPr>
      </w:pPr>
      <w:r>
        <w:rPr>
          <w:rFonts w:cs="Times New Roman"/>
          <w:szCs w:val="28"/>
        </w:rPr>
        <w:t xml:space="preserve">В целях повышения уровня обеспеченности города спортивными соору-жениями, запланировано строительство 5 быстровозводимых спортивных сооружений, которые включены в государственную программу Ханты-Мансийского автономного округа – Югры «Развитие физической культуры </w:t>
      </w:r>
      <w:r>
        <w:rPr>
          <w:rFonts w:cs="Times New Roman"/>
          <w:szCs w:val="28"/>
        </w:rPr>
        <w:br/>
        <w:t>и спорта».</w:t>
      </w:r>
    </w:p>
    <w:p w:rsidR="00165E14" w:rsidRDefault="00165E14" w:rsidP="00165E14">
      <w:pPr>
        <w:tabs>
          <w:tab w:val="left" w:pos="708"/>
          <w:tab w:val="left" w:pos="4125"/>
        </w:tabs>
        <w:ind w:firstLine="709"/>
        <w:jc w:val="both"/>
        <w:rPr>
          <w:rFonts w:cs="Times New Roman"/>
          <w:szCs w:val="28"/>
        </w:rPr>
      </w:pPr>
      <w:r>
        <w:rPr>
          <w:rFonts w:cs="Times New Roman"/>
          <w:szCs w:val="28"/>
        </w:rPr>
        <w:t>В 2024 году планируется к вводу 5 спортивных объектов в разных микрорайонах города, в том числе:</w:t>
      </w:r>
    </w:p>
    <w:p w:rsidR="00165E14" w:rsidRDefault="00165E14" w:rsidP="00165E14">
      <w:pPr>
        <w:tabs>
          <w:tab w:val="left" w:pos="708"/>
          <w:tab w:val="left" w:pos="4125"/>
        </w:tabs>
        <w:ind w:firstLine="709"/>
        <w:jc w:val="both"/>
        <w:rPr>
          <w:rFonts w:cs="Times New Roman"/>
          <w:szCs w:val="28"/>
        </w:rPr>
      </w:pPr>
      <w:r>
        <w:rPr>
          <w:rFonts w:cs="Times New Roman"/>
          <w:szCs w:val="28"/>
        </w:rPr>
        <w:t>- «Спортивный комплекс с универсальным игровым залом в микрорайоне А в муниципальном образовании городской округ Сургут Ханты-Мансийского автономного округа – Югры»;</w:t>
      </w:r>
    </w:p>
    <w:p w:rsidR="00165E14" w:rsidRDefault="00165E14" w:rsidP="00165E14">
      <w:pPr>
        <w:ind w:firstLine="709"/>
        <w:jc w:val="both"/>
        <w:rPr>
          <w:rFonts w:eastAsia="Times New Roman" w:cs="Times New Roman"/>
          <w:szCs w:val="28"/>
        </w:rPr>
      </w:pPr>
      <w:r>
        <w:rPr>
          <w:rFonts w:cs="Times New Roman"/>
          <w:szCs w:val="28"/>
        </w:rPr>
        <w:t xml:space="preserve">- «Спортивный комплекс с универсальным игровым залом и дворец боевых искусств в микрорайоне 30А в муниципальном образовании городской округ Сургут Ханты-Мансийском автономном округа – Югры»; </w:t>
      </w:r>
    </w:p>
    <w:p w:rsidR="00165E14" w:rsidRDefault="00165E14" w:rsidP="00165E14">
      <w:pPr>
        <w:tabs>
          <w:tab w:val="left" w:pos="708"/>
          <w:tab w:val="left" w:pos="4125"/>
        </w:tabs>
        <w:ind w:firstLine="709"/>
        <w:jc w:val="both"/>
        <w:rPr>
          <w:rFonts w:cs="Times New Roman"/>
          <w:szCs w:val="28"/>
        </w:rPr>
      </w:pPr>
      <w:r>
        <w:rPr>
          <w:rFonts w:cs="Times New Roman"/>
          <w:szCs w:val="28"/>
        </w:rPr>
        <w:t xml:space="preserve">- «Спортивный комплекс с универсальным игровым залом в микрорайоне Хоззона (по улице Маяковского) в муниципальном образовании городской округ Сургут Ханты-Мансийском автономном округа – Югры»; </w:t>
      </w:r>
    </w:p>
    <w:p w:rsidR="00165E14" w:rsidRDefault="00165E14" w:rsidP="00165E14">
      <w:pPr>
        <w:ind w:firstLine="709"/>
        <w:jc w:val="both"/>
        <w:rPr>
          <w:rFonts w:cs="Times New Roman"/>
          <w:szCs w:val="28"/>
        </w:rPr>
      </w:pPr>
      <w:r>
        <w:rPr>
          <w:rFonts w:cs="Times New Roman"/>
          <w:szCs w:val="28"/>
        </w:rPr>
        <w:t>- «Спортивный комплекс с искусственным льдом» (микрорайон Хоззона) в муниципальном образовании городской округ Сургут Ханты-Мансийского автономного округа – Югры».</w:t>
      </w:r>
    </w:p>
    <w:p w:rsidR="00165E14" w:rsidRDefault="00165E14" w:rsidP="00165E14">
      <w:pPr>
        <w:ind w:firstLine="709"/>
        <w:jc w:val="both"/>
        <w:rPr>
          <w:rFonts w:eastAsia="Calibri" w:cs="Times New Roman"/>
          <w:szCs w:val="28"/>
        </w:rPr>
      </w:pPr>
      <w:r>
        <w:rPr>
          <w:rFonts w:eastAsia="Calibri" w:cs="Times New Roman"/>
          <w:szCs w:val="28"/>
        </w:rPr>
        <w:t xml:space="preserve">В целях создания объекта капитального строительства «Проспект Комсомольский на участке от улицы  Федорова до улицы Кайдалова в городе Сургуте», четырех полосной магистральной улицы районного значения, транспортно-пешеходной, общей протяженностью 0,401 километра, между Администрацией города  и обществом с ограниченной ответственностью </w:t>
      </w:r>
      <w:r>
        <w:rPr>
          <w:rFonts w:eastAsia="Calibri" w:cs="Times New Roman"/>
          <w:szCs w:val="28"/>
        </w:rPr>
        <w:br/>
        <w:t xml:space="preserve">«СПС Концессия № 1» 15.02.2022 заключено первое в Ханты-Мансийском автономном округе – Югре концессионное соглашение о финансировании, создании и эксплуатации автомобильной дороги в муниципальном образовании городской округ Сургут Ханты-Мансийского автономного округа – Югры. </w:t>
      </w:r>
      <w:r>
        <w:rPr>
          <w:rFonts w:eastAsia="Calibri" w:cs="Times New Roman"/>
          <w:szCs w:val="28"/>
        </w:rPr>
        <w:br/>
      </w:r>
      <w:r>
        <w:rPr>
          <w:rFonts w:eastAsia="Times New Roman" w:cs="Times New Roman"/>
          <w:szCs w:val="28"/>
        </w:rPr>
        <w:t xml:space="preserve">Срок действия соглашения – 6 лет, из которых 1 год на создание объекта, </w:t>
      </w:r>
      <w:r>
        <w:rPr>
          <w:rFonts w:eastAsia="Times New Roman" w:cs="Times New Roman"/>
          <w:szCs w:val="28"/>
        </w:rPr>
        <w:br/>
        <w:t>5 лет на эксплуатацию.</w:t>
      </w:r>
    </w:p>
    <w:p w:rsidR="00165E14" w:rsidRDefault="00165E14" w:rsidP="00165E14">
      <w:pPr>
        <w:ind w:firstLine="709"/>
        <w:jc w:val="both"/>
        <w:rPr>
          <w:rFonts w:eastAsia="Times New Roman" w:cs="Times New Roman"/>
          <w:szCs w:val="28"/>
        </w:rPr>
      </w:pPr>
      <w:r>
        <w:rPr>
          <w:rFonts w:eastAsia="Times New Roman" w:cs="Times New Roman"/>
          <w:szCs w:val="28"/>
        </w:rPr>
        <w:t xml:space="preserve">Готовый объект введен в эксплуатацию в срок, установленный концессионным соглашением. Новый участок дороги открыли 15.05.2023, </w:t>
      </w:r>
      <w:r>
        <w:rPr>
          <w:rFonts w:eastAsia="Times New Roman" w:cs="Times New Roman"/>
          <w:szCs w:val="28"/>
        </w:rPr>
        <w:br/>
        <w:t xml:space="preserve">он обеспечил транспортную доступность, а также комфортное проживание жителей микрорайонов. Проектом, помимо строительства дорожного </w:t>
      </w:r>
      <w:r>
        <w:rPr>
          <w:rFonts w:eastAsia="Times New Roman" w:cs="Times New Roman"/>
          <w:szCs w:val="28"/>
        </w:rPr>
        <w:br/>
        <w:t xml:space="preserve">полотна, была предусмотрена реконструкция действующих инженерных сетей, </w:t>
      </w:r>
      <w:r>
        <w:rPr>
          <w:rFonts w:eastAsia="Times New Roman" w:cs="Times New Roman"/>
          <w:szCs w:val="28"/>
        </w:rPr>
        <w:br/>
        <w:t>в том числе сетей электроснабжения, ливневой канализации, теплоснабжения, водоснабжения и водоотведения, сетей связи, а также элементы обустройства автомобильной дороги, в частности, остановочные павильоны, светофоры, дорожные знаки.</w:t>
      </w:r>
    </w:p>
    <w:p w:rsidR="00165E14" w:rsidRDefault="00165E14" w:rsidP="00165E14">
      <w:pPr>
        <w:ind w:firstLine="709"/>
        <w:jc w:val="both"/>
        <w:rPr>
          <w:rFonts w:eastAsia="Calibri" w:cs="Times New Roman"/>
          <w:szCs w:val="28"/>
        </w:rPr>
      </w:pPr>
      <w:r>
        <w:rPr>
          <w:rFonts w:eastAsia="Calibri" w:cs="Times New Roman"/>
          <w:szCs w:val="28"/>
        </w:rPr>
        <w:t xml:space="preserve">Не остается без внимания и такое важнейшее направление деятельности муниципалитета как развитие человеческого потенциала.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города Сургута реализуется приоритетный региональный проект «Создание инфраструктуры Научно-технологического центра в городе Сургуте» (далее – НТЦ), включающий в себя объекты инновационно-образовательного назначения (кампус), коммерческого и социально-культурного назначения. Длительность реализации проекта составляет 12 лет, с января </w:t>
      </w:r>
      <w:r>
        <w:rPr>
          <w:rFonts w:ascii="Times New Roman" w:eastAsia="Calibri" w:hAnsi="Times New Roman" w:cs="Times New Roman"/>
          <w:sz w:val="28"/>
          <w:szCs w:val="28"/>
        </w:rPr>
        <w:br/>
        <w:t xml:space="preserve">2019 по февраль 2031 года. Общая стоимость проекта 94 017 млн. рублей.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данного проекта, в долгосрочной перспективе планируется: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Запустить 5 масштабных научных проектов мирового уровня, имеющих целью прорывное решение ключевых исследовательских задач в мировой научной повестке, получение новых фундаментальных знаний.</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Поддержать 200 научных проектов по приоритетам научно-технологи-ческого развития, в том числе в области нефтегазодобычи и нефтегазо-переработки, генетики и биомедицины, не менее 50%, из которых руководят молодые ученые.</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Создать 8 новых лабораторий, не менее 30% из которых руководят молодые перспективные исследователи.</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Увеличить количество мест в студенческих общежитиях организаций высшего образования с 2 544 до 3 600.</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Создать образовательные, лабораторные площади с целью увеличения общего объема контрольных цифр приема по программам высшего образования с 2 915 до 4 000.</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Создать 5 600 рабочих мест, включая 1 600 высокопроизводительных.</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Увеличить спектр выявляемых при неонатальном скрининге наследст-венных заболеваний, жизнеугрожающих и приводящих к инвалидизации или гибели ребенка без лечения, с 5 до 33.   </w:t>
      </w:r>
    </w:p>
    <w:p w:rsidR="00165E14" w:rsidRDefault="00165E14" w:rsidP="00165E14">
      <w:pPr>
        <w:pStyle w:val="Defaul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Внедрить использование метода ЭКО-на чипе, что позволит повысить эффективность процедуры ЭКО с 30% до 90%.</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Pr>
          <w:rFonts w:ascii="Times New Roman" w:eastAsia="Calibri" w:hAnsi="Times New Roman" w:cs="Times New Roman"/>
          <w:sz w:val="28"/>
          <w:szCs w:val="28"/>
        </w:rPr>
        <w:t xml:space="preserve">«Создание инфраструктуры Научно-технологического центра </w:t>
      </w:r>
      <w:r>
        <w:rPr>
          <w:rFonts w:ascii="Times New Roman" w:eastAsia="Calibri" w:hAnsi="Times New Roman" w:cs="Times New Roman"/>
          <w:sz w:val="28"/>
          <w:szCs w:val="28"/>
        </w:rPr>
        <w:br/>
        <w:t>в городе Сургуте» реализуется в соответствии с утвержденным календарным планом и паспортом проекта.</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совершенствования правового регулирования вопросов создания и функционирования НТЦ распоряжением Правительства Ханты-Мансийского автономного округа – Югры от 08.09.2022 № 541-рп внесены изменения в распоряжение Правительства Ханты-Мансийского автономного округа – Югры от 10.07.2015 № 386-рп «О Концепции научно-технологического центра </w:t>
      </w:r>
      <w:r>
        <w:rPr>
          <w:rFonts w:ascii="Times New Roman" w:hAnsi="Times New Roman" w:cs="Times New Roman"/>
          <w:sz w:val="28"/>
          <w:szCs w:val="28"/>
        </w:rPr>
        <w:br/>
        <w:t>в городе Сургуте».</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В рамках реализации проекта в 2022 году выполнены работы </w:t>
      </w:r>
      <w:r>
        <w:rPr>
          <w:rFonts w:ascii="Times New Roman" w:hAnsi="Times New Roman" w:cs="Times New Roman"/>
          <w:color w:val="auto"/>
          <w:sz w:val="28"/>
          <w:szCs w:val="28"/>
        </w:rPr>
        <w:br/>
        <w:t xml:space="preserve">по вертикальной и горизонтальной планировке территории НТЦ, проектно-изыскательские работы по развитию инженерной </w:t>
      </w:r>
      <w:r>
        <w:rPr>
          <w:rFonts w:ascii="Times New Roman" w:hAnsi="Times New Roman" w:cs="Times New Roman"/>
          <w:sz w:val="28"/>
          <w:szCs w:val="28"/>
        </w:rPr>
        <w:t>и транспортной инфраструктур, а также заключены муниципальные контракты на выполнение строительно-монтажных работ по объектам:</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«Участок набережной протоки Кривуля в городе Сургуте»;</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«Магистральная дорога на участках: улица 16 «ЮР» от улицы 3 «ЮР» </w:t>
      </w:r>
      <w:r>
        <w:rPr>
          <w:rFonts w:ascii="Times New Roman" w:hAnsi="Times New Roman" w:cs="Times New Roman"/>
          <w:sz w:val="28"/>
          <w:szCs w:val="28"/>
        </w:rPr>
        <w:br/>
        <w:t xml:space="preserve">до примыкания к улице Никольская; улица 3 «ЮР» от улицы 16 «ЮР» </w:t>
      </w:r>
      <w:r>
        <w:rPr>
          <w:rFonts w:ascii="Times New Roman" w:hAnsi="Times New Roman" w:cs="Times New Roman"/>
          <w:sz w:val="28"/>
          <w:szCs w:val="28"/>
        </w:rPr>
        <w:br/>
        <w:t>до улицы 18 «ЮР»; улица 18 «ЮР» от улицы 3 «ЮР» до примыкания к улице Энгельса в городе Сургуте»;</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«Канализационная насосная станция с устройством трубопроводов </w:t>
      </w:r>
      <w:r>
        <w:rPr>
          <w:rFonts w:ascii="Times New Roman" w:hAnsi="Times New Roman" w:cs="Times New Roman"/>
          <w:sz w:val="28"/>
          <w:szCs w:val="28"/>
        </w:rPr>
        <w:br/>
        <w:t>до территории канализационно-очистных сооружений. Территория Пойма-2, город Сургут»;</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«Сети ливневой канализации с локально-очистными сооружениями </w:t>
      </w:r>
      <w:r>
        <w:rPr>
          <w:rFonts w:ascii="Times New Roman" w:hAnsi="Times New Roman" w:cs="Times New Roman"/>
          <w:sz w:val="28"/>
          <w:szCs w:val="28"/>
        </w:rPr>
        <w:br/>
        <w:t>для существующих и перспективных объектов территорий: Пойма-2, Пойма-3, квартал П-1, квартал П-2, квартал П-7, квартал П-8, город Сургут»;</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Магистральный водовод для нужд Поймы-2, «Научно-технологического центра в городе Сургуте» и перспективной застройки».</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Заключены муниципальные контракты на выполнение проектно-изыска-тельских и строительно-монтажных работ по объектам внутриквартальной инженерной инфраструктуры НТЦ (внутриквартальные сети теплоснабжения, электроснабжения, газоснабжения, водоснабжения, водоотведения).</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2022 году по итогам открытого конкурса Фондом научно-техноло-гического развития Югры 14.04.2022 заключено инвестиционное соглашение </w:t>
      </w:r>
      <w:r w:rsidR="008D5513">
        <w:rPr>
          <w:rFonts w:ascii="Times New Roman" w:hAnsi="Times New Roman" w:cs="Times New Roman"/>
          <w:sz w:val="28"/>
          <w:szCs w:val="28"/>
        </w:rPr>
        <w:br/>
      </w:r>
      <w:r>
        <w:rPr>
          <w:rFonts w:ascii="Times New Roman" w:hAnsi="Times New Roman" w:cs="Times New Roman"/>
          <w:sz w:val="28"/>
          <w:szCs w:val="28"/>
        </w:rPr>
        <w:t xml:space="preserve">с обществом с ограниченной ответственностью «Швабе-Москва» на создание Центра высоких биомедицинских технологий (далее – ЦВБМТ). </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во 2 квартале 2023 года на площадке строительства ЦВБМТ произведены вывод на объект техники и персонала, разработан котлован, проводилось обустройство строительного городка, восстановлено ограждение. </w:t>
      </w:r>
    </w:p>
    <w:p w:rsidR="00165E14" w:rsidRDefault="00165E14" w:rsidP="00165E1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благоприятной среды для бизнес-сообщества, в Ханты-Мансийском автономном округе – Югре принят Закон от 27.07.2020 № 70-оз «О креативных индустриях в Ханты-Мансийском автономном округе – Югре», который стал «пилотным» для остальных регионов Российской Федерации. </w:t>
      </w:r>
    </w:p>
    <w:p w:rsidR="00165E14" w:rsidRDefault="00165E14" w:rsidP="00165E14">
      <w:pPr>
        <w:ind w:firstLine="709"/>
        <w:jc w:val="both"/>
        <w:rPr>
          <w:rFonts w:eastAsia="Times New Roman" w:cs="Times New Roman"/>
          <w:szCs w:val="28"/>
        </w:rPr>
      </w:pPr>
      <w:r>
        <w:rPr>
          <w:rFonts w:eastAsia="Times New Roman" w:cs="Times New Roman"/>
          <w:szCs w:val="28"/>
        </w:rPr>
        <w:t xml:space="preserve">В целях развития и поддержки субъектов креативных индустрий рассмот-рены и одобрены проектным комитетом Администрации города: </w:t>
      </w:r>
    </w:p>
    <w:p w:rsidR="00165E14" w:rsidRDefault="00165E14" w:rsidP="00165E14">
      <w:pPr>
        <w:ind w:firstLine="709"/>
        <w:jc w:val="both"/>
        <w:rPr>
          <w:rFonts w:eastAsia="Times New Roman" w:cs="Times New Roman"/>
          <w:szCs w:val="28"/>
        </w:rPr>
      </w:pPr>
      <w:r>
        <w:rPr>
          <w:rFonts w:eastAsia="Times New Roman" w:cs="Times New Roman"/>
          <w:szCs w:val="28"/>
        </w:rPr>
        <w:t xml:space="preserve">- проектная инициатива «Арт-резиденция в городе Сургуте», которая была рассмотрена и одобрена проектным комитетом Администрации города в октябре 2020 года. </w:t>
      </w:r>
    </w:p>
    <w:p w:rsidR="00165E14" w:rsidRDefault="00165E14" w:rsidP="00165E14">
      <w:pPr>
        <w:ind w:firstLine="709"/>
        <w:jc w:val="both"/>
        <w:rPr>
          <w:rFonts w:eastAsia="Times New Roman" w:cs="Times New Roman"/>
          <w:szCs w:val="28"/>
        </w:rPr>
      </w:pPr>
      <w:r>
        <w:rPr>
          <w:rFonts w:eastAsia="Times New Roman" w:cs="Times New Roman"/>
          <w:szCs w:val="28"/>
        </w:rPr>
        <w:t xml:space="preserve">На основании постановления Администрации города Сургута </w:t>
      </w:r>
      <w:r>
        <w:rPr>
          <w:rFonts w:eastAsia="Times New Roman" w:cs="Times New Roman"/>
          <w:szCs w:val="28"/>
        </w:rPr>
        <w:br/>
        <w:t xml:space="preserve">от 03.12.2020 года № 8901 «Об утверждении плана мероприятий («дорожная карта») по реализации проектной инициативы «Арт-резиденция в городе Сургуте», с 01.01.2021 года в структуре МБУ ИКЦ «Старый Сургут» был создан отдел реализации культурных инициатив «АРТ-резиденция» (далее – </w:t>
      </w:r>
      <w:r>
        <w:rPr>
          <w:rFonts w:eastAsia="Times New Roman" w:cs="Times New Roman"/>
          <w:szCs w:val="28"/>
        </w:rPr>
        <w:br/>
        <w:t xml:space="preserve">«АРТ-резиденция») штатной численностью 5 единиц. Целью проекта является развитие, продвижение представителей креативной индустрии и формирование творческого бизнес-сообщества города посредством создания мультиформат-ного пространства. </w:t>
      </w:r>
    </w:p>
    <w:p w:rsidR="00165E14" w:rsidRDefault="00165E14" w:rsidP="00165E14">
      <w:pPr>
        <w:ind w:firstLine="709"/>
        <w:jc w:val="both"/>
        <w:rPr>
          <w:rFonts w:eastAsia="Times New Roman" w:cs="Times New Roman"/>
          <w:szCs w:val="28"/>
        </w:rPr>
      </w:pPr>
      <w:r>
        <w:rPr>
          <w:rFonts w:eastAsia="Times New Roman" w:cs="Times New Roman"/>
          <w:szCs w:val="28"/>
        </w:rPr>
        <w:t xml:space="preserve">На площадке «АРТ-резиденции» реализуют свои творческие идеи </w:t>
      </w:r>
      <w:r>
        <w:rPr>
          <w:rFonts w:eastAsia="Times New Roman" w:cs="Times New Roman"/>
          <w:szCs w:val="28"/>
        </w:rPr>
        <w:br/>
        <w:t xml:space="preserve">и креативную деятельность художники, дизайнеры, представители </w:t>
      </w:r>
      <w:r>
        <w:rPr>
          <w:rFonts w:eastAsia="Times New Roman" w:cs="Times New Roman"/>
          <w:szCs w:val="28"/>
        </w:rPr>
        <w:br/>
        <w:t>IT-сообщества, сургутское общество любителей фотографии, швейная мастер-ская, типография, медиа-студия.</w:t>
      </w:r>
    </w:p>
    <w:p w:rsidR="00165E14" w:rsidRDefault="00165E14" w:rsidP="00165E14">
      <w:pPr>
        <w:ind w:firstLine="709"/>
        <w:jc w:val="both"/>
        <w:rPr>
          <w:rFonts w:eastAsia="Times New Roman" w:cs="Times New Roman"/>
          <w:szCs w:val="28"/>
        </w:rPr>
      </w:pPr>
      <w:r>
        <w:rPr>
          <w:rFonts w:eastAsia="Times New Roman" w:cs="Times New Roman"/>
          <w:szCs w:val="28"/>
        </w:rPr>
        <w:t>В настоящее время на площадке «АРТ-резиденции» проводится следу-ющая работа:</w:t>
      </w:r>
    </w:p>
    <w:p w:rsidR="00165E14" w:rsidRDefault="00165E14" w:rsidP="00165E14">
      <w:pPr>
        <w:ind w:firstLine="709"/>
        <w:jc w:val="both"/>
        <w:rPr>
          <w:rFonts w:eastAsia="Times New Roman" w:cs="Times New Roman"/>
          <w:szCs w:val="28"/>
        </w:rPr>
      </w:pPr>
      <w:r>
        <w:rPr>
          <w:rFonts w:eastAsia="Times New Roman" w:cs="Times New Roman"/>
          <w:szCs w:val="28"/>
        </w:rPr>
        <w:t xml:space="preserve">- осуществляется консультирование потенциальных резидентов </w:t>
      </w:r>
      <w:r>
        <w:rPr>
          <w:rFonts w:eastAsia="Times New Roman" w:cs="Times New Roman"/>
          <w:szCs w:val="28"/>
        </w:rPr>
        <w:br/>
        <w:t xml:space="preserve">по вступлению в реестр субъектов креативных индустрий по Ханты-Мансийскому автономному округу – Югре (на 23.06.2023 92 представителей субъектов креативных индустрий из города Сургута); </w:t>
      </w:r>
    </w:p>
    <w:p w:rsidR="00165E14" w:rsidRDefault="00165E14" w:rsidP="00165E14">
      <w:pPr>
        <w:ind w:firstLine="709"/>
        <w:jc w:val="both"/>
        <w:rPr>
          <w:rFonts w:eastAsia="Times New Roman" w:cs="Times New Roman"/>
          <w:szCs w:val="28"/>
        </w:rPr>
      </w:pPr>
      <w:r>
        <w:rPr>
          <w:rFonts w:eastAsia="Times New Roman" w:cs="Times New Roman"/>
          <w:szCs w:val="28"/>
        </w:rPr>
        <w:t xml:space="preserve">- оформление соглашений о сотрудничестве с представителями креативного сообщества города Сургута (за период с 2021 – 2023 подписано </w:t>
      </w:r>
      <w:r>
        <w:rPr>
          <w:rFonts w:eastAsia="Times New Roman" w:cs="Times New Roman"/>
          <w:szCs w:val="28"/>
        </w:rPr>
        <w:br/>
        <w:t>63 соглашения с резидентами, 2021 год – 20; 2022 год – 30; 2023 год – 13);</w:t>
      </w:r>
    </w:p>
    <w:p w:rsidR="00165E14" w:rsidRDefault="00165E14" w:rsidP="00165E14">
      <w:pPr>
        <w:ind w:firstLine="709"/>
        <w:jc w:val="both"/>
        <w:rPr>
          <w:rFonts w:eastAsia="Times New Roman" w:cs="Times New Roman"/>
          <w:szCs w:val="28"/>
        </w:rPr>
      </w:pPr>
      <w:r>
        <w:rPr>
          <w:rFonts w:eastAsia="Times New Roman" w:cs="Times New Roman"/>
          <w:szCs w:val="28"/>
        </w:rPr>
        <w:t xml:space="preserve">- согласование и оформление договоров с резидентами о предоставлении </w:t>
      </w:r>
      <w:r>
        <w:rPr>
          <w:rFonts w:eastAsia="Times New Roman" w:cs="Times New Roman"/>
          <w:szCs w:val="28"/>
        </w:rPr>
        <w:br/>
        <w:t>в аренду части нежилого помещения для творческих мастерских (заключено 5 договоров аренды муниципального имущества с субъектами креативных индустрий, резидентами АРТ-резиденции;</w:t>
      </w:r>
    </w:p>
    <w:p w:rsidR="00165E14" w:rsidRDefault="00165E14" w:rsidP="00165E14">
      <w:pPr>
        <w:ind w:firstLine="709"/>
        <w:jc w:val="both"/>
        <w:rPr>
          <w:rFonts w:eastAsia="Times New Roman" w:cs="Times New Roman"/>
          <w:szCs w:val="28"/>
        </w:rPr>
      </w:pPr>
      <w:r>
        <w:rPr>
          <w:rFonts w:eastAsia="Times New Roman" w:cs="Times New Roman"/>
          <w:szCs w:val="28"/>
        </w:rPr>
        <w:t>- производится информирование представителей креативного сообщества Сургута о возможности участия в грантовых конкурсах с целью привлечения денежных средств для реализации проектов, а также о конкурсных площадках, на которых можно заявить о своих достижениях;</w:t>
      </w:r>
    </w:p>
    <w:p w:rsidR="00165E14" w:rsidRDefault="00165E14" w:rsidP="00165E14">
      <w:pPr>
        <w:ind w:firstLine="709"/>
        <w:jc w:val="both"/>
        <w:rPr>
          <w:rFonts w:eastAsia="Times New Roman" w:cs="Times New Roman"/>
          <w:szCs w:val="28"/>
        </w:rPr>
      </w:pPr>
      <w:r>
        <w:rPr>
          <w:rFonts w:eastAsia="Times New Roman" w:cs="Times New Roman"/>
          <w:szCs w:val="28"/>
        </w:rPr>
        <w:t>- индивидуальные консультации по формированию проектов и заявок.</w:t>
      </w:r>
    </w:p>
    <w:p w:rsidR="00165E14" w:rsidRDefault="00165E14" w:rsidP="00165E14">
      <w:pPr>
        <w:ind w:firstLine="709"/>
        <w:jc w:val="both"/>
        <w:rPr>
          <w:rFonts w:eastAsia="Times New Roman" w:cs="Times New Roman"/>
          <w:szCs w:val="28"/>
        </w:rPr>
      </w:pPr>
      <w:r>
        <w:rPr>
          <w:rFonts w:eastAsia="Times New Roman" w:cs="Times New Roman"/>
          <w:szCs w:val="28"/>
        </w:rPr>
        <w:t xml:space="preserve">С начала открытия «АРТ-резиденции» проведено 220 мероприятий </w:t>
      </w:r>
      <w:r>
        <w:rPr>
          <w:rFonts w:eastAsia="Times New Roman" w:cs="Times New Roman"/>
          <w:szCs w:val="28"/>
        </w:rPr>
        <w:br/>
        <w:t xml:space="preserve">с охватом 5 006 человек. Также проведено 26 онлайн-встреч с охватом </w:t>
      </w:r>
      <w:r>
        <w:rPr>
          <w:rFonts w:eastAsia="Times New Roman" w:cs="Times New Roman"/>
          <w:szCs w:val="28"/>
        </w:rPr>
        <w:br/>
        <w:t>5 191 человек.</w:t>
      </w:r>
    </w:p>
    <w:p w:rsidR="00165E14" w:rsidRDefault="00165E14" w:rsidP="00165E14">
      <w:pPr>
        <w:pStyle w:val="aff3"/>
        <w:ind w:firstLine="709"/>
        <w:rPr>
          <w:sz w:val="28"/>
          <w:szCs w:val="28"/>
        </w:rPr>
      </w:pPr>
      <w:r>
        <w:rPr>
          <w:sz w:val="28"/>
          <w:szCs w:val="28"/>
        </w:rPr>
        <w:t xml:space="preserve">Подписаны соглашения о сотрудничестве с региональным благотвори-тельным фондом «Благо Дарю», региональной общественной организацией помощи инвалидам «Седьмой лепесток», бюджетными учреждениями высшего образования Ханты-Мансийского автономного округа </w:t>
      </w:r>
      <w:r>
        <w:rPr>
          <w:szCs w:val="28"/>
        </w:rPr>
        <w:t>–</w:t>
      </w:r>
      <w:r>
        <w:rPr>
          <w:sz w:val="28"/>
          <w:szCs w:val="28"/>
        </w:rPr>
        <w:t xml:space="preserve"> Югры «Сургутский государственный университет», «Сургутский государственный педагогический университет», автономным учреждением Ханты-Мансийского автономного округа – Югры «Окружная телерадиокомпания «Югра», автономной некоммерческой организацией «Центр развития культурных инициатив», Фондом поддержки предпринимательства Югры «Мой Бизнес».</w:t>
      </w:r>
    </w:p>
    <w:p w:rsidR="00165E14" w:rsidRPr="00165E14" w:rsidRDefault="00165E14" w:rsidP="00165E14">
      <w:pPr>
        <w:ind w:firstLine="709"/>
        <w:jc w:val="both"/>
        <w:rPr>
          <w:rFonts w:eastAsia="BatangChe" w:cs="Times New Roman"/>
          <w:szCs w:val="28"/>
        </w:rPr>
      </w:pPr>
      <w:r>
        <w:rPr>
          <w:rFonts w:cs="Times New Roman"/>
          <w:szCs w:val="28"/>
        </w:rPr>
        <w:t xml:space="preserve">Также, в рамках Закона о креативных индустриях на территории города успешно реализуется инвестиционный проект «Культурно-спортивный кластер «СпортЗавод» (далее – КСК «СпортЗавод»). </w:t>
      </w:r>
      <w:r>
        <w:rPr>
          <w:rFonts w:eastAsia="BatangChe" w:cs="Times New Roman"/>
          <w:szCs w:val="28"/>
        </w:rPr>
        <w:t xml:space="preserve">Срок реализации проекта – </w:t>
      </w:r>
      <w:r>
        <w:rPr>
          <w:rFonts w:eastAsia="BatangChe" w:cs="Times New Roman"/>
          <w:szCs w:val="28"/>
        </w:rPr>
        <w:br/>
        <w:t xml:space="preserve">2021 </w:t>
      </w:r>
      <w:r>
        <w:rPr>
          <w:szCs w:val="28"/>
        </w:rPr>
        <w:t xml:space="preserve">– </w:t>
      </w:r>
      <w:r>
        <w:rPr>
          <w:rFonts w:eastAsia="BatangChe" w:cs="Times New Roman"/>
          <w:szCs w:val="28"/>
        </w:rPr>
        <w:t xml:space="preserve">2035 годы. Предполагаемый объем инвестиций – 560 млн. рублей. </w:t>
      </w:r>
      <w:r>
        <w:rPr>
          <w:rFonts w:eastAsia="BatangChe" w:cs="Times New Roman"/>
          <w:szCs w:val="28"/>
        </w:rPr>
        <w:br/>
        <w:t xml:space="preserve">В </w:t>
      </w:r>
      <w:r w:rsidRPr="00165E14">
        <w:rPr>
          <w:rFonts w:eastAsia="BatangChe" w:cs="Times New Roman"/>
          <w:szCs w:val="28"/>
        </w:rPr>
        <w:t xml:space="preserve">результате реализации проекта создано 50 новых рабочих мест. </w:t>
      </w:r>
    </w:p>
    <w:p w:rsidR="00165E14" w:rsidRPr="00165E14" w:rsidRDefault="00165E14" w:rsidP="00165E14">
      <w:pPr>
        <w:ind w:firstLine="709"/>
        <w:jc w:val="both"/>
        <w:rPr>
          <w:rFonts w:cs="Times New Roman"/>
          <w:szCs w:val="28"/>
        </w:rPr>
      </w:pPr>
      <w:r w:rsidRPr="00165E14">
        <w:rPr>
          <w:rFonts w:cs="Times New Roman"/>
          <w:szCs w:val="28"/>
          <w:shd w:val="clear" w:color="auto" w:fill="FFFFFF"/>
        </w:rPr>
        <w:t>Креативный кластер направлен на создание экосистемы вокруг предста</w:t>
      </w:r>
      <w:r>
        <w:rPr>
          <w:rFonts w:cs="Times New Roman"/>
          <w:szCs w:val="28"/>
          <w:shd w:val="clear" w:color="auto" w:fill="FFFFFF"/>
        </w:rPr>
        <w:t>-</w:t>
      </w:r>
      <w:r w:rsidRPr="00165E14">
        <w:rPr>
          <w:rFonts w:cs="Times New Roman"/>
          <w:szCs w:val="28"/>
          <w:shd w:val="clear" w:color="auto" w:fill="FFFFFF"/>
        </w:rPr>
        <w:t xml:space="preserve">вителей экстремальных видов спорта и уличных субкультур. </w:t>
      </w:r>
      <w:r w:rsidRPr="00165E14">
        <w:rPr>
          <w:rFonts w:cs="Times New Roman"/>
          <w:szCs w:val="28"/>
        </w:rPr>
        <w:t>КСК «СпортЗавод» представляет собой пространство общей площадью 6 000 кв. метров, на базе которого тренируются спортсмены, увлекающиеся такими экстремальными видами спорта, как велоспорт, скейтбординг, лонгбординг, сноубординг, самокатный спорт. Здесь созданы площадки для представителей креативного сообщества – художников, музыкантов, дизайнеров, общественных деятелей, предпринимателей.</w:t>
      </w:r>
    </w:p>
    <w:p w:rsidR="00165E14" w:rsidRPr="00165E14" w:rsidRDefault="00165E14" w:rsidP="00165E14">
      <w:pPr>
        <w:ind w:firstLine="709"/>
        <w:jc w:val="both"/>
        <w:rPr>
          <w:rFonts w:cs="Times New Roman"/>
          <w:szCs w:val="28"/>
        </w:rPr>
      </w:pPr>
      <w:r w:rsidRPr="00165E14">
        <w:rPr>
          <w:rFonts w:cs="Times New Roman"/>
          <w:szCs w:val="28"/>
        </w:rPr>
        <w:t>В 2022 году в целях создания для этих аудиторий необходимых сервисов на территории кластера, стала доступна возможность предоставления площадей в аренду для ведения бизнеса на льготных условиях.</w:t>
      </w:r>
    </w:p>
    <w:p w:rsidR="00165E14" w:rsidRDefault="00165E14" w:rsidP="00165E14">
      <w:pPr>
        <w:ind w:firstLine="709"/>
        <w:jc w:val="both"/>
        <w:rPr>
          <w:rFonts w:eastAsia="BatangChe" w:cs="Times New Roman"/>
          <w:szCs w:val="28"/>
        </w:rPr>
      </w:pPr>
      <w:r w:rsidRPr="00165E14">
        <w:rPr>
          <w:rFonts w:eastAsia="BatangChe" w:cs="Times New Roman"/>
          <w:szCs w:val="28"/>
        </w:rPr>
        <w:t xml:space="preserve">Проект занял 14 место из 25 тысяч на форуме «Сильные идеи </w:t>
      </w:r>
      <w:r>
        <w:rPr>
          <w:rFonts w:eastAsia="BatangChe" w:cs="Times New Roman"/>
          <w:szCs w:val="28"/>
        </w:rPr>
        <w:t xml:space="preserve">для нового времени» Агентства стратегических инициатив и фонда «Росконгресс», </w:t>
      </w:r>
      <w:r>
        <w:rPr>
          <w:rFonts w:eastAsia="BatangChe" w:cs="Times New Roman"/>
          <w:szCs w:val="28"/>
        </w:rPr>
        <w:br/>
        <w:t>был рекомендован для тиражирования по всей стране, а также попал в топ-10 федерального акселератора по преобразованию территорий Rurban Creative Lab.</w:t>
      </w:r>
    </w:p>
    <w:p w:rsidR="00165E14" w:rsidRDefault="00165E14" w:rsidP="00165E14">
      <w:pPr>
        <w:ind w:firstLine="709"/>
        <w:jc w:val="both"/>
        <w:rPr>
          <w:rFonts w:cs="Times New Roman"/>
          <w:szCs w:val="28"/>
        </w:rPr>
      </w:pPr>
      <w:r>
        <w:rPr>
          <w:rFonts w:cs="Times New Roman"/>
          <w:szCs w:val="28"/>
        </w:rPr>
        <w:t>Запущен проект «Строительство Креативного кластера в городе Сургуте», который предполагает создание новой экономики с горизонтальной моделью управления и экспортом продуктов и услуг, созданной самими участниками и резидентами креативного кластера. В рамках реализации проекта «Создание Креативного Кластера в городе Сургуте» («Креативный Кластер») Админис-трацией города осуществляется подбор земельного участка.</w:t>
      </w:r>
    </w:p>
    <w:p w:rsidR="001C2E98" w:rsidRPr="00165E14" w:rsidRDefault="001C2E98" w:rsidP="00165E14"/>
    <w:sectPr w:rsidR="001C2E98" w:rsidRPr="00165E14" w:rsidSect="00165E1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01" w:rsidRDefault="00793A01" w:rsidP="00326C3D">
      <w:r>
        <w:separator/>
      </w:r>
    </w:p>
  </w:endnote>
  <w:endnote w:type="continuationSeparator" w:id="0">
    <w:p w:rsidR="00793A01" w:rsidRDefault="00793A01"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724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724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724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01" w:rsidRDefault="00793A01" w:rsidP="00326C3D">
      <w:r>
        <w:separator/>
      </w:r>
    </w:p>
  </w:footnote>
  <w:footnote w:type="continuationSeparator" w:id="0">
    <w:p w:rsidR="00793A01" w:rsidRDefault="00793A01" w:rsidP="00326C3D">
      <w:r>
        <w:continuationSeparator/>
      </w:r>
    </w:p>
  </w:footnote>
  <w:footnote w:id="1">
    <w:p w:rsidR="00165E14" w:rsidRDefault="00165E14" w:rsidP="00165E14">
      <w:pPr>
        <w:ind w:firstLine="709"/>
        <w:jc w:val="both"/>
        <w:rPr>
          <w:sz w:val="20"/>
          <w:szCs w:val="20"/>
        </w:rPr>
      </w:pPr>
      <w:r>
        <w:rPr>
          <w:rStyle w:val="affc"/>
        </w:rPr>
        <w:footnoteRef/>
      </w:r>
      <w:r>
        <w:rPr>
          <w:sz w:val="20"/>
          <w:szCs w:val="20"/>
        </w:rPr>
        <w:t xml:space="preserve"> Производство нефтепродуктов, продуктов питания, текстильных изделий, деятельность полиграфическая и копирование носителей информации.</w:t>
      </w:r>
    </w:p>
  </w:footnote>
  <w:footnote w:id="2">
    <w:p w:rsidR="00165E14" w:rsidRDefault="00165E14" w:rsidP="00165E14">
      <w:pPr>
        <w:ind w:firstLine="709"/>
        <w:jc w:val="both"/>
        <w:rPr>
          <w:sz w:val="20"/>
          <w:szCs w:val="20"/>
        </w:rPr>
      </w:pPr>
      <w:r>
        <w:rPr>
          <w:rStyle w:val="affc"/>
        </w:rPr>
        <w:footnoteRef/>
      </w:r>
      <w:r>
        <w:rPr>
          <w:sz w:val="20"/>
          <w:szCs w:val="20"/>
        </w:rPr>
        <w:t xml:space="preserve"> Производство строительных материалов, готовых металлических изделий, стальных изделий, ремонт машин и оборудования. </w:t>
      </w:r>
    </w:p>
  </w:footnote>
  <w:footnote w:id="3">
    <w:p w:rsidR="00165E14" w:rsidRDefault="00165E14" w:rsidP="00165E14">
      <w:pPr>
        <w:ind w:firstLine="709"/>
        <w:jc w:val="both"/>
        <w:rPr>
          <w:sz w:val="20"/>
          <w:szCs w:val="20"/>
        </w:rPr>
      </w:pPr>
      <w:r>
        <w:rPr>
          <w:rStyle w:val="affc"/>
        </w:rPr>
        <w:footnoteRef/>
      </w:r>
      <w:r>
        <w:rPr>
          <w:sz w:val="20"/>
          <w:szCs w:val="20"/>
        </w:rPr>
        <w:t xml:space="preserve"> Производство медицинских инструментов и оборудования.</w:t>
      </w:r>
    </w:p>
    <w:p w:rsidR="00165E14" w:rsidRDefault="00165E14" w:rsidP="00165E14">
      <w:pPr>
        <w:ind w:firstLine="709"/>
        <w:jc w:val="both"/>
        <w:rPr>
          <w:sz w:val="20"/>
          <w:szCs w:val="20"/>
        </w:rPr>
      </w:pPr>
    </w:p>
  </w:footnote>
  <w:footnote w:id="4">
    <w:p w:rsidR="00165E14" w:rsidRDefault="00165E14" w:rsidP="00165E14">
      <w:pPr>
        <w:ind w:firstLine="709"/>
        <w:jc w:val="both"/>
        <w:rPr>
          <w:rFonts w:cs="Times New Roman"/>
          <w:sz w:val="20"/>
          <w:szCs w:val="20"/>
        </w:rPr>
      </w:pPr>
      <w:r>
        <w:rPr>
          <w:rStyle w:val="affc"/>
          <w:sz w:val="20"/>
          <w:szCs w:val="20"/>
        </w:rPr>
        <w:footnoteRef/>
      </w:r>
      <w:r>
        <w:rPr>
          <w:sz w:val="20"/>
          <w:szCs w:val="20"/>
        </w:rPr>
        <w:t xml:space="preserve"> Справочно: для достижения и поддержания стабильности на рынке нефти страны, участвующие </w:t>
      </w:r>
      <w:r>
        <w:rPr>
          <w:sz w:val="20"/>
          <w:szCs w:val="20"/>
        </w:rPr>
        <w:br/>
        <w:t>в соглашении ОПЕК+, договорились о снижении объемов ее добычи до конца 2024 года, в</w:t>
      </w:r>
      <w:r>
        <w:rPr>
          <w:sz w:val="20"/>
          <w:szCs w:val="20"/>
          <w:shd w:val="clear" w:color="auto" w:fill="FFFFFF"/>
        </w:rPr>
        <w:t xml:space="preserve"> 2025 </w:t>
      </w:r>
      <w:r>
        <w:rPr>
          <w:rFonts w:eastAsia="Calibri"/>
          <w:sz w:val="20"/>
          <w:szCs w:val="20"/>
        </w:rPr>
        <w:t xml:space="preserve">– </w:t>
      </w:r>
      <w:r>
        <w:rPr>
          <w:sz w:val="20"/>
          <w:szCs w:val="20"/>
          <w:shd w:val="clear" w:color="auto" w:fill="FFFFFF"/>
        </w:rPr>
        <w:t>2026 годах ожидается рост объемов производства нефтепродуктов на фоне восстановления деловой активности (источник: с</w:t>
      </w:r>
      <w:r>
        <w:rPr>
          <w:rFonts w:cs="Times New Roman"/>
          <w:bCs/>
          <w:color w:val="000000"/>
          <w:sz w:val="20"/>
          <w:szCs w:val="20"/>
          <w:shd w:val="clear" w:color="auto" w:fill="FFFFFF"/>
        </w:rPr>
        <w:t>етевое издание IZ.RU).</w:t>
      </w:r>
    </w:p>
  </w:footnote>
  <w:footnote w:id="5">
    <w:p w:rsidR="00165E14" w:rsidRDefault="00165E14" w:rsidP="00165E14">
      <w:pPr>
        <w:pStyle w:val="ad"/>
      </w:pPr>
      <w:r>
        <w:rPr>
          <w:rStyle w:val="affc"/>
        </w:rPr>
        <w:footnoteRef/>
      </w:r>
      <w:r>
        <w:t xml:space="preserve"> Справочно: в микрорайонах 5А, 20А, 24, 30А, 39 (по 1 500 мест), в микрорайоне 16А (на 900 мест).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31010"/>
      <w:docPartObj>
        <w:docPartGallery w:val="Page Numbers (Top of Page)"/>
        <w:docPartUnique/>
      </w:docPartObj>
    </w:sdtPr>
    <w:sdtEndPr>
      <w:rPr>
        <w:sz w:val="20"/>
        <w:szCs w:val="20"/>
      </w:rPr>
    </w:sdtEndPr>
    <w:sdtContent>
      <w:p w:rsidR="00165E14" w:rsidRPr="00165E14" w:rsidRDefault="00165E14">
        <w:pPr>
          <w:pStyle w:val="a4"/>
          <w:jc w:val="center"/>
          <w:rPr>
            <w:sz w:val="20"/>
            <w:szCs w:val="20"/>
          </w:rPr>
        </w:pPr>
        <w:r w:rsidRPr="00165E14">
          <w:rPr>
            <w:sz w:val="20"/>
            <w:szCs w:val="20"/>
          </w:rPr>
          <w:fldChar w:fldCharType="begin"/>
        </w:r>
        <w:r w:rsidRPr="00165E14">
          <w:rPr>
            <w:sz w:val="20"/>
            <w:szCs w:val="20"/>
          </w:rPr>
          <w:instrText>PAGE   \* MERGEFORMAT</w:instrText>
        </w:r>
        <w:r w:rsidRPr="00165E14">
          <w:rPr>
            <w:sz w:val="20"/>
            <w:szCs w:val="20"/>
          </w:rPr>
          <w:fldChar w:fldCharType="separate"/>
        </w:r>
        <w:r w:rsidR="006724A3">
          <w:rPr>
            <w:noProof/>
            <w:sz w:val="20"/>
            <w:szCs w:val="20"/>
          </w:rPr>
          <w:t>1</w:t>
        </w:r>
        <w:r w:rsidRPr="00165E14">
          <w:rPr>
            <w:sz w:val="20"/>
            <w:szCs w:val="20"/>
          </w:rPr>
          <w:fldChar w:fldCharType="end"/>
        </w:r>
      </w:p>
    </w:sdtContent>
  </w:sdt>
  <w:p w:rsidR="00165E14" w:rsidRDefault="00165E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724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3A2942"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9"/>
            <w:sz w:val="20"/>
          </w:rPr>
          <w:fldChar w:fldCharType="begin"/>
        </w:r>
        <w:r w:rsidRPr="004A12EB">
          <w:rPr>
            <w:rStyle w:val="a9"/>
            <w:sz w:val="20"/>
          </w:rPr>
          <w:instrText xml:space="preserve"> NUMPAGES </w:instrText>
        </w:r>
        <w:r w:rsidRPr="004A12EB">
          <w:rPr>
            <w:rStyle w:val="a9"/>
            <w:sz w:val="20"/>
          </w:rPr>
          <w:fldChar w:fldCharType="separate"/>
        </w:r>
        <w:r w:rsidR="00110442">
          <w:rPr>
            <w:rStyle w:val="a9"/>
            <w:noProof/>
            <w:sz w:val="20"/>
          </w:rPr>
          <w:instrText>80</w:instrText>
        </w:r>
        <w:r w:rsidRPr="004A12EB">
          <w:rPr>
            <w:rStyle w:val="a9"/>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10442">
          <w:rPr>
            <w:noProof/>
            <w:sz w:val="20"/>
            <w:lang w:val="en-US"/>
          </w:rPr>
          <w:instrText>80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10442">
          <w:rPr>
            <w:noProof/>
            <w:sz w:val="20"/>
            <w:lang w:val="en-US"/>
          </w:rPr>
          <w:instrText>80</w:instrText>
        </w:r>
        <w:r>
          <w:rPr>
            <w:sz w:val="20"/>
            <w:lang w:val="en-US"/>
          </w:rPr>
          <w:fldChar w:fldCharType="end"/>
        </w:r>
        <w:r w:rsidRPr="004A12EB">
          <w:rPr>
            <w:sz w:val="20"/>
            <w:lang w:val="en-US"/>
          </w:rPr>
          <w:fldChar w:fldCharType="separate"/>
        </w:r>
        <w:r w:rsidR="00110442">
          <w:rPr>
            <w:noProof/>
            <w:sz w:val="20"/>
            <w:lang w:val="en-US"/>
          </w:rPr>
          <w:instrText>80</w:instrText>
        </w:r>
        <w:r w:rsidRPr="004A12EB">
          <w:rPr>
            <w:sz w:val="20"/>
            <w:lang w:val="en-US"/>
          </w:rPr>
          <w:fldChar w:fldCharType="end"/>
        </w:r>
        <w:r>
          <w:rPr>
            <w:sz w:val="20"/>
            <w:lang w:val="en-US"/>
          </w:rPr>
          <w:instrText>"</w:instrText>
        </w:r>
        <w:r w:rsidRPr="004A12EB">
          <w:rPr>
            <w:sz w:val="20"/>
          </w:rPr>
          <w:fldChar w:fldCharType="separate"/>
        </w:r>
        <w:r w:rsidR="00110442">
          <w:rPr>
            <w:noProof/>
            <w:sz w:val="20"/>
            <w:lang w:val="en-US"/>
          </w:rPr>
          <w:t>80</w:t>
        </w:r>
        <w:r w:rsidRPr="004A12EB">
          <w:rPr>
            <w:sz w:val="20"/>
          </w:rPr>
          <w:fldChar w:fldCharType="end"/>
        </w:r>
      </w:p>
    </w:sdtContent>
  </w:sdt>
  <w:p w:rsidR="001E6248" w:rsidRDefault="006724A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266156"/>
      <w:docPartObj>
        <w:docPartGallery w:val="Page Numbers (Top of Page)"/>
        <w:docPartUnique/>
      </w:docPartObj>
    </w:sdtPr>
    <w:sdtEndPr>
      <w:rPr>
        <w:sz w:val="20"/>
        <w:szCs w:val="20"/>
      </w:rPr>
    </w:sdtEndPr>
    <w:sdtContent>
      <w:p w:rsidR="00165E14" w:rsidRPr="00165E14" w:rsidRDefault="00165E14">
        <w:pPr>
          <w:pStyle w:val="a4"/>
          <w:jc w:val="center"/>
          <w:rPr>
            <w:sz w:val="20"/>
            <w:szCs w:val="20"/>
          </w:rPr>
        </w:pPr>
        <w:r w:rsidRPr="00165E14">
          <w:rPr>
            <w:sz w:val="20"/>
            <w:szCs w:val="20"/>
          </w:rPr>
          <w:fldChar w:fldCharType="begin"/>
        </w:r>
        <w:r w:rsidRPr="00165E14">
          <w:rPr>
            <w:sz w:val="20"/>
            <w:szCs w:val="20"/>
          </w:rPr>
          <w:instrText>PAGE   \* MERGEFORMAT</w:instrText>
        </w:r>
        <w:r w:rsidRPr="00165E14">
          <w:rPr>
            <w:sz w:val="20"/>
            <w:szCs w:val="20"/>
          </w:rPr>
          <w:fldChar w:fldCharType="separate"/>
        </w:r>
        <w:r w:rsidR="00110442">
          <w:rPr>
            <w:noProof/>
            <w:sz w:val="20"/>
            <w:szCs w:val="20"/>
          </w:rPr>
          <w:t>20</w:t>
        </w:r>
        <w:r w:rsidRPr="00165E14">
          <w:rPr>
            <w:sz w:val="20"/>
            <w:szCs w:val="20"/>
          </w:rPr>
          <w:fldChar w:fldCharType="end"/>
        </w:r>
      </w:p>
    </w:sdtContent>
  </w:sdt>
  <w:p w:rsidR="00F37492" w:rsidRDefault="006724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689DC0"/>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4"/>
    <w:rsid w:val="0004178C"/>
    <w:rsid w:val="00064E29"/>
    <w:rsid w:val="00110442"/>
    <w:rsid w:val="00165E14"/>
    <w:rsid w:val="001C2E98"/>
    <w:rsid w:val="001D0DEA"/>
    <w:rsid w:val="00326C3D"/>
    <w:rsid w:val="003A2942"/>
    <w:rsid w:val="005011C1"/>
    <w:rsid w:val="006724A3"/>
    <w:rsid w:val="00793A01"/>
    <w:rsid w:val="00847B8A"/>
    <w:rsid w:val="008D4C27"/>
    <w:rsid w:val="008D5513"/>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1E577E-B69B-447F-9AE3-975EF04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7B8A"/>
    <w:pPr>
      <w:spacing w:after="0" w:line="240" w:lineRule="auto"/>
    </w:pPr>
    <w:rPr>
      <w:rFonts w:ascii="Times New Roman" w:hAnsi="Times New Roman"/>
      <w:sz w:val="28"/>
    </w:rPr>
  </w:style>
  <w:style w:type="paragraph" w:styleId="1">
    <w:name w:val="heading 1"/>
    <w:basedOn w:val="a0"/>
    <w:next w:val="a0"/>
    <w:link w:val="10"/>
    <w:qFormat/>
    <w:rsid w:val="00165E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semiHidden/>
    <w:unhideWhenUsed/>
    <w:qFormat/>
    <w:rsid w:val="00165E14"/>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semiHidden/>
    <w:unhideWhenUsed/>
    <w:qFormat/>
    <w:rsid w:val="00165E14"/>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0"/>
    <w:link w:val="40"/>
    <w:semiHidden/>
    <w:unhideWhenUsed/>
    <w:qFormat/>
    <w:rsid w:val="00165E14"/>
    <w:pPr>
      <w:keepNext/>
      <w:widowControl w:val="0"/>
      <w:adjustRightInd w:val="0"/>
      <w:spacing w:line="360" w:lineRule="auto"/>
      <w:ind w:firstLine="720"/>
      <w:jc w:val="center"/>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26C3D"/>
    <w:pPr>
      <w:tabs>
        <w:tab w:val="center" w:pos="4677"/>
        <w:tab w:val="right" w:pos="9355"/>
      </w:tabs>
    </w:pPr>
  </w:style>
  <w:style w:type="character" w:customStyle="1" w:styleId="a5">
    <w:name w:val="Верхний колонтитул Знак"/>
    <w:basedOn w:val="a1"/>
    <w:link w:val="a4"/>
    <w:uiPriority w:val="99"/>
    <w:rsid w:val="00326C3D"/>
    <w:rPr>
      <w:rFonts w:ascii="Times New Roman" w:hAnsi="Times New Roman"/>
      <w:sz w:val="28"/>
    </w:rPr>
  </w:style>
  <w:style w:type="paragraph" w:styleId="a6">
    <w:name w:val="footer"/>
    <w:basedOn w:val="a0"/>
    <w:link w:val="a7"/>
    <w:uiPriority w:val="99"/>
    <w:unhideWhenUsed/>
    <w:rsid w:val="00326C3D"/>
    <w:pPr>
      <w:tabs>
        <w:tab w:val="center" w:pos="4677"/>
        <w:tab w:val="right" w:pos="9355"/>
      </w:tabs>
    </w:pPr>
  </w:style>
  <w:style w:type="character" w:customStyle="1" w:styleId="a7">
    <w:name w:val="Нижний колонтитул Знак"/>
    <w:basedOn w:val="a1"/>
    <w:link w:val="a6"/>
    <w:uiPriority w:val="99"/>
    <w:rsid w:val="00326C3D"/>
    <w:rPr>
      <w:rFonts w:ascii="Times New Roman" w:hAnsi="Times New Roman"/>
      <w:sz w:val="28"/>
    </w:rPr>
  </w:style>
  <w:style w:type="table" w:styleId="a8">
    <w:name w:val="Table Grid"/>
    <w:basedOn w:val="a2"/>
    <w:uiPriority w:val="39"/>
    <w:rsid w:val="00165E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165E14"/>
  </w:style>
  <w:style w:type="character" w:customStyle="1" w:styleId="10">
    <w:name w:val="Заголовок 1 Знак"/>
    <w:basedOn w:val="a1"/>
    <w:link w:val="1"/>
    <w:rsid w:val="00165E1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semiHidden/>
    <w:rsid w:val="00165E1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semiHidden/>
    <w:rsid w:val="00165E14"/>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1"/>
    <w:link w:val="4"/>
    <w:semiHidden/>
    <w:rsid w:val="00165E14"/>
    <w:rPr>
      <w:rFonts w:ascii="Times New Roman" w:eastAsia="Times New Roman" w:hAnsi="Times New Roman" w:cs="Times New Roman"/>
      <w:b/>
      <w:bCs/>
      <w:sz w:val="24"/>
      <w:szCs w:val="24"/>
      <w:lang w:eastAsia="ru-RU"/>
    </w:rPr>
  </w:style>
  <w:style w:type="character" w:styleId="aa">
    <w:name w:val="Hyperlink"/>
    <w:basedOn w:val="a1"/>
    <w:uiPriority w:val="99"/>
    <w:semiHidden/>
    <w:unhideWhenUsed/>
    <w:rsid w:val="00165E14"/>
    <w:rPr>
      <w:color w:val="0563C1"/>
      <w:u w:val="single"/>
    </w:rPr>
  </w:style>
  <w:style w:type="character" w:styleId="ab">
    <w:name w:val="FollowedHyperlink"/>
    <w:basedOn w:val="a1"/>
    <w:uiPriority w:val="99"/>
    <w:semiHidden/>
    <w:unhideWhenUsed/>
    <w:rsid w:val="00165E14"/>
    <w:rPr>
      <w:color w:val="954F72"/>
      <w:u w:val="single"/>
    </w:rPr>
  </w:style>
  <w:style w:type="paragraph" w:styleId="HTML">
    <w:name w:val="HTML Preformatted"/>
    <w:basedOn w:val="a0"/>
    <w:link w:val="HTML0"/>
    <w:semiHidden/>
    <w:unhideWhenUsed/>
    <w:rsid w:val="0016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1"/>
    <w:link w:val="HTML"/>
    <w:semiHidden/>
    <w:rsid w:val="00165E14"/>
    <w:rPr>
      <w:rFonts w:ascii="Times New Roman" w:eastAsia="Times New Roman" w:hAnsi="Times New Roman" w:cs="Times New Roman"/>
      <w:sz w:val="20"/>
      <w:szCs w:val="20"/>
      <w:lang w:eastAsia="ru-RU"/>
    </w:rPr>
  </w:style>
  <w:style w:type="paragraph" w:customStyle="1" w:styleId="msonormal0">
    <w:name w:val="msonormal"/>
    <w:basedOn w:val="a0"/>
    <w:uiPriority w:val="99"/>
    <w:rsid w:val="00165E14"/>
    <w:pPr>
      <w:spacing w:before="100" w:beforeAutospacing="1" w:after="100" w:afterAutospacing="1"/>
    </w:pPr>
    <w:rPr>
      <w:rFonts w:eastAsia="Times New Roman" w:cs="Times New Roman"/>
      <w:sz w:val="24"/>
      <w:szCs w:val="24"/>
      <w:lang w:eastAsia="ru-RU"/>
    </w:rPr>
  </w:style>
  <w:style w:type="paragraph" w:styleId="ac">
    <w:name w:val="Normal (Web)"/>
    <w:basedOn w:val="a0"/>
    <w:uiPriority w:val="99"/>
    <w:semiHidden/>
    <w:unhideWhenUsed/>
    <w:rsid w:val="00165E14"/>
    <w:pPr>
      <w:spacing w:before="40" w:after="40"/>
    </w:pPr>
    <w:rPr>
      <w:rFonts w:ascii="Arial" w:eastAsia="Times New Roman" w:hAnsi="Arial" w:cs="Arial"/>
      <w:color w:val="332E2D"/>
      <w:spacing w:val="2"/>
      <w:sz w:val="24"/>
      <w:szCs w:val="24"/>
      <w:lang w:eastAsia="ru-RU"/>
    </w:rPr>
  </w:style>
  <w:style w:type="paragraph" w:styleId="11">
    <w:name w:val="toc 1"/>
    <w:basedOn w:val="a0"/>
    <w:next w:val="a0"/>
    <w:autoRedefine/>
    <w:uiPriority w:val="99"/>
    <w:semiHidden/>
    <w:unhideWhenUsed/>
    <w:rsid w:val="00165E14"/>
    <w:rPr>
      <w:rFonts w:eastAsia="Times New Roman" w:cs="Times New Roman"/>
      <w:sz w:val="24"/>
      <w:szCs w:val="24"/>
      <w:lang w:eastAsia="ru-RU"/>
    </w:rPr>
  </w:style>
  <w:style w:type="paragraph" w:styleId="21">
    <w:name w:val="toc 2"/>
    <w:basedOn w:val="a0"/>
    <w:next w:val="a0"/>
    <w:autoRedefine/>
    <w:uiPriority w:val="99"/>
    <w:semiHidden/>
    <w:unhideWhenUsed/>
    <w:rsid w:val="00165E14"/>
    <w:pPr>
      <w:ind w:left="240"/>
    </w:pPr>
    <w:rPr>
      <w:rFonts w:eastAsia="Times New Roman" w:cs="Times New Roman"/>
      <w:sz w:val="24"/>
      <w:szCs w:val="24"/>
      <w:lang w:eastAsia="ru-RU"/>
    </w:rPr>
  </w:style>
  <w:style w:type="paragraph" w:styleId="ad">
    <w:name w:val="footnote text"/>
    <w:basedOn w:val="a0"/>
    <w:link w:val="ae"/>
    <w:uiPriority w:val="99"/>
    <w:semiHidden/>
    <w:unhideWhenUsed/>
    <w:rsid w:val="00165E14"/>
    <w:rPr>
      <w:rFonts w:eastAsia="Times New Roman" w:cs="Times New Roman"/>
      <w:sz w:val="20"/>
      <w:szCs w:val="20"/>
      <w:lang w:eastAsia="ru-RU"/>
    </w:rPr>
  </w:style>
  <w:style w:type="character" w:customStyle="1" w:styleId="ae">
    <w:name w:val="Текст сноски Знак"/>
    <w:basedOn w:val="a1"/>
    <w:link w:val="ad"/>
    <w:uiPriority w:val="99"/>
    <w:semiHidden/>
    <w:rsid w:val="00165E14"/>
    <w:rPr>
      <w:rFonts w:ascii="Times New Roman" w:eastAsia="Times New Roman" w:hAnsi="Times New Roman" w:cs="Times New Roman"/>
      <w:sz w:val="20"/>
      <w:szCs w:val="20"/>
      <w:lang w:eastAsia="ru-RU"/>
    </w:rPr>
  </w:style>
  <w:style w:type="paragraph" w:styleId="af">
    <w:name w:val="annotation text"/>
    <w:basedOn w:val="a0"/>
    <w:link w:val="af0"/>
    <w:uiPriority w:val="99"/>
    <w:semiHidden/>
    <w:unhideWhenUsed/>
    <w:rsid w:val="00165E14"/>
    <w:rPr>
      <w:rFonts w:eastAsia="Times New Roman" w:cs="Times New Roman"/>
      <w:sz w:val="20"/>
      <w:szCs w:val="20"/>
      <w:lang w:eastAsia="ru-RU"/>
    </w:rPr>
  </w:style>
  <w:style w:type="character" w:customStyle="1" w:styleId="af0">
    <w:name w:val="Текст примечания Знак"/>
    <w:basedOn w:val="a1"/>
    <w:link w:val="af"/>
    <w:uiPriority w:val="99"/>
    <w:semiHidden/>
    <w:rsid w:val="00165E14"/>
    <w:rPr>
      <w:rFonts w:ascii="Times New Roman" w:eastAsia="Times New Roman" w:hAnsi="Times New Roman" w:cs="Times New Roman"/>
      <w:sz w:val="20"/>
      <w:szCs w:val="20"/>
      <w:lang w:eastAsia="ru-RU"/>
    </w:rPr>
  </w:style>
  <w:style w:type="paragraph" w:styleId="af1">
    <w:name w:val="endnote text"/>
    <w:basedOn w:val="a0"/>
    <w:link w:val="af2"/>
    <w:uiPriority w:val="99"/>
    <w:semiHidden/>
    <w:unhideWhenUsed/>
    <w:rsid w:val="00165E14"/>
    <w:rPr>
      <w:rFonts w:eastAsia="Times New Roman" w:cs="Times New Roman"/>
      <w:sz w:val="20"/>
      <w:szCs w:val="20"/>
      <w:lang w:eastAsia="ru-RU"/>
    </w:rPr>
  </w:style>
  <w:style w:type="character" w:customStyle="1" w:styleId="af2">
    <w:name w:val="Текст концевой сноски Знак"/>
    <w:basedOn w:val="a1"/>
    <w:link w:val="af1"/>
    <w:uiPriority w:val="99"/>
    <w:semiHidden/>
    <w:rsid w:val="00165E14"/>
    <w:rPr>
      <w:rFonts w:ascii="Times New Roman" w:eastAsia="Times New Roman" w:hAnsi="Times New Roman" w:cs="Times New Roman"/>
      <w:sz w:val="20"/>
      <w:szCs w:val="20"/>
      <w:lang w:eastAsia="ru-RU"/>
    </w:rPr>
  </w:style>
  <w:style w:type="paragraph" w:styleId="af3">
    <w:name w:val="List"/>
    <w:basedOn w:val="a0"/>
    <w:uiPriority w:val="99"/>
    <w:semiHidden/>
    <w:unhideWhenUsed/>
    <w:rsid w:val="00165E14"/>
    <w:pPr>
      <w:ind w:left="283" w:hanging="283"/>
    </w:pPr>
    <w:rPr>
      <w:rFonts w:eastAsia="Times New Roman" w:cs="Times New Roman"/>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3"/>
    <w:autoRedefine/>
    <w:uiPriority w:val="99"/>
    <w:semiHidden/>
    <w:unhideWhenUsed/>
    <w:rsid w:val="00165E14"/>
    <w:pPr>
      <w:numPr>
        <w:numId w:val="1"/>
      </w:numPr>
      <w:ind w:left="0" w:firstLine="720"/>
      <w:jc w:val="both"/>
    </w:pPr>
    <w:rPr>
      <w:spacing w:val="-5"/>
      <w:sz w:val="28"/>
      <w:szCs w:val="28"/>
    </w:rPr>
  </w:style>
  <w:style w:type="paragraph" w:styleId="22">
    <w:name w:val="List 2"/>
    <w:basedOn w:val="a0"/>
    <w:uiPriority w:val="99"/>
    <w:semiHidden/>
    <w:unhideWhenUsed/>
    <w:rsid w:val="00165E14"/>
    <w:pPr>
      <w:ind w:left="566" w:hanging="283"/>
    </w:pPr>
    <w:rPr>
      <w:rFonts w:eastAsia="Times New Roman" w:cs="Times New Roman"/>
      <w:sz w:val="24"/>
      <w:szCs w:val="24"/>
      <w:lang w:eastAsia="ru-RU"/>
    </w:rPr>
  </w:style>
  <w:style w:type="paragraph" w:styleId="af4">
    <w:name w:val="Title"/>
    <w:basedOn w:val="a0"/>
    <w:link w:val="af5"/>
    <w:uiPriority w:val="10"/>
    <w:qFormat/>
    <w:rsid w:val="00165E14"/>
    <w:pPr>
      <w:tabs>
        <w:tab w:val="left" w:pos="709"/>
      </w:tabs>
      <w:jc w:val="center"/>
    </w:pPr>
    <w:rPr>
      <w:rFonts w:eastAsia="Times New Roman" w:cs="Times New Roman"/>
      <w:b/>
      <w:szCs w:val="20"/>
      <w:lang w:eastAsia="ru-RU"/>
    </w:rPr>
  </w:style>
  <w:style w:type="character" w:customStyle="1" w:styleId="af5">
    <w:name w:val="Заголовок Знак"/>
    <w:basedOn w:val="a1"/>
    <w:link w:val="af4"/>
    <w:uiPriority w:val="10"/>
    <w:rsid w:val="00165E14"/>
    <w:rPr>
      <w:rFonts w:ascii="Times New Roman" w:eastAsia="Times New Roman" w:hAnsi="Times New Roman" w:cs="Times New Roman"/>
      <w:b/>
      <w:sz w:val="28"/>
      <w:szCs w:val="20"/>
      <w:lang w:eastAsia="ru-RU"/>
    </w:rPr>
  </w:style>
  <w:style w:type="character" w:customStyle="1" w:styleId="af6">
    <w:name w:val="Основной текст Знак"/>
    <w:aliases w:val="bt Знак1,Òàáë òåêñò Знак1"/>
    <w:basedOn w:val="a1"/>
    <w:link w:val="af7"/>
    <w:semiHidden/>
    <w:locked/>
    <w:rsid w:val="00165E14"/>
    <w:rPr>
      <w:rFonts w:ascii="Times New Roman" w:eastAsia="Times New Roman" w:hAnsi="Times New Roman" w:cs="Times New Roman"/>
      <w:sz w:val="32"/>
      <w:szCs w:val="24"/>
      <w:lang w:eastAsia="ru-RU"/>
    </w:rPr>
  </w:style>
  <w:style w:type="paragraph" w:styleId="af7">
    <w:name w:val="Body Text"/>
    <w:aliases w:val="bt,Òàáë òåêñò"/>
    <w:basedOn w:val="a0"/>
    <w:link w:val="af6"/>
    <w:semiHidden/>
    <w:unhideWhenUsed/>
    <w:rsid w:val="00165E14"/>
    <w:pPr>
      <w:jc w:val="both"/>
    </w:pPr>
    <w:rPr>
      <w:rFonts w:eastAsia="Times New Roman" w:cs="Times New Roman"/>
      <w:sz w:val="32"/>
      <w:szCs w:val="24"/>
      <w:lang w:eastAsia="ru-RU"/>
    </w:rPr>
  </w:style>
  <w:style w:type="character" w:customStyle="1" w:styleId="12">
    <w:name w:val="Основной текст Знак1"/>
    <w:aliases w:val="bt Знак,Òàáë òåêñò Знак"/>
    <w:basedOn w:val="a1"/>
    <w:semiHidden/>
    <w:rsid w:val="00165E14"/>
    <w:rPr>
      <w:rFonts w:ascii="Times New Roman" w:hAnsi="Times New Roman"/>
      <w:sz w:val="28"/>
    </w:rPr>
  </w:style>
  <w:style w:type="character" w:customStyle="1" w:styleId="af8">
    <w:name w:val="Основной текст с отступом Знак"/>
    <w:aliases w:val="Основной текст 1 Знак"/>
    <w:basedOn w:val="a1"/>
    <w:link w:val="af9"/>
    <w:semiHidden/>
    <w:locked/>
    <w:rsid w:val="00165E14"/>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af8"/>
    <w:semiHidden/>
    <w:unhideWhenUsed/>
    <w:rsid w:val="00165E14"/>
    <w:pPr>
      <w:spacing w:after="120"/>
      <w:ind w:left="283"/>
    </w:pPr>
    <w:rPr>
      <w:rFonts w:eastAsia="Times New Roman" w:cs="Times New Roman"/>
      <w:sz w:val="24"/>
      <w:szCs w:val="24"/>
      <w:lang w:eastAsia="ru-RU"/>
    </w:rPr>
  </w:style>
  <w:style w:type="character" w:customStyle="1" w:styleId="13">
    <w:name w:val="Основной текст с отступом Знак1"/>
    <w:aliases w:val="Основной текст 1 Знак1"/>
    <w:basedOn w:val="a1"/>
    <w:semiHidden/>
    <w:rsid w:val="00165E14"/>
    <w:rPr>
      <w:rFonts w:ascii="Times New Roman" w:hAnsi="Times New Roman"/>
      <w:sz w:val="28"/>
    </w:rPr>
  </w:style>
  <w:style w:type="paragraph" w:styleId="afa">
    <w:name w:val="Body Text First Indent"/>
    <w:basedOn w:val="af7"/>
    <w:link w:val="afb"/>
    <w:uiPriority w:val="99"/>
    <w:semiHidden/>
    <w:unhideWhenUsed/>
    <w:rsid w:val="00165E14"/>
    <w:pPr>
      <w:spacing w:after="120"/>
      <w:ind w:firstLine="210"/>
      <w:jc w:val="left"/>
    </w:pPr>
    <w:rPr>
      <w:sz w:val="24"/>
    </w:rPr>
  </w:style>
  <w:style w:type="character" w:customStyle="1" w:styleId="afb">
    <w:name w:val="Красная строка Знак"/>
    <w:basedOn w:val="12"/>
    <w:link w:val="afa"/>
    <w:uiPriority w:val="99"/>
    <w:semiHidden/>
    <w:rsid w:val="00165E14"/>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165E14"/>
    <w:pPr>
      <w:jc w:val="both"/>
    </w:pPr>
    <w:rPr>
      <w:rFonts w:eastAsia="Times New Roman" w:cs="Times New Roman"/>
      <w:b/>
      <w:bCs/>
      <w:sz w:val="26"/>
      <w:szCs w:val="24"/>
      <w:lang w:eastAsia="ru-RU"/>
    </w:rPr>
  </w:style>
  <w:style w:type="character" w:customStyle="1" w:styleId="24">
    <w:name w:val="Основной текст 2 Знак"/>
    <w:basedOn w:val="a1"/>
    <w:link w:val="23"/>
    <w:uiPriority w:val="99"/>
    <w:semiHidden/>
    <w:rsid w:val="00165E14"/>
    <w:rPr>
      <w:rFonts w:ascii="Times New Roman" w:eastAsia="Times New Roman" w:hAnsi="Times New Roman" w:cs="Times New Roman"/>
      <w:b/>
      <w:bCs/>
      <w:sz w:val="26"/>
      <w:szCs w:val="24"/>
      <w:lang w:eastAsia="ru-RU"/>
    </w:rPr>
  </w:style>
  <w:style w:type="paragraph" w:styleId="31">
    <w:name w:val="Body Text 3"/>
    <w:basedOn w:val="a0"/>
    <w:link w:val="32"/>
    <w:uiPriority w:val="99"/>
    <w:semiHidden/>
    <w:unhideWhenUsed/>
    <w:rsid w:val="00165E14"/>
    <w:pPr>
      <w:jc w:val="both"/>
    </w:pPr>
    <w:rPr>
      <w:rFonts w:eastAsia="Times New Roman" w:cs="Times New Roman"/>
      <w:sz w:val="26"/>
      <w:szCs w:val="24"/>
      <w:lang w:eastAsia="ru-RU"/>
    </w:rPr>
  </w:style>
  <w:style w:type="character" w:customStyle="1" w:styleId="32">
    <w:name w:val="Основной текст 3 Знак"/>
    <w:basedOn w:val="a1"/>
    <w:link w:val="31"/>
    <w:uiPriority w:val="99"/>
    <w:semiHidden/>
    <w:rsid w:val="00165E14"/>
    <w:rPr>
      <w:rFonts w:ascii="Times New Roman" w:eastAsia="Times New Roman" w:hAnsi="Times New Roman" w:cs="Times New Roman"/>
      <w:sz w:val="26"/>
      <w:szCs w:val="24"/>
      <w:lang w:eastAsia="ru-RU"/>
    </w:rPr>
  </w:style>
  <w:style w:type="paragraph" w:styleId="25">
    <w:name w:val="Body Text Indent 2"/>
    <w:basedOn w:val="a0"/>
    <w:link w:val="26"/>
    <w:uiPriority w:val="99"/>
    <w:semiHidden/>
    <w:unhideWhenUsed/>
    <w:rsid w:val="00165E14"/>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semiHidden/>
    <w:rsid w:val="00165E14"/>
    <w:rPr>
      <w:rFonts w:ascii="Times New Roman" w:eastAsia="Times New Roman" w:hAnsi="Times New Roman" w:cs="Times New Roman"/>
      <w:sz w:val="24"/>
      <w:szCs w:val="24"/>
      <w:lang w:eastAsia="ru-RU"/>
    </w:rPr>
  </w:style>
  <w:style w:type="character" w:customStyle="1" w:styleId="310">
    <w:name w:val="Основной текст с отступом 3 Знак1"/>
    <w:aliases w:val="Знак Знак Знак Знак2,Знак Знак1"/>
    <w:basedOn w:val="a1"/>
    <w:link w:val="33"/>
    <w:uiPriority w:val="99"/>
    <w:semiHidden/>
    <w:locked/>
    <w:rsid w:val="00165E14"/>
    <w:rPr>
      <w:rFonts w:ascii="Times New Roman" w:eastAsia="Times New Roman" w:hAnsi="Times New Roman" w:cs="Times New Roman"/>
      <w:sz w:val="16"/>
      <w:szCs w:val="16"/>
      <w:lang w:eastAsia="ru-RU"/>
    </w:rPr>
  </w:style>
  <w:style w:type="paragraph" w:styleId="33">
    <w:name w:val="Body Text Indent 3"/>
    <w:aliases w:val="Знак Знак Знак,Знак"/>
    <w:basedOn w:val="a0"/>
    <w:link w:val="310"/>
    <w:uiPriority w:val="99"/>
    <w:semiHidden/>
    <w:unhideWhenUsed/>
    <w:rsid w:val="00165E14"/>
    <w:pPr>
      <w:spacing w:after="120"/>
      <w:ind w:left="283"/>
    </w:pPr>
    <w:rPr>
      <w:rFonts w:eastAsia="Times New Roman" w:cs="Times New Roman"/>
      <w:sz w:val="16"/>
      <w:szCs w:val="16"/>
      <w:lang w:eastAsia="ru-RU"/>
    </w:rPr>
  </w:style>
  <w:style w:type="character" w:customStyle="1" w:styleId="34">
    <w:name w:val="Основной текст с отступом 3 Знак"/>
    <w:aliases w:val="Знак Знак Знак Знак,Знак Знак,Знак Знак Знак Знак1,Знак Знак Знак1"/>
    <w:basedOn w:val="a1"/>
    <w:rsid w:val="00165E14"/>
    <w:rPr>
      <w:rFonts w:ascii="Times New Roman" w:hAnsi="Times New Roman"/>
      <w:sz w:val="16"/>
      <w:szCs w:val="16"/>
    </w:rPr>
  </w:style>
  <w:style w:type="paragraph" w:styleId="afc">
    <w:name w:val="Plain Text"/>
    <w:basedOn w:val="a0"/>
    <w:link w:val="afd"/>
    <w:uiPriority w:val="99"/>
    <w:semiHidden/>
    <w:unhideWhenUsed/>
    <w:rsid w:val="00165E14"/>
    <w:rPr>
      <w:rFonts w:ascii="Courier New" w:eastAsia="Times New Roman" w:hAnsi="Courier New" w:cs="Courier New"/>
      <w:sz w:val="20"/>
      <w:szCs w:val="20"/>
      <w:lang w:eastAsia="ru-RU"/>
    </w:rPr>
  </w:style>
  <w:style w:type="character" w:customStyle="1" w:styleId="afd">
    <w:name w:val="Текст Знак"/>
    <w:basedOn w:val="a1"/>
    <w:link w:val="afc"/>
    <w:uiPriority w:val="99"/>
    <w:semiHidden/>
    <w:rsid w:val="00165E14"/>
    <w:rPr>
      <w:rFonts w:ascii="Courier New" w:eastAsia="Times New Roman" w:hAnsi="Courier New" w:cs="Courier New"/>
      <w:sz w:val="20"/>
      <w:szCs w:val="20"/>
      <w:lang w:eastAsia="ru-RU"/>
    </w:rPr>
  </w:style>
  <w:style w:type="paragraph" w:styleId="afe">
    <w:name w:val="annotation subject"/>
    <w:basedOn w:val="af"/>
    <w:next w:val="af"/>
    <w:link w:val="aff"/>
    <w:uiPriority w:val="99"/>
    <w:semiHidden/>
    <w:unhideWhenUsed/>
    <w:rsid w:val="00165E14"/>
    <w:rPr>
      <w:b/>
      <w:bCs/>
    </w:rPr>
  </w:style>
  <w:style w:type="character" w:customStyle="1" w:styleId="aff">
    <w:name w:val="Тема примечания Знак"/>
    <w:basedOn w:val="af0"/>
    <w:link w:val="afe"/>
    <w:uiPriority w:val="99"/>
    <w:semiHidden/>
    <w:rsid w:val="00165E14"/>
    <w:rPr>
      <w:rFonts w:ascii="Times New Roman" w:eastAsia="Times New Roman" w:hAnsi="Times New Roman" w:cs="Times New Roman"/>
      <w:b/>
      <w:bCs/>
      <w:sz w:val="20"/>
      <w:szCs w:val="20"/>
      <w:lang w:eastAsia="ru-RU"/>
    </w:rPr>
  </w:style>
  <w:style w:type="paragraph" w:styleId="aff0">
    <w:name w:val="Balloon Text"/>
    <w:basedOn w:val="a0"/>
    <w:link w:val="aff1"/>
    <w:uiPriority w:val="99"/>
    <w:semiHidden/>
    <w:unhideWhenUsed/>
    <w:rsid w:val="00165E14"/>
    <w:rPr>
      <w:rFonts w:ascii="Tahoma" w:eastAsia="Times New Roman" w:hAnsi="Tahoma" w:cs="Tahoma"/>
      <w:sz w:val="16"/>
      <w:szCs w:val="16"/>
      <w:lang w:eastAsia="ru-RU"/>
    </w:rPr>
  </w:style>
  <w:style w:type="character" w:customStyle="1" w:styleId="aff1">
    <w:name w:val="Текст выноски Знак"/>
    <w:basedOn w:val="a1"/>
    <w:link w:val="aff0"/>
    <w:uiPriority w:val="99"/>
    <w:semiHidden/>
    <w:rsid w:val="00165E14"/>
    <w:rPr>
      <w:rFonts w:ascii="Tahoma" w:eastAsia="Times New Roman" w:hAnsi="Tahoma" w:cs="Tahoma"/>
      <w:sz w:val="16"/>
      <w:szCs w:val="16"/>
      <w:lang w:eastAsia="ru-RU"/>
    </w:rPr>
  </w:style>
  <w:style w:type="character" w:customStyle="1" w:styleId="aff2">
    <w:name w:val="Без интервала Знак"/>
    <w:link w:val="aff3"/>
    <w:uiPriority w:val="1"/>
    <w:locked/>
    <w:rsid w:val="00165E14"/>
    <w:rPr>
      <w:rFonts w:ascii="Times New Roman" w:eastAsia="Times New Roman" w:hAnsi="Times New Roman" w:cs="Times New Roman"/>
      <w:sz w:val="24"/>
      <w:szCs w:val="24"/>
      <w:lang w:eastAsia="ru-RU"/>
    </w:rPr>
  </w:style>
  <w:style w:type="paragraph" w:styleId="aff3">
    <w:name w:val="No Spacing"/>
    <w:link w:val="aff2"/>
    <w:uiPriority w:val="1"/>
    <w:qFormat/>
    <w:rsid w:val="00165E14"/>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4">
    <w:name w:val="Абзац списка Знак"/>
    <w:aliases w:val="Нумерованый список Знак,Нумерованный спиков Знак,ПАРАГРАФ Знак,Subtle Emphasis Знак,head 5 Знак,Светлая сетка - Акцент 31 Знак,List Paragraph Знак,AC List 01 Знак,Таблица Знак,Слабое выделение1 Знак,Слабое выделение11 Знак,Маркер Знак"/>
    <w:link w:val="aff5"/>
    <w:uiPriority w:val="34"/>
    <w:qFormat/>
    <w:locked/>
    <w:rsid w:val="00165E14"/>
    <w:rPr>
      <w:rFonts w:ascii="Calibri" w:eastAsia="Times New Roman" w:hAnsi="Calibri" w:cs="Times New Roman"/>
      <w:lang w:eastAsia="ru-RU"/>
    </w:rPr>
  </w:style>
  <w:style w:type="paragraph" w:styleId="aff5">
    <w:name w:val="List Paragraph"/>
    <w:aliases w:val="Нумерованый список,Нумерованный спиков,ПАРАГРАФ,Subtle Emphasis,head 5,Светлая сетка - Акцент 31,List Paragraph,AC List 01,Таблица,Слабое выделение1,Слабое выделение11,Ненумерованный список,Маркер,1,название,_Абзац списка,Абзац Стас"/>
    <w:basedOn w:val="a0"/>
    <w:link w:val="aff4"/>
    <w:uiPriority w:val="34"/>
    <w:qFormat/>
    <w:rsid w:val="00165E14"/>
    <w:pPr>
      <w:spacing w:after="200" w:line="276" w:lineRule="auto"/>
      <w:ind w:left="720"/>
      <w:contextualSpacing/>
    </w:pPr>
    <w:rPr>
      <w:rFonts w:ascii="Calibri" w:eastAsia="Times New Roman" w:hAnsi="Calibri" w:cs="Times New Roman"/>
      <w:sz w:val="22"/>
      <w:lang w:eastAsia="ru-RU"/>
    </w:rPr>
  </w:style>
  <w:style w:type="paragraph" w:customStyle="1" w:styleId="xl69">
    <w:name w:val="xl6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0">
    <w:name w:val="xl70"/>
    <w:basedOn w:val="a0"/>
    <w:uiPriority w:val="99"/>
    <w:rsid w:val="00165E14"/>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1">
    <w:name w:val="xl71"/>
    <w:basedOn w:val="a0"/>
    <w:uiPriority w:val="99"/>
    <w:rsid w:val="00165E14"/>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2">
    <w:name w:val="xl72"/>
    <w:basedOn w:val="a0"/>
    <w:uiPriority w:val="99"/>
    <w:rsid w:val="00165E14"/>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3">
    <w:name w:val="xl7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74">
    <w:name w:val="xl7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75">
    <w:name w:val="xl7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6">
    <w:name w:val="xl7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7">
    <w:name w:val="xl7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8">
    <w:name w:val="xl7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79">
    <w:name w:val="xl7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80">
    <w:name w:val="xl8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81">
    <w:name w:val="xl8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82">
    <w:name w:val="xl82"/>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83">
    <w:name w:val="xl8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84">
    <w:name w:val="xl84"/>
    <w:basedOn w:val="a0"/>
    <w:uiPriority w:val="99"/>
    <w:rsid w:val="00165E14"/>
    <w:pPr>
      <w:spacing w:before="100" w:beforeAutospacing="1" w:after="100" w:afterAutospacing="1"/>
    </w:pPr>
    <w:rPr>
      <w:rFonts w:eastAsia="Times New Roman" w:cs="Times New Roman"/>
      <w:sz w:val="20"/>
      <w:szCs w:val="20"/>
      <w:lang w:eastAsia="ru-RU"/>
    </w:rPr>
  </w:style>
  <w:style w:type="paragraph" w:customStyle="1" w:styleId="xl85">
    <w:name w:val="xl85"/>
    <w:basedOn w:val="a0"/>
    <w:uiPriority w:val="99"/>
    <w:rsid w:val="00165E14"/>
    <w:pPr>
      <w:spacing w:before="100" w:beforeAutospacing="1" w:after="100" w:afterAutospacing="1"/>
    </w:pPr>
    <w:rPr>
      <w:rFonts w:eastAsia="Times New Roman" w:cs="Times New Roman"/>
      <w:sz w:val="24"/>
      <w:szCs w:val="24"/>
      <w:lang w:eastAsia="ru-RU"/>
    </w:rPr>
  </w:style>
  <w:style w:type="paragraph" w:customStyle="1" w:styleId="xl86">
    <w:name w:val="xl86"/>
    <w:basedOn w:val="a0"/>
    <w:uiPriority w:val="99"/>
    <w:rsid w:val="00165E14"/>
    <w:pPr>
      <w:spacing w:before="100" w:beforeAutospacing="1" w:after="100" w:afterAutospacing="1"/>
      <w:jc w:val="center"/>
    </w:pPr>
    <w:rPr>
      <w:rFonts w:eastAsia="Times New Roman" w:cs="Times New Roman"/>
      <w:sz w:val="24"/>
      <w:szCs w:val="24"/>
      <w:lang w:eastAsia="ru-RU"/>
    </w:rPr>
  </w:style>
  <w:style w:type="paragraph" w:customStyle="1" w:styleId="xl87">
    <w:name w:val="xl87"/>
    <w:basedOn w:val="a0"/>
    <w:uiPriority w:val="99"/>
    <w:rsid w:val="00165E14"/>
    <w:pPr>
      <w:spacing w:before="100" w:beforeAutospacing="1" w:after="100" w:afterAutospacing="1"/>
    </w:pPr>
    <w:rPr>
      <w:rFonts w:eastAsia="Times New Roman" w:cs="Times New Roman"/>
      <w:sz w:val="18"/>
      <w:szCs w:val="18"/>
      <w:lang w:eastAsia="ru-RU"/>
    </w:rPr>
  </w:style>
  <w:style w:type="paragraph" w:customStyle="1" w:styleId="xl88">
    <w:name w:val="xl8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89">
    <w:name w:val="xl89"/>
    <w:basedOn w:val="a0"/>
    <w:uiPriority w:val="99"/>
    <w:rsid w:val="00165E1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90">
    <w:name w:val="xl90"/>
    <w:basedOn w:val="a0"/>
    <w:uiPriority w:val="99"/>
    <w:rsid w:val="00165E14"/>
    <w:pPr>
      <w:pBdr>
        <w:top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91">
    <w:name w:val="xl91"/>
    <w:basedOn w:val="a0"/>
    <w:uiPriority w:val="99"/>
    <w:rsid w:val="00165E14"/>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92">
    <w:name w:val="xl92"/>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Times New Roman"/>
      <w:sz w:val="18"/>
      <w:szCs w:val="18"/>
      <w:lang w:eastAsia="ru-RU"/>
    </w:rPr>
  </w:style>
  <w:style w:type="paragraph" w:customStyle="1" w:styleId="xl93">
    <w:name w:val="xl9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94">
    <w:name w:val="xl9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95">
    <w:name w:val="xl9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96">
    <w:name w:val="xl9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97">
    <w:name w:val="xl97"/>
    <w:basedOn w:val="a0"/>
    <w:uiPriority w:val="99"/>
    <w:rsid w:val="00165E1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98">
    <w:name w:val="xl98"/>
    <w:basedOn w:val="a0"/>
    <w:uiPriority w:val="99"/>
    <w:rsid w:val="00165E14"/>
    <w:pPr>
      <w:pBdr>
        <w:top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99">
    <w:name w:val="xl99"/>
    <w:basedOn w:val="a0"/>
    <w:uiPriority w:val="99"/>
    <w:rsid w:val="00165E14"/>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00">
    <w:name w:val="xl100"/>
    <w:basedOn w:val="a0"/>
    <w:uiPriority w:val="99"/>
    <w:rsid w:val="00165E1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101">
    <w:name w:val="xl101"/>
    <w:basedOn w:val="a0"/>
    <w:uiPriority w:val="99"/>
    <w:rsid w:val="00165E14"/>
    <w:pPr>
      <w:pBdr>
        <w:top w:val="single" w:sz="4" w:space="0" w:color="auto"/>
        <w:bottom w:val="single" w:sz="4" w:space="0" w:color="auto"/>
      </w:pBdr>
      <w:spacing w:before="100" w:beforeAutospacing="1" w:after="100" w:afterAutospacing="1"/>
    </w:pPr>
    <w:rPr>
      <w:rFonts w:eastAsia="Times New Roman" w:cs="Times New Roman"/>
      <w:sz w:val="18"/>
      <w:szCs w:val="18"/>
      <w:lang w:eastAsia="ru-RU"/>
    </w:rPr>
  </w:style>
  <w:style w:type="paragraph" w:customStyle="1" w:styleId="xl102">
    <w:name w:val="xl102"/>
    <w:basedOn w:val="a0"/>
    <w:uiPriority w:val="99"/>
    <w:rsid w:val="00165E14"/>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51">
    <w:name w:val="Знак5 Знак Знак Знак Знак Знак Знак Знак Знак1 Знак"/>
    <w:basedOn w:val="a0"/>
    <w:uiPriority w:val="99"/>
    <w:rsid w:val="00165E14"/>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165E14"/>
    <w:rPr>
      <w:rFonts w:ascii="Arial" w:eastAsia="Times New Roman" w:hAnsi="Arial" w:cs="Arial"/>
      <w:sz w:val="20"/>
      <w:szCs w:val="20"/>
      <w:lang w:eastAsia="ru-RU"/>
    </w:rPr>
  </w:style>
  <w:style w:type="paragraph" w:customStyle="1" w:styleId="ConsPlusNormal0">
    <w:name w:val="ConsPlusNormal"/>
    <w:link w:val="ConsPlusNormal"/>
    <w:rsid w:val="00165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65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Нормальный.представление"/>
    <w:uiPriority w:val="99"/>
    <w:rsid w:val="00165E1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165E14"/>
    <w:pPr>
      <w:widowControl w:val="0"/>
      <w:jc w:val="both"/>
    </w:pPr>
    <w:rPr>
      <w:rFonts w:eastAsia="Times New Roman" w:cs="Times New Roman"/>
      <w:szCs w:val="20"/>
      <w:lang w:eastAsia="ru-RU"/>
    </w:rPr>
  </w:style>
  <w:style w:type="paragraph" w:customStyle="1" w:styleId="BodyText21">
    <w:name w:val="Body Text 21"/>
    <w:basedOn w:val="a0"/>
    <w:uiPriority w:val="99"/>
    <w:rsid w:val="00165E14"/>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0"/>
    <w:uiPriority w:val="99"/>
    <w:rsid w:val="00165E14"/>
    <w:pPr>
      <w:widowControl w:val="0"/>
      <w:ind w:left="360"/>
    </w:pPr>
    <w:rPr>
      <w:rFonts w:eastAsia="Times New Roman" w:cs="Times New Roman"/>
      <w:b/>
      <w:szCs w:val="20"/>
      <w:lang w:eastAsia="ru-RU"/>
    </w:rPr>
  </w:style>
  <w:style w:type="paragraph" w:customStyle="1" w:styleId="NoaiaaoiueHTML">
    <w:name w:val="Noaiaa?oiue HTML"/>
    <w:basedOn w:val="a0"/>
    <w:uiPriority w:val="99"/>
    <w:rsid w:val="00165E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1">
    <w:name w:val="Основной текст с отступом 31"/>
    <w:basedOn w:val="a0"/>
    <w:uiPriority w:val="99"/>
    <w:rsid w:val="00165E14"/>
    <w:pPr>
      <w:widowControl w:val="0"/>
      <w:ind w:firstLine="720"/>
      <w:jc w:val="both"/>
    </w:pPr>
    <w:rPr>
      <w:rFonts w:ascii="Arial" w:eastAsia="Times New Roman" w:hAnsi="Arial" w:cs="Times New Roman"/>
      <w:sz w:val="24"/>
      <w:szCs w:val="20"/>
      <w:lang w:eastAsia="ru-RU"/>
    </w:rPr>
  </w:style>
  <w:style w:type="paragraph" w:customStyle="1" w:styleId="xl24">
    <w:name w:val="xl24"/>
    <w:basedOn w:val="a0"/>
    <w:uiPriority w:val="99"/>
    <w:rsid w:val="00165E14"/>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0"/>
    <w:uiPriority w:val="99"/>
    <w:rsid w:val="00165E14"/>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0"/>
    <w:uiPriority w:val="99"/>
    <w:rsid w:val="00165E14"/>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0"/>
    <w:uiPriority w:val="99"/>
    <w:rsid w:val="00165E14"/>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0"/>
    <w:uiPriority w:val="99"/>
    <w:rsid w:val="00165E14"/>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0"/>
    <w:uiPriority w:val="99"/>
    <w:rsid w:val="00165E14"/>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0"/>
    <w:uiPriority w:val="99"/>
    <w:rsid w:val="00165E14"/>
    <w:pPr>
      <w:widowControl w:val="0"/>
      <w:ind w:firstLine="708"/>
    </w:pPr>
    <w:rPr>
      <w:rFonts w:eastAsia="Times New Roman" w:cs="Times New Roman"/>
      <w:szCs w:val="20"/>
      <w:lang w:eastAsia="ru-RU"/>
    </w:rPr>
  </w:style>
  <w:style w:type="paragraph" w:customStyle="1" w:styleId="BodyTextIndent21">
    <w:name w:val="Body Text Indent 21"/>
    <w:basedOn w:val="a0"/>
    <w:uiPriority w:val="99"/>
    <w:rsid w:val="00165E14"/>
    <w:pPr>
      <w:widowControl w:val="0"/>
      <w:ind w:firstLine="708"/>
      <w:jc w:val="both"/>
    </w:pPr>
    <w:rPr>
      <w:rFonts w:eastAsia="Times New Roman" w:cs="Times New Roman"/>
      <w:szCs w:val="20"/>
      <w:lang w:eastAsia="ru-RU"/>
    </w:rPr>
  </w:style>
  <w:style w:type="paragraph" w:customStyle="1" w:styleId="BodyText22">
    <w:name w:val="Body Text 22"/>
    <w:basedOn w:val="a0"/>
    <w:uiPriority w:val="99"/>
    <w:rsid w:val="00165E14"/>
    <w:pPr>
      <w:widowControl w:val="0"/>
      <w:ind w:right="120"/>
      <w:jc w:val="both"/>
    </w:pPr>
    <w:rPr>
      <w:rFonts w:eastAsia="Times New Roman" w:cs="Times New Roman"/>
      <w:sz w:val="24"/>
      <w:szCs w:val="20"/>
      <w:lang w:eastAsia="ru-RU"/>
    </w:rPr>
  </w:style>
  <w:style w:type="paragraph" w:customStyle="1" w:styleId="xl43">
    <w:name w:val="xl43"/>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0"/>
    <w:uiPriority w:val="99"/>
    <w:rsid w:val="00165E14"/>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14">
    <w:name w:val="Нижний колонтитул1"/>
    <w:basedOn w:val="a0"/>
    <w:uiPriority w:val="99"/>
    <w:rsid w:val="00165E14"/>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0"/>
    <w:uiPriority w:val="99"/>
    <w:rsid w:val="00165E14"/>
    <w:pPr>
      <w:widowControl w:val="0"/>
      <w:adjustRightInd w:val="0"/>
      <w:spacing w:after="120" w:line="288" w:lineRule="auto"/>
      <w:ind w:left="2268"/>
      <w:jc w:val="both"/>
    </w:pPr>
    <w:rPr>
      <w:rFonts w:ascii="Georgia" w:eastAsia="Times New Roman" w:hAnsi="Georgia" w:cs="Times New Roman"/>
      <w:sz w:val="22"/>
      <w:szCs w:val="20"/>
      <w:lang w:eastAsia="ru-RU"/>
    </w:rPr>
  </w:style>
  <w:style w:type="paragraph" w:customStyle="1" w:styleId="5">
    <w:name w:val="Знак5 Знак Знак Знак Знак Знак"/>
    <w:basedOn w:val="a0"/>
    <w:uiPriority w:val="99"/>
    <w:rsid w:val="00165E14"/>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0"/>
    <w:uiPriority w:val="99"/>
    <w:rsid w:val="00165E14"/>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140">
    <w:name w:val="Обычный + 14 пт"/>
    <w:basedOn w:val="a0"/>
    <w:uiPriority w:val="99"/>
    <w:rsid w:val="00165E14"/>
    <w:rPr>
      <w:rFonts w:eastAsia="Times New Roman" w:cs="Times New Roman"/>
      <w:szCs w:val="28"/>
      <w:lang w:eastAsia="ru-RU"/>
    </w:rPr>
  </w:style>
  <w:style w:type="paragraph" w:customStyle="1" w:styleId="15">
    <w:name w:val="Стиль1"/>
    <w:basedOn w:val="21"/>
    <w:uiPriority w:val="99"/>
    <w:rsid w:val="00165E14"/>
    <w:pPr>
      <w:tabs>
        <w:tab w:val="right" w:leader="dot" w:pos="9571"/>
      </w:tabs>
      <w:spacing w:line="360" w:lineRule="auto"/>
    </w:pPr>
    <w:rPr>
      <w:bCs/>
      <w:noProof/>
      <w:sz w:val="26"/>
      <w:szCs w:val="26"/>
    </w:rPr>
  </w:style>
  <w:style w:type="paragraph" w:customStyle="1" w:styleId="aff8">
    <w:name w:val="Основной"/>
    <w:basedOn w:val="a0"/>
    <w:uiPriority w:val="99"/>
    <w:rsid w:val="00165E14"/>
    <w:pPr>
      <w:spacing w:before="120"/>
      <w:ind w:firstLine="720"/>
      <w:jc w:val="both"/>
    </w:pPr>
    <w:rPr>
      <w:rFonts w:eastAsia="Times New Roman" w:cs="Times New Roman"/>
      <w:szCs w:val="20"/>
      <w:lang w:eastAsia="ru-RU"/>
    </w:rPr>
  </w:style>
  <w:style w:type="paragraph" w:customStyle="1" w:styleId="510">
    <w:name w:val="Знак5 Знак Знак Знак Знак Знак Знак Знак Знак1 Знак Знак"/>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16">
    <w:name w:val="Обычный1"/>
    <w:basedOn w:val="a0"/>
    <w:uiPriority w:val="99"/>
    <w:rsid w:val="00165E14"/>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0"/>
    <w:uiPriority w:val="99"/>
    <w:rsid w:val="00165E14"/>
    <w:rPr>
      <w:rFonts w:eastAsia="Calibri" w:cs="Times New Roman"/>
      <w:szCs w:val="24"/>
      <w:lang w:eastAsia="ru-RU"/>
    </w:rPr>
  </w:style>
  <w:style w:type="paragraph" w:customStyle="1" w:styleId="17">
    <w:name w:val="Без интервала1"/>
    <w:uiPriority w:val="99"/>
    <w:rsid w:val="00165E14"/>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0"/>
    <w:uiPriority w:val="99"/>
    <w:rsid w:val="00165E14"/>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0"/>
    <w:uiPriority w:val="99"/>
    <w:rsid w:val="00165E14"/>
    <w:pPr>
      <w:ind w:left="720"/>
    </w:pPr>
    <w:rPr>
      <w:rFonts w:eastAsia="Calibri" w:cs="Times New Roman"/>
      <w:sz w:val="20"/>
      <w:szCs w:val="20"/>
      <w:lang w:eastAsia="ru-RU"/>
    </w:rPr>
  </w:style>
  <w:style w:type="paragraph" w:customStyle="1" w:styleId="Default">
    <w:name w:val="Default"/>
    <w:uiPriority w:val="99"/>
    <w:qFormat/>
    <w:rsid w:val="00165E14"/>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103">
    <w:name w:val="xl10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4">
    <w:name w:val="xl10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5">
    <w:name w:val="xl10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6">
    <w:name w:val="xl106"/>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7">
    <w:name w:val="xl107"/>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09">
    <w:name w:val="xl109"/>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10">
    <w:name w:val="xl11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1">
    <w:name w:val="xl11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12">
    <w:name w:val="xl112"/>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3">
    <w:name w:val="xl11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15">
    <w:name w:val="xl11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116">
    <w:name w:val="xl11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117">
    <w:name w:val="xl11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8">
    <w:name w:val="xl11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9">
    <w:name w:val="xl11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0">
    <w:name w:val="xl12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1">
    <w:name w:val="xl12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2">
    <w:name w:val="xl122"/>
    <w:basedOn w:val="a0"/>
    <w:uiPriority w:val="99"/>
    <w:rsid w:val="00165E14"/>
    <w:pPr>
      <w:spacing w:before="100" w:beforeAutospacing="1" w:after="100" w:afterAutospacing="1"/>
      <w:jc w:val="center"/>
    </w:pPr>
    <w:rPr>
      <w:rFonts w:eastAsia="Times New Roman" w:cs="Times New Roman"/>
      <w:sz w:val="18"/>
      <w:szCs w:val="18"/>
      <w:lang w:eastAsia="ru-RU"/>
    </w:rPr>
  </w:style>
  <w:style w:type="paragraph" w:customStyle="1" w:styleId="xl123">
    <w:name w:val="xl12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4">
    <w:name w:val="xl12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5">
    <w:name w:val="xl12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7">
    <w:name w:val="xl12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28">
    <w:name w:val="xl12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9">
    <w:name w:val="xl12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0">
    <w:name w:val="xl13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1">
    <w:name w:val="xl13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4"/>
      <w:szCs w:val="14"/>
      <w:lang w:eastAsia="ru-RU"/>
    </w:rPr>
  </w:style>
  <w:style w:type="paragraph" w:customStyle="1" w:styleId="xl132">
    <w:name w:val="xl132"/>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3">
    <w:name w:val="xl133"/>
    <w:basedOn w:val="a0"/>
    <w:uiPriority w:val="99"/>
    <w:rsid w:val="00165E14"/>
    <w:pPr>
      <w:spacing w:before="100" w:beforeAutospacing="1" w:after="100" w:afterAutospacing="1"/>
    </w:pPr>
    <w:rPr>
      <w:rFonts w:eastAsia="Times New Roman" w:cs="Times New Roman"/>
      <w:sz w:val="18"/>
      <w:szCs w:val="18"/>
      <w:lang w:eastAsia="ru-RU"/>
    </w:rPr>
  </w:style>
  <w:style w:type="paragraph" w:customStyle="1" w:styleId="xl134">
    <w:name w:val="xl134"/>
    <w:basedOn w:val="a0"/>
    <w:uiPriority w:val="99"/>
    <w:rsid w:val="00165E14"/>
    <w:pPr>
      <w:spacing w:before="100" w:beforeAutospacing="1" w:after="100" w:afterAutospacing="1"/>
    </w:pPr>
    <w:rPr>
      <w:rFonts w:eastAsia="Times New Roman" w:cs="Times New Roman"/>
      <w:sz w:val="20"/>
      <w:szCs w:val="20"/>
      <w:lang w:eastAsia="ru-RU"/>
    </w:rPr>
  </w:style>
  <w:style w:type="paragraph" w:customStyle="1" w:styleId="xl135">
    <w:name w:val="xl13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36">
    <w:name w:val="xl13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7">
    <w:name w:val="xl137"/>
    <w:basedOn w:val="a0"/>
    <w:uiPriority w:val="99"/>
    <w:rsid w:val="00165E14"/>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8">
    <w:name w:val="xl138"/>
    <w:basedOn w:val="a0"/>
    <w:uiPriority w:val="99"/>
    <w:rsid w:val="00165E14"/>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9">
    <w:name w:val="xl139"/>
    <w:basedOn w:val="a0"/>
    <w:uiPriority w:val="99"/>
    <w:rsid w:val="00165E14"/>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0">
    <w:name w:val="xl140"/>
    <w:basedOn w:val="a0"/>
    <w:uiPriority w:val="99"/>
    <w:rsid w:val="00165E14"/>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1">
    <w:name w:val="xl141"/>
    <w:basedOn w:val="a0"/>
    <w:uiPriority w:val="99"/>
    <w:rsid w:val="00165E14"/>
    <w:pPr>
      <w:pBdr>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2">
    <w:name w:val="xl142"/>
    <w:basedOn w:val="a0"/>
    <w:uiPriority w:val="99"/>
    <w:rsid w:val="00165E14"/>
    <w:pPr>
      <w:pBdr>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3">
    <w:name w:val="xl143"/>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4">
    <w:name w:val="xl144"/>
    <w:basedOn w:val="a0"/>
    <w:uiPriority w:val="99"/>
    <w:rsid w:val="00165E14"/>
    <w:pPr>
      <w:pBdr>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5">
    <w:name w:val="xl14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46">
    <w:name w:val="xl14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47">
    <w:name w:val="xl14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48">
    <w:name w:val="xl14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49">
    <w:name w:val="xl14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0">
    <w:name w:val="xl15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1">
    <w:name w:val="xl15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2">
    <w:name w:val="xl152"/>
    <w:basedOn w:val="a0"/>
    <w:uiPriority w:val="99"/>
    <w:rsid w:val="00165E14"/>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3">
    <w:name w:val="xl15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4">
    <w:name w:val="xl15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5">
    <w:name w:val="xl15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6">
    <w:name w:val="xl15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7">
    <w:name w:val="xl15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8">
    <w:name w:val="xl15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9">
    <w:name w:val="xl159"/>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60">
    <w:name w:val="xl160"/>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color w:val="000000"/>
      <w:sz w:val="18"/>
      <w:szCs w:val="18"/>
      <w:lang w:eastAsia="ru-RU"/>
    </w:rPr>
  </w:style>
  <w:style w:type="paragraph" w:customStyle="1" w:styleId="xl161">
    <w:name w:val="xl161"/>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2">
    <w:name w:val="xl162"/>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3">
    <w:name w:val="xl16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8"/>
      <w:szCs w:val="18"/>
      <w:lang w:eastAsia="ru-RU"/>
    </w:rPr>
  </w:style>
  <w:style w:type="paragraph" w:customStyle="1" w:styleId="xl164">
    <w:name w:val="xl164"/>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5">
    <w:name w:val="xl16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66">
    <w:name w:val="xl16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7">
    <w:name w:val="xl16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168">
    <w:name w:val="xl168"/>
    <w:basedOn w:val="a0"/>
    <w:uiPriority w:val="99"/>
    <w:rsid w:val="00165E14"/>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9">
    <w:name w:val="xl169"/>
    <w:basedOn w:val="a0"/>
    <w:uiPriority w:val="99"/>
    <w:rsid w:val="00165E14"/>
    <w:pPr>
      <w:spacing w:before="100" w:beforeAutospacing="1" w:after="100" w:afterAutospacing="1"/>
    </w:pPr>
    <w:rPr>
      <w:rFonts w:eastAsia="Times New Roman" w:cs="Times New Roman"/>
      <w:sz w:val="18"/>
      <w:szCs w:val="18"/>
      <w:lang w:eastAsia="ru-RU"/>
    </w:rPr>
  </w:style>
  <w:style w:type="paragraph" w:customStyle="1" w:styleId="xl170">
    <w:name w:val="xl170"/>
    <w:basedOn w:val="a0"/>
    <w:uiPriority w:val="99"/>
    <w:rsid w:val="00165E14"/>
    <w:pPr>
      <w:pBdr>
        <w:top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1">
    <w:name w:val="xl171"/>
    <w:basedOn w:val="a0"/>
    <w:uiPriority w:val="99"/>
    <w:rsid w:val="00165E14"/>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2">
    <w:name w:val="xl172"/>
    <w:basedOn w:val="a0"/>
    <w:uiPriority w:val="99"/>
    <w:rsid w:val="00165E14"/>
    <w:pPr>
      <w:spacing w:before="100" w:beforeAutospacing="1" w:after="100" w:afterAutospacing="1"/>
      <w:jc w:val="center"/>
    </w:pPr>
    <w:rPr>
      <w:rFonts w:eastAsia="Times New Roman" w:cs="Times New Roman"/>
      <w:b/>
      <w:bCs/>
      <w:sz w:val="24"/>
      <w:szCs w:val="24"/>
      <w:lang w:eastAsia="ru-RU"/>
    </w:rPr>
  </w:style>
  <w:style w:type="paragraph" w:customStyle="1" w:styleId="xl173">
    <w:name w:val="xl173"/>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4">
    <w:name w:val="xl174"/>
    <w:basedOn w:val="a0"/>
    <w:uiPriority w:val="99"/>
    <w:rsid w:val="00165E14"/>
    <w:pPr>
      <w:pBdr>
        <w:top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5">
    <w:name w:val="xl175"/>
    <w:basedOn w:val="a0"/>
    <w:uiPriority w:val="99"/>
    <w:rsid w:val="00165E14"/>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220">
    <w:name w:val="Основной текст 22"/>
    <w:basedOn w:val="a0"/>
    <w:uiPriority w:val="99"/>
    <w:rsid w:val="00165E14"/>
    <w:pPr>
      <w:widowControl w:val="0"/>
      <w:jc w:val="both"/>
    </w:pPr>
    <w:rPr>
      <w:rFonts w:eastAsia="Times New Roman" w:cs="Times New Roman"/>
      <w:szCs w:val="20"/>
      <w:lang w:eastAsia="ru-RU"/>
    </w:rPr>
  </w:style>
  <w:style w:type="paragraph" w:customStyle="1" w:styleId="221">
    <w:name w:val="Основной текст с отступом 22"/>
    <w:basedOn w:val="a0"/>
    <w:uiPriority w:val="99"/>
    <w:rsid w:val="00165E14"/>
    <w:pPr>
      <w:widowControl w:val="0"/>
      <w:ind w:left="360"/>
    </w:pPr>
    <w:rPr>
      <w:rFonts w:eastAsia="Times New Roman" w:cs="Times New Roman"/>
      <w:b/>
      <w:szCs w:val="20"/>
      <w:lang w:eastAsia="ru-RU"/>
    </w:rPr>
  </w:style>
  <w:style w:type="paragraph" w:customStyle="1" w:styleId="321">
    <w:name w:val="Основной текст с отступом 32"/>
    <w:basedOn w:val="a0"/>
    <w:uiPriority w:val="99"/>
    <w:rsid w:val="00165E14"/>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165E14"/>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0"/>
    <w:uiPriority w:val="99"/>
    <w:rsid w:val="00165E14"/>
    <w:pPr>
      <w:ind w:left="720"/>
    </w:pPr>
    <w:rPr>
      <w:rFonts w:eastAsia="Calibri" w:cs="Times New Roman"/>
      <w:sz w:val="20"/>
      <w:szCs w:val="20"/>
      <w:lang w:eastAsia="ru-RU"/>
    </w:rPr>
  </w:style>
  <w:style w:type="paragraph" w:customStyle="1" w:styleId="xl65">
    <w:name w:val="xl65"/>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66">
    <w:name w:val="xl66"/>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67">
    <w:name w:val="xl67"/>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18"/>
      <w:szCs w:val="18"/>
      <w:lang w:eastAsia="ru-RU"/>
    </w:rPr>
  </w:style>
  <w:style w:type="paragraph" w:customStyle="1" w:styleId="xl68">
    <w:name w:val="xl68"/>
    <w:basedOn w:val="a0"/>
    <w:uiPriority w:val="99"/>
    <w:rsid w:val="001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230">
    <w:name w:val="Основной текст 23"/>
    <w:basedOn w:val="a0"/>
    <w:uiPriority w:val="99"/>
    <w:rsid w:val="00165E14"/>
    <w:pPr>
      <w:widowControl w:val="0"/>
      <w:jc w:val="both"/>
    </w:pPr>
    <w:rPr>
      <w:rFonts w:eastAsia="Times New Roman" w:cs="Times New Roman"/>
      <w:szCs w:val="20"/>
      <w:lang w:eastAsia="ru-RU"/>
    </w:rPr>
  </w:style>
  <w:style w:type="paragraph" w:customStyle="1" w:styleId="ConsPlusCell">
    <w:name w:val="ConsPlusCell"/>
    <w:uiPriority w:val="99"/>
    <w:rsid w:val="00165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2">
    <w:name w:val="Заголовок 21"/>
    <w:basedOn w:val="a0"/>
    <w:next w:val="a0"/>
    <w:uiPriority w:val="99"/>
    <w:semiHidden/>
    <w:qFormat/>
    <w:rsid w:val="00165E14"/>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512">
    <w:name w:val="Знак5 Знак Знак Знак Знак Знак Знак Знак Знак1 Знак2"/>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0"/>
    <w:uiPriority w:val="99"/>
    <w:rsid w:val="00165E14"/>
    <w:pPr>
      <w:spacing w:after="160" w:line="240" w:lineRule="exact"/>
    </w:pPr>
    <w:rPr>
      <w:rFonts w:ascii="Verdana" w:eastAsia="Times New Roman" w:hAnsi="Verdana" w:cs="Times New Roman"/>
      <w:sz w:val="20"/>
      <w:szCs w:val="20"/>
      <w:lang w:val="en-US"/>
    </w:rPr>
  </w:style>
  <w:style w:type="paragraph" w:customStyle="1" w:styleId="aff9">
    <w:name w:val="Прижатый влево"/>
    <w:basedOn w:val="a0"/>
    <w:next w:val="a0"/>
    <w:uiPriority w:val="99"/>
    <w:rsid w:val="00165E14"/>
    <w:pPr>
      <w:autoSpaceDE w:val="0"/>
      <w:autoSpaceDN w:val="0"/>
      <w:adjustRightInd w:val="0"/>
    </w:pPr>
    <w:rPr>
      <w:rFonts w:ascii="Arial" w:eastAsia="Calibri" w:hAnsi="Arial" w:cs="Arial"/>
      <w:sz w:val="24"/>
      <w:szCs w:val="24"/>
    </w:rPr>
  </w:style>
  <w:style w:type="paragraph" w:customStyle="1" w:styleId="paragraphparagraph3qfe2">
    <w:name w:val="paragraph_paragraph__3qfe2"/>
    <w:basedOn w:val="a0"/>
    <w:uiPriority w:val="99"/>
    <w:rsid w:val="00165E14"/>
    <w:pPr>
      <w:spacing w:before="100" w:beforeAutospacing="1" w:after="100" w:afterAutospacing="1"/>
    </w:pPr>
    <w:rPr>
      <w:rFonts w:eastAsia="Times New Roman" w:cs="Times New Roman"/>
      <w:sz w:val="24"/>
      <w:szCs w:val="24"/>
      <w:lang w:eastAsia="ru-RU"/>
    </w:rPr>
  </w:style>
  <w:style w:type="paragraph" w:customStyle="1" w:styleId="box-paragraphtext">
    <w:name w:val="box-paragraph__text"/>
    <w:basedOn w:val="a0"/>
    <w:uiPriority w:val="99"/>
    <w:rsid w:val="00165E14"/>
    <w:pPr>
      <w:spacing w:before="100" w:beforeAutospacing="1" w:after="100" w:afterAutospacing="1"/>
    </w:pPr>
    <w:rPr>
      <w:rFonts w:eastAsia="Times New Roman" w:cs="Times New Roman"/>
      <w:sz w:val="24"/>
      <w:szCs w:val="24"/>
      <w:lang w:eastAsia="ru-RU"/>
    </w:rPr>
  </w:style>
  <w:style w:type="paragraph" w:customStyle="1" w:styleId="affa">
    <w:name w:val="Текстовый блок"/>
    <w:uiPriority w:val="99"/>
    <w:rsid w:val="00165E14"/>
    <w:pPr>
      <w:spacing w:after="0" w:line="240" w:lineRule="auto"/>
    </w:pPr>
    <w:rPr>
      <w:rFonts w:ascii="Helvetica Neue" w:eastAsia="Arial Unicode MS" w:hAnsi="Helvetica Neue" w:cs="Arial Unicode MS"/>
      <w:color w:val="000000"/>
      <w:lang w:eastAsia="ru-RU"/>
    </w:rPr>
  </w:style>
  <w:style w:type="paragraph" w:customStyle="1" w:styleId="affb">
    <w:name w:val="Заголовок статьи"/>
    <w:basedOn w:val="a0"/>
    <w:next w:val="a0"/>
    <w:uiPriority w:val="99"/>
    <w:rsid w:val="00165E14"/>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0"/>
    <w:uiPriority w:val="99"/>
    <w:rsid w:val="00165E14"/>
    <w:pPr>
      <w:spacing w:before="100" w:beforeAutospacing="1" w:after="100" w:afterAutospacing="1"/>
    </w:pPr>
    <w:rPr>
      <w:rFonts w:eastAsia="Times New Roman" w:cs="Times New Roman"/>
      <w:sz w:val="24"/>
      <w:szCs w:val="24"/>
      <w:lang w:eastAsia="ru-RU"/>
    </w:rPr>
  </w:style>
  <w:style w:type="paragraph" w:customStyle="1" w:styleId="no-indent">
    <w:name w:val="no-indent"/>
    <w:basedOn w:val="a0"/>
    <w:uiPriority w:val="99"/>
    <w:rsid w:val="00165E14"/>
    <w:pPr>
      <w:spacing w:before="100" w:beforeAutospacing="1" w:after="100" w:afterAutospacing="1"/>
    </w:pPr>
    <w:rPr>
      <w:rFonts w:eastAsia="Times New Roman" w:cs="Times New Roman"/>
      <w:sz w:val="24"/>
      <w:szCs w:val="24"/>
      <w:lang w:eastAsia="ru-RU"/>
    </w:rPr>
  </w:style>
  <w:style w:type="character" w:styleId="affc">
    <w:name w:val="footnote reference"/>
    <w:semiHidden/>
    <w:unhideWhenUsed/>
    <w:rsid w:val="00165E14"/>
    <w:rPr>
      <w:vertAlign w:val="superscript"/>
    </w:rPr>
  </w:style>
  <w:style w:type="character" w:styleId="affd">
    <w:name w:val="annotation reference"/>
    <w:basedOn w:val="a1"/>
    <w:uiPriority w:val="99"/>
    <w:semiHidden/>
    <w:unhideWhenUsed/>
    <w:rsid w:val="00165E14"/>
    <w:rPr>
      <w:sz w:val="16"/>
      <w:szCs w:val="16"/>
    </w:rPr>
  </w:style>
  <w:style w:type="character" w:styleId="affe">
    <w:name w:val="endnote reference"/>
    <w:basedOn w:val="a1"/>
    <w:uiPriority w:val="99"/>
    <w:semiHidden/>
    <w:unhideWhenUsed/>
    <w:rsid w:val="00165E14"/>
    <w:rPr>
      <w:vertAlign w:val="superscript"/>
    </w:rPr>
  </w:style>
  <w:style w:type="character" w:customStyle="1" w:styleId="afff">
    <w:name w:val="Гипертекстовая ссылка"/>
    <w:basedOn w:val="a1"/>
    <w:uiPriority w:val="99"/>
    <w:rsid w:val="00165E14"/>
    <w:rPr>
      <w:rFonts w:ascii="Times New Roman" w:hAnsi="Times New Roman" w:cs="Times New Roman" w:hint="default"/>
      <w:b w:val="0"/>
      <w:bCs w:val="0"/>
      <w:color w:val="106BBE"/>
    </w:rPr>
  </w:style>
  <w:style w:type="character" w:customStyle="1" w:styleId="bt">
    <w:name w:val="bt Знак Знак"/>
    <w:rsid w:val="00165E14"/>
    <w:rPr>
      <w:sz w:val="24"/>
      <w:szCs w:val="24"/>
      <w:lang w:val="ru-RU" w:eastAsia="ru-RU" w:bidi="ar-SA"/>
    </w:rPr>
  </w:style>
  <w:style w:type="character" w:customStyle="1" w:styleId="35">
    <w:name w:val="Знак Знак3"/>
    <w:locked/>
    <w:rsid w:val="00165E14"/>
    <w:rPr>
      <w:sz w:val="16"/>
      <w:szCs w:val="16"/>
      <w:lang w:val="ru-RU" w:eastAsia="ru-RU" w:bidi="ar-SA"/>
    </w:rPr>
  </w:style>
  <w:style w:type="character" w:customStyle="1" w:styleId="apple-converted-space">
    <w:name w:val="apple-converted-space"/>
    <w:basedOn w:val="a1"/>
    <w:rsid w:val="00165E14"/>
  </w:style>
  <w:style w:type="character" w:customStyle="1" w:styleId="19">
    <w:name w:val="Просмотренная гиперссылка1"/>
    <w:basedOn w:val="a1"/>
    <w:uiPriority w:val="99"/>
    <w:semiHidden/>
    <w:rsid w:val="00165E14"/>
    <w:rPr>
      <w:color w:val="800080"/>
      <w:u w:val="single"/>
    </w:rPr>
  </w:style>
  <w:style w:type="character" w:customStyle="1" w:styleId="312">
    <w:name w:val="Знак Знак31"/>
    <w:locked/>
    <w:rsid w:val="00165E14"/>
    <w:rPr>
      <w:sz w:val="16"/>
      <w:szCs w:val="16"/>
      <w:lang w:val="ru-RU" w:eastAsia="ru-RU" w:bidi="ar-SA"/>
    </w:rPr>
  </w:style>
  <w:style w:type="character" w:customStyle="1" w:styleId="213">
    <w:name w:val="Заголовок 2 Знак1"/>
    <w:basedOn w:val="a1"/>
    <w:uiPriority w:val="9"/>
    <w:semiHidden/>
    <w:rsid w:val="00165E14"/>
    <w:rPr>
      <w:rFonts w:asciiTheme="majorHAnsi" w:eastAsiaTheme="majorEastAsia" w:hAnsiTheme="majorHAnsi" w:cstheme="majorBidi" w:hint="default"/>
      <w:color w:val="2E74B5" w:themeColor="accent1" w:themeShade="BF"/>
      <w:sz w:val="26"/>
      <w:szCs w:val="26"/>
    </w:rPr>
  </w:style>
  <w:style w:type="character" w:customStyle="1" w:styleId="w">
    <w:name w:val="w"/>
    <w:basedOn w:val="a1"/>
    <w:rsid w:val="00165E14"/>
  </w:style>
  <w:style w:type="character" w:customStyle="1" w:styleId="textdesktop-18pt1gdst">
    <w:name w:val="text_desktop-18pt__1gdst"/>
    <w:basedOn w:val="a1"/>
    <w:rsid w:val="00165E14"/>
  </w:style>
  <w:style w:type="character" w:customStyle="1" w:styleId="extended-textshort">
    <w:name w:val="extended-text__short"/>
    <w:basedOn w:val="a1"/>
    <w:rsid w:val="00165E14"/>
  </w:style>
  <w:style w:type="character" w:customStyle="1" w:styleId="mw-headline">
    <w:name w:val="mw-headline"/>
    <w:basedOn w:val="a1"/>
    <w:rsid w:val="00165E14"/>
  </w:style>
  <w:style w:type="character" w:customStyle="1" w:styleId="afff0">
    <w:name w:val="Цветовое выделение"/>
    <w:uiPriority w:val="99"/>
    <w:rsid w:val="00165E14"/>
    <w:rPr>
      <w:b/>
      <w:bCs w:val="0"/>
      <w:color w:val="000000"/>
    </w:rPr>
  </w:style>
  <w:style w:type="character" w:customStyle="1" w:styleId="normaltextrun">
    <w:name w:val="normaltextrun"/>
    <w:basedOn w:val="a1"/>
    <w:rsid w:val="00165E14"/>
  </w:style>
  <w:style w:type="character" w:customStyle="1" w:styleId="eop">
    <w:name w:val="eop"/>
    <w:basedOn w:val="a1"/>
    <w:rsid w:val="00165E14"/>
  </w:style>
  <w:style w:type="character" w:customStyle="1" w:styleId="spellingerror">
    <w:name w:val="spellingerror"/>
    <w:basedOn w:val="a1"/>
    <w:rsid w:val="00165E14"/>
  </w:style>
  <w:style w:type="character" w:customStyle="1" w:styleId="dsexttext-tov6w">
    <w:name w:val="ds_ext_text-tov6w"/>
    <w:basedOn w:val="a1"/>
    <w:rsid w:val="00165E14"/>
  </w:style>
  <w:style w:type="character" w:styleId="afff1">
    <w:name w:val="Emphasis"/>
    <w:basedOn w:val="a1"/>
    <w:uiPriority w:val="20"/>
    <w:qFormat/>
    <w:rsid w:val="00165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CE93-8C21-4CA4-9FE2-51AB1D2A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28611</Words>
  <Characters>163084</Characters>
  <Application>Microsoft Office Word</Application>
  <DocSecurity>0</DocSecurity>
  <Lines>1359</Lines>
  <Paragraphs>382</Paragraphs>
  <ScaleCrop>false</ScaleCrop>
  <Company/>
  <LinksUpToDate>false</LinksUpToDate>
  <CharactersWithSpaces>191313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2023-11-01T06:33:00Z</cp:lastPrinted>
  <dcterms:created xsi:type="dcterms:W3CDTF">2023-11-02T05:08:00Z</dcterms:created>
  <dcterms:modified xsi:type="dcterms:W3CDTF">2023-11-02T05:08:00Z</dcterms:modified>
</cp:coreProperties>
</file>