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3D" w:rsidRPr="00654524" w:rsidRDefault="0084233D" w:rsidP="0084233D">
      <w:pPr>
        <w:jc w:val="center"/>
        <w:rPr>
          <w:szCs w:val="28"/>
        </w:rPr>
      </w:pPr>
      <w:r w:rsidRPr="00654524">
        <w:rPr>
          <w:szCs w:val="28"/>
        </w:rPr>
        <w:t>Пояснительная записка</w:t>
      </w:r>
    </w:p>
    <w:p w:rsidR="0084233D" w:rsidRPr="00654524" w:rsidRDefault="0084233D" w:rsidP="0084233D">
      <w:pPr>
        <w:jc w:val="center"/>
        <w:rPr>
          <w:szCs w:val="28"/>
        </w:rPr>
      </w:pPr>
      <w:r w:rsidRPr="00654524">
        <w:rPr>
          <w:szCs w:val="28"/>
        </w:rPr>
        <w:t xml:space="preserve">к проекту </w:t>
      </w:r>
      <w:r>
        <w:rPr>
          <w:szCs w:val="28"/>
        </w:rPr>
        <w:t>постановления</w:t>
      </w:r>
      <w:r w:rsidRPr="00654524">
        <w:rPr>
          <w:szCs w:val="28"/>
        </w:rPr>
        <w:t xml:space="preserve"> Администрации города</w:t>
      </w:r>
    </w:p>
    <w:p w:rsidR="0084233D" w:rsidRDefault="0084233D" w:rsidP="0084233D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 утверждении </w:t>
      </w:r>
      <w:r w:rsidRPr="00754F67">
        <w:rPr>
          <w:rFonts w:eastAsia="Calibri" w:cs="Times New Roman"/>
          <w:szCs w:val="28"/>
        </w:rPr>
        <w:t>местны</w:t>
      </w:r>
      <w:r>
        <w:rPr>
          <w:rFonts w:eastAsia="Calibri" w:cs="Times New Roman"/>
          <w:szCs w:val="28"/>
        </w:rPr>
        <w:t xml:space="preserve">х </w:t>
      </w:r>
      <w:r w:rsidRPr="00754F67">
        <w:rPr>
          <w:rFonts w:eastAsia="Calibri" w:cs="Times New Roman"/>
          <w:szCs w:val="28"/>
        </w:rPr>
        <w:t>норматив</w:t>
      </w:r>
      <w:r>
        <w:rPr>
          <w:rFonts w:eastAsia="Calibri" w:cs="Times New Roman"/>
          <w:szCs w:val="28"/>
        </w:rPr>
        <w:t>ов</w:t>
      </w:r>
      <w:r w:rsidRPr="00754F67">
        <w:rPr>
          <w:rFonts w:eastAsia="Calibri" w:cs="Times New Roman"/>
          <w:szCs w:val="28"/>
        </w:rPr>
        <w:t xml:space="preserve"> градостроительного</w:t>
      </w:r>
    </w:p>
    <w:p w:rsidR="0084233D" w:rsidRDefault="0084233D" w:rsidP="0084233D">
      <w:pPr>
        <w:jc w:val="center"/>
        <w:rPr>
          <w:rFonts w:eastAsia="Calibri" w:cs="Times New Roman"/>
          <w:szCs w:val="28"/>
        </w:rPr>
      </w:pPr>
      <w:r w:rsidRPr="00754F67">
        <w:rPr>
          <w:rFonts w:eastAsia="Calibri" w:cs="Times New Roman"/>
          <w:szCs w:val="28"/>
        </w:rPr>
        <w:t>проектирования на территории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>муниципального образования</w:t>
      </w:r>
    </w:p>
    <w:p w:rsidR="0084233D" w:rsidRPr="007C0A7F" w:rsidRDefault="0084233D" w:rsidP="007C0A7F">
      <w:pPr>
        <w:jc w:val="center"/>
        <w:rPr>
          <w:rFonts w:eastAsia="Calibri" w:cs="Times New Roman"/>
          <w:szCs w:val="28"/>
        </w:rPr>
      </w:pPr>
      <w:r w:rsidRPr="00754F67">
        <w:rPr>
          <w:rFonts w:eastAsia="Calibri" w:cs="Times New Roman"/>
          <w:szCs w:val="28"/>
        </w:rPr>
        <w:t>городской округ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>Сургут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>Ханты-Мансийского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>автономного округа – Югры</w:t>
      </w:r>
    </w:p>
    <w:p w:rsidR="0084233D" w:rsidRDefault="0084233D" w:rsidP="0084233D">
      <w:pPr>
        <w:jc w:val="center"/>
      </w:pPr>
    </w:p>
    <w:p w:rsidR="00996103" w:rsidRPr="009C41FD" w:rsidRDefault="00996103" w:rsidP="00996103">
      <w:pPr>
        <w:ind w:firstLine="720"/>
        <w:jc w:val="both"/>
        <w:rPr>
          <w:color w:val="000000"/>
        </w:rPr>
      </w:pPr>
      <w:r w:rsidRPr="009C41FD">
        <w:rPr>
          <w:color w:val="000000"/>
        </w:rPr>
        <w:t>В настоящее время действует решение Думы города от 07.05.2015</w:t>
      </w:r>
      <w:r w:rsidRPr="009C41FD">
        <w:rPr>
          <w:color w:val="1F497D"/>
        </w:rPr>
        <w:t xml:space="preserve"> </w:t>
      </w:r>
      <w:r w:rsidRPr="009C41FD">
        <w:rPr>
          <w:color w:val="1F497D"/>
        </w:rPr>
        <w:br/>
      </w:r>
      <w:r w:rsidRPr="009C41FD">
        <w:rPr>
          <w:color w:val="000000"/>
        </w:rPr>
        <w:t>№ 695-VДГ «О местных нормативах градостроительного проектирования на территории муниципального образования городской округ Сургут».</w:t>
      </w:r>
    </w:p>
    <w:p w:rsidR="00996103" w:rsidRPr="009C41FD" w:rsidRDefault="00996103" w:rsidP="0099610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41FD">
        <w:rPr>
          <w:color w:val="000000"/>
          <w:lang w:eastAsia="x-none"/>
        </w:rPr>
        <w:t xml:space="preserve">Законом Ханты-Мансийского автономного округа - Югры от 23.12.2021 </w:t>
      </w:r>
      <w:r w:rsidRPr="009C41FD">
        <w:rPr>
          <w:color w:val="000000"/>
          <w:lang w:eastAsia="x-none"/>
        </w:rPr>
        <w:br/>
        <w:t>№ 109-оз «О внесении изменения в статью 8 Закона Ханты-Мансийского автономного округа – Югры «О градостроительной деятельности на территории Ханты-Мансийского автономного округа – Югры» установлено, что местные нормативы градостроительного проектирования утверждаются местной администрацией.</w:t>
      </w:r>
    </w:p>
    <w:p w:rsidR="00996103" w:rsidRPr="009C41FD" w:rsidRDefault="00996103" w:rsidP="00996103">
      <w:pPr>
        <w:ind w:firstLine="720"/>
        <w:jc w:val="both"/>
        <w:rPr>
          <w:rFonts w:cs="Times New Roman"/>
          <w:color w:val="000000"/>
          <w:szCs w:val="28"/>
        </w:rPr>
      </w:pPr>
      <w:r w:rsidRPr="009C41FD">
        <w:rPr>
          <w:color w:val="000000"/>
        </w:rPr>
        <w:t xml:space="preserve">В целях исполнения </w:t>
      </w:r>
      <w:r w:rsidRPr="009C41FD">
        <w:rPr>
          <w:spacing w:val="-4"/>
        </w:rPr>
        <w:t>регионального законодательства</w:t>
      </w:r>
      <w:r w:rsidRPr="009C41FD">
        <w:rPr>
          <w:lang w:eastAsia="x-none"/>
        </w:rPr>
        <w:t xml:space="preserve"> </w:t>
      </w:r>
      <w:r w:rsidRPr="009C41FD">
        <w:rPr>
          <w:color w:val="000000"/>
          <w:lang w:eastAsia="x-none"/>
        </w:rPr>
        <w:t xml:space="preserve">департаментом архитектуры и градостроительства был подготовлен проект </w:t>
      </w:r>
      <w:r w:rsidRPr="009C41FD">
        <w:rPr>
          <w:color w:val="000000"/>
        </w:rPr>
        <w:t>постановления Администрации города «Об утверждении местных нормативов градостроительного проектирования на территории муниципального образования городской округ Сургут Ханты-Мансийского автономного округа – Югры».</w:t>
      </w:r>
    </w:p>
    <w:p w:rsidR="00996103" w:rsidRPr="009C41FD" w:rsidRDefault="00996103" w:rsidP="00996103">
      <w:pPr>
        <w:ind w:firstLine="709"/>
        <w:jc w:val="both"/>
        <w:rPr>
          <w:color w:val="000000"/>
        </w:rPr>
      </w:pPr>
      <w:r w:rsidRPr="009C41FD">
        <w:rPr>
          <w:color w:val="000000"/>
        </w:rPr>
        <w:t>При разработке данного проекта в местные нормативы градостроительного проектирования были внесены изменения в части расчетного показателя: «</w:t>
      </w:r>
      <w:proofErr w:type="spellStart"/>
      <w:r w:rsidRPr="009C41FD">
        <w:rPr>
          <w:color w:val="000000"/>
          <w:lang w:val="x-none"/>
        </w:rPr>
        <w:t>Расч</w:t>
      </w:r>
      <w:r w:rsidRPr="009C41FD">
        <w:rPr>
          <w:color w:val="000000"/>
        </w:rPr>
        <w:t>е</w:t>
      </w:r>
      <w:r w:rsidRPr="009C41FD">
        <w:rPr>
          <w:color w:val="000000"/>
          <w:lang w:val="x-none"/>
        </w:rPr>
        <w:t>тное</w:t>
      </w:r>
      <w:proofErr w:type="spellEnd"/>
      <w:r w:rsidRPr="009C41FD">
        <w:rPr>
          <w:color w:val="000000"/>
          <w:lang w:val="x-none"/>
        </w:rPr>
        <w:t xml:space="preserve"> количество мест </w:t>
      </w:r>
      <w:r w:rsidRPr="009C41FD">
        <w:rPr>
          <w:color w:val="000000"/>
        </w:rPr>
        <w:t xml:space="preserve">хранения индивидуального автотранспорта, </w:t>
      </w:r>
      <w:r w:rsidRPr="009C41FD">
        <w:rPr>
          <w:color w:val="000000"/>
        </w:rPr>
        <w:br/>
      </w:r>
      <w:r w:rsidRPr="009C41FD">
        <w:rPr>
          <w:color w:val="000000"/>
          <w:lang w:val="x-none"/>
        </w:rPr>
        <w:t>в жилых районах</w:t>
      </w:r>
      <w:r w:rsidRPr="009C41FD">
        <w:rPr>
          <w:color w:val="000000"/>
        </w:rPr>
        <w:t xml:space="preserve">», в связи с многочисленными обращениями застройщиков </w:t>
      </w:r>
      <w:r w:rsidRPr="009C41FD">
        <w:rPr>
          <w:color w:val="000000"/>
        </w:rPr>
        <w:br/>
        <w:t xml:space="preserve">о завышении данного показателя. </w:t>
      </w:r>
    </w:p>
    <w:p w:rsidR="00996103" w:rsidRPr="009C41FD" w:rsidRDefault="00996103" w:rsidP="00996103">
      <w:pPr>
        <w:ind w:firstLine="709"/>
        <w:jc w:val="both"/>
      </w:pPr>
      <w:r w:rsidRPr="009C41FD">
        <w:rPr>
          <w:color w:val="000000"/>
        </w:rPr>
        <w:t xml:space="preserve">Также по данному вопросу высказался заместитель председателя Правительства Российской Федерации М.Ш. </w:t>
      </w:r>
      <w:proofErr w:type="spellStart"/>
      <w:r w:rsidRPr="009C41FD">
        <w:rPr>
          <w:color w:val="000000"/>
        </w:rPr>
        <w:t>Хуснуллина</w:t>
      </w:r>
      <w:proofErr w:type="spellEnd"/>
      <w:r w:rsidRPr="009C41FD">
        <w:rPr>
          <w:color w:val="000000"/>
        </w:rPr>
        <w:t xml:space="preserve"> о том, что </w:t>
      </w:r>
      <w:r w:rsidRPr="009C41FD">
        <w:rPr>
          <w:color w:val="000000"/>
        </w:rPr>
        <w:br/>
        <w:t xml:space="preserve">на сегодняшний день строится огромное количество парковочных пространств, увеличивая тем самым нагрузку на стоимость квадратного метра жилья, </w:t>
      </w:r>
      <w:r w:rsidRPr="009C41FD">
        <w:rPr>
          <w:color w:val="000000"/>
        </w:rPr>
        <w:br/>
        <w:t>но при этом улично-дорожная сеть неспособна пропустить такое количество машин.</w:t>
      </w:r>
    </w:p>
    <w:p w:rsidR="00996103" w:rsidRPr="009C41FD" w:rsidRDefault="00996103" w:rsidP="00996103">
      <w:pPr>
        <w:ind w:firstLine="709"/>
        <w:jc w:val="both"/>
        <w:rPr>
          <w:color w:val="000000"/>
          <w:lang w:eastAsia="x-none"/>
        </w:rPr>
      </w:pPr>
      <w:r w:rsidRPr="009C41FD">
        <w:rPr>
          <w:color w:val="000000"/>
          <w:lang w:eastAsia="x-none"/>
        </w:rPr>
        <w:t>По результатам проведенных публичных консультаций в рамках оценки регулирующего воздействия в соответствии с поступившими предложениями (замечаниями) от Сургутской ассоциации застройщиков и застройщиков города Сургута проект постановления доработан в части</w:t>
      </w:r>
      <w:r w:rsidRPr="009C41FD">
        <w:rPr>
          <w:color w:val="000000"/>
        </w:rPr>
        <w:t xml:space="preserve"> </w:t>
      </w:r>
      <w:r w:rsidRPr="009C41FD">
        <w:t xml:space="preserve">количественного значения и примечания к </w:t>
      </w:r>
      <w:r w:rsidRPr="009C41FD">
        <w:rPr>
          <w:color w:val="000000"/>
        </w:rPr>
        <w:t>расчетно</w:t>
      </w:r>
      <w:r w:rsidRPr="009C41FD">
        <w:t>му</w:t>
      </w:r>
      <w:r w:rsidRPr="009C41FD">
        <w:rPr>
          <w:color w:val="000000"/>
        </w:rPr>
        <w:t xml:space="preserve"> показател</w:t>
      </w:r>
      <w:r w:rsidRPr="009C41FD">
        <w:t>ю</w:t>
      </w:r>
      <w:r w:rsidRPr="009C41FD">
        <w:rPr>
          <w:color w:val="000000"/>
        </w:rPr>
        <w:t>: «</w:t>
      </w:r>
      <w:proofErr w:type="spellStart"/>
      <w:r w:rsidRPr="009C41FD">
        <w:rPr>
          <w:color w:val="000000"/>
          <w:lang w:val="x-none"/>
        </w:rPr>
        <w:t>Расч</w:t>
      </w:r>
      <w:r w:rsidRPr="009C41FD">
        <w:rPr>
          <w:color w:val="000000"/>
        </w:rPr>
        <w:t>е</w:t>
      </w:r>
      <w:r w:rsidRPr="009C41FD">
        <w:rPr>
          <w:color w:val="000000"/>
          <w:lang w:val="x-none"/>
        </w:rPr>
        <w:t>тное</w:t>
      </w:r>
      <w:proofErr w:type="spellEnd"/>
      <w:r w:rsidRPr="009C41FD">
        <w:rPr>
          <w:color w:val="000000"/>
          <w:lang w:val="x-none"/>
        </w:rPr>
        <w:t xml:space="preserve"> количество мест </w:t>
      </w:r>
      <w:r w:rsidRPr="009C41FD">
        <w:rPr>
          <w:color w:val="000000"/>
        </w:rPr>
        <w:t xml:space="preserve">хранения индивидуального автотранспорта, </w:t>
      </w:r>
      <w:r w:rsidRPr="009C41FD">
        <w:rPr>
          <w:color w:val="000000"/>
          <w:lang w:val="x-none"/>
        </w:rPr>
        <w:t>в жилых районах</w:t>
      </w:r>
      <w:r w:rsidRPr="009C41FD">
        <w:rPr>
          <w:color w:val="000000"/>
        </w:rPr>
        <w:t>»</w:t>
      </w:r>
      <w:r w:rsidRPr="009C41FD">
        <w:rPr>
          <w:color w:val="000000"/>
          <w:lang w:eastAsia="x-none"/>
        </w:rPr>
        <w:t>, в следствии чего в проект были внесены следующие изменения:</w:t>
      </w:r>
    </w:p>
    <w:p w:rsidR="00996103" w:rsidRPr="009C41FD" w:rsidRDefault="00996103" w:rsidP="00996103">
      <w:pPr>
        <w:ind w:firstLine="709"/>
        <w:jc w:val="both"/>
        <w:rPr>
          <w:color w:val="000000"/>
          <w:lang w:eastAsia="x-none"/>
        </w:rPr>
      </w:pPr>
      <w:r w:rsidRPr="009C41FD">
        <w:rPr>
          <w:color w:val="000000"/>
          <w:lang w:eastAsia="x-none"/>
        </w:rPr>
        <w:t xml:space="preserve">1. </w:t>
      </w:r>
      <w:r w:rsidRPr="009C41FD">
        <w:rPr>
          <w:lang w:eastAsia="x-none"/>
        </w:rPr>
        <w:t xml:space="preserve">Пересчитан показатель </w:t>
      </w:r>
      <w:r w:rsidRPr="009C41FD">
        <w:rPr>
          <w:color w:val="000000"/>
          <w:lang w:eastAsia="x-none"/>
        </w:rPr>
        <w:t xml:space="preserve">количества автомобилей в домохозяйстве, учитывая классификацию транспортных средств на грузовые и легковые. </w:t>
      </w:r>
    </w:p>
    <w:p w:rsidR="00996103" w:rsidRPr="009C41FD" w:rsidRDefault="00996103" w:rsidP="00996103">
      <w:pPr>
        <w:ind w:firstLine="709"/>
        <w:jc w:val="both"/>
        <w:rPr>
          <w:color w:val="000000"/>
          <w:lang w:eastAsia="x-none"/>
        </w:rPr>
      </w:pPr>
      <w:r w:rsidRPr="009C41FD">
        <w:rPr>
          <w:color w:val="000000"/>
          <w:lang w:eastAsia="x-none"/>
        </w:rPr>
        <w:t xml:space="preserve">2. </w:t>
      </w:r>
      <w:r w:rsidRPr="009C41FD">
        <w:rPr>
          <w:lang w:eastAsia="x-none"/>
        </w:rPr>
        <w:t>Пересчитан</w:t>
      </w:r>
      <w:r w:rsidRPr="009C41FD">
        <w:rPr>
          <w:color w:val="000000"/>
          <w:lang w:eastAsia="x-none"/>
        </w:rPr>
        <w:t xml:space="preserve"> средн</w:t>
      </w:r>
      <w:r w:rsidRPr="009C41FD">
        <w:rPr>
          <w:lang w:eastAsia="x-none"/>
        </w:rPr>
        <w:t>ий</w:t>
      </w:r>
      <w:r w:rsidRPr="009C41FD">
        <w:rPr>
          <w:color w:val="000000"/>
          <w:lang w:eastAsia="x-none"/>
        </w:rPr>
        <w:t xml:space="preserve"> показател</w:t>
      </w:r>
      <w:r w:rsidRPr="009C41FD">
        <w:rPr>
          <w:lang w:eastAsia="x-none"/>
        </w:rPr>
        <w:t xml:space="preserve">ь </w:t>
      </w:r>
      <w:r w:rsidRPr="009C41FD">
        <w:rPr>
          <w:color w:val="000000"/>
          <w:lang w:eastAsia="x-none"/>
        </w:rPr>
        <w:t>жилищной обеспеченности жилых помещений на человека.</w:t>
      </w:r>
    </w:p>
    <w:p w:rsidR="00996103" w:rsidRPr="009C41FD" w:rsidRDefault="00996103" w:rsidP="00996103">
      <w:pPr>
        <w:spacing w:line="240" w:lineRule="atLeast"/>
        <w:ind w:firstLine="709"/>
        <w:jc w:val="both"/>
        <w:rPr>
          <w:color w:val="000000"/>
          <w:lang w:eastAsia="x-none"/>
        </w:rPr>
      </w:pPr>
      <w:r w:rsidRPr="009C41FD">
        <w:rPr>
          <w:color w:val="000000"/>
          <w:lang w:eastAsia="x-none"/>
        </w:rPr>
        <w:t>3. Исключен</w:t>
      </w:r>
      <w:r w:rsidRPr="009C41FD">
        <w:rPr>
          <w:lang w:eastAsia="x-none"/>
        </w:rPr>
        <w:t>а</w:t>
      </w:r>
      <w:r w:rsidRPr="009C41FD">
        <w:rPr>
          <w:color w:val="000000"/>
          <w:lang w:eastAsia="x-none"/>
        </w:rPr>
        <w:t xml:space="preserve"> из проекта таблица 2 «Норматив распределения зон жилой застройки по видам», так как указанное в таблице разделение жилья по классам </w:t>
      </w:r>
      <w:r w:rsidRPr="009C41FD">
        <w:rPr>
          <w:color w:val="000000"/>
          <w:lang w:eastAsia="x-none"/>
        </w:rPr>
        <w:br/>
        <w:t>на законодательном уровне не установлено.</w:t>
      </w:r>
    </w:p>
    <w:p w:rsidR="00996103" w:rsidRPr="009C41FD" w:rsidRDefault="00996103" w:rsidP="00996103">
      <w:pPr>
        <w:ind w:firstLine="709"/>
        <w:jc w:val="both"/>
        <w:rPr>
          <w:color w:val="000000"/>
          <w:lang w:eastAsia="x-none"/>
        </w:rPr>
      </w:pPr>
      <w:r w:rsidRPr="009C41FD">
        <w:rPr>
          <w:color w:val="000000"/>
          <w:lang w:eastAsia="x-none"/>
        </w:rPr>
        <w:t>4. Исключен</w:t>
      </w:r>
      <w:r w:rsidRPr="009C41FD">
        <w:rPr>
          <w:color w:val="1F497D"/>
          <w:lang w:eastAsia="x-none"/>
        </w:rPr>
        <w:t>а</w:t>
      </w:r>
      <w:r w:rsidRPr="009C41FD">
        <w:rPr>
          <w:color w:val="000000"/>
          <w:lang w:eastAsia="x-none"/>
        </w:rPr>
        <w:t xml:space="preserve"> из проекта формулировка в материалах по обоснованию </w:t>
      </w:r>
      <w:r w:rsidRPr="009C41FD">
        <w:rPr>
          <w:color w:val="000000"/>
          <w:lang w:eastAsia="x-none"/>
        </w:rPr>
        <w:br/>
        <w:t xml:space="preserve">«Для гаражей и открытых автостоянок вместимостью более 50 </w:t>
      </w:r>
      <w:proofErr w:type="spellStart"/>
      <w:r w:rsidRPr="009C41FD">
        <w:rPr>
          <w:color w:val="000000"/>
          <w:lang w:eastAsia="x-none"/>
        </w:rPr>
        <w:t>машино</w:t>
      </w:r>
      <w:proofErr w:type="spellEnd"/>
      <w:r w:rsidRPr="009C41FD">
        <w:rPr>
          <w:color w:val="000000"/>
          <w:lang w:eastAsia="x-none"/>
        </w:rPr>
        <w:t>-мест необходимо предусматривать не менее двух въездов (выездов) на улично-дорожную сеть, расположенных рассредоточено», так как необходимое количество въездов и выездов устанавливают нормы по пожарной безопасности.</w:t>
      </w:r>
    </w:p>
    <w:p w:rsidR="00996103" w:rsidRPr="009C41FD" w:rsidRDefault="00996103" w:rsidP="00996103">
      <w:pPr>
        <w:ind w:firstLine="709"/>
        <w:jc w:val="both"/>
        <w:rPr>
          <w:color w:val="000000"/>
          <w:lang w:eastAsia="x-none"/>
        </w:rPr>
      </w:pPr>
      <w:r w:rsidRPr="009C41FD">
        <w:rPr>
          <w:color w:val="000000"/>
          <w:lang w:eastAsia="x-none"/>
        </w:rPr>
        <w:t xml:space="preserve">В тоже время в связи с утверждением постановления правительства </w:t>
      </w:r>
      <w:r w:rsidRPr="009C41FD">
        <w:rPr>
          <w:color w:val="000000"/>
          <w:lang w:eastAsia="x-none"/>
        </w:rPr>
        <w:br/>
        <w:t xml:space="preserve">Ханты-Мансийского автономного округа - Югры от 10.02.2023 № 55-п </w:t>
      </w:r>
      <w:r w:rsidRPr="009C41FD">
        <w:rPr>
          <w:color w:val="000000"/>
          <w:lang w:eastAsia="x-none"/>
        </w:rPr>
        <w:br/>
        <w:t xml:space="preserve">«О внесении изменения в постановление Правительства Ханты-Мансийского автономного округа - Югры от 29.12.2014 № 534-п «Об утверждении региональных нормативов градостроительного проектирования Ханты-Мансийского автономного округа – Югры» в проекте были приведены </w:t>
      </w:r>
      <w:r w:rsidRPr="009C41FD">
        <w:rPr>
          <w:color w:val="000000"/>
          <w:lang w:eastAsia="x-none"/>
        </w:rPr>
        <w:br/>
        <w:t xml:space="preserve">в соответствие с данными изменениями предельные значения расчетных показателей для объектов местного значения городского округа в области образования, физической культуры и спорта, молодежной политики, культуры </w:t>
      </w:r>
      <w:r w:rsidRPr="009C41FD">
        <w:rPr>
          <w:color w:val="000000"/>
          <w:lang w:eastAsia="x-none"/>
        </w:rPr>
        <w:br/>
        <w:t>и искусства, отдыха и оздоровления детей.</w:t>
      </w:r>
    </w:p>
    <w:p w:rsidR="00996103" w:rsidRDefault="00996103" w:rsidP="00996103">
      <w:pPr>
        <w:autoSpaceDE w:val="0"/>
        <w:autoSpaceDN w:val="0"/>
        <w:ind w:firstLine="709"/>
        <w:jc w:val="both"/>
        <w:rPr>
          <w:color w:val="000000"/>
        </w:rPr>
      </w:pPr>
      <w:r w:rsidRPr="009C41FD">
        <w:rPr>
          <w:color w:val="000000"/>
        </w:rPr>
        <w:t xml:space="preserve">После утверждения вышеуказанного проекта постановления Администрации будет подготовлен проект решения Думы города о признании утратившим силу решения Думы города от 07.05.2015 № 695-V ДГ «О местных нормативах градостроительного проектирования на территории муниципального образования городской округ Сургут» и правовых актов </w:t>
      </w:r>
      <w:r w:rsidRPr="009C41FD">
        <w:rPr>
          <w:color w:val="000000"/>
        </w:rPr>
        <w:br/>
        <w:t>о внесении изменений в него.</w:t>
      </w:r>
    </w:p>
    <w:p w:rsidR="00655FD8" w:rsidRPr="00655FD8" w:rsidRDefault="00655FD8" w:rsidP="00655FD8">
      <w:pPr>
        <w:ind w:firstLine="709"/>
        <w:rPr>
          <w:color w:val="000000"/>
          <w:szCs w:val="28"/>
        </w:rPr>
      </w:pPr>
    </w:p>
    <w:p w:rsidR="0084233D" w:rsidRPr="00655FD8" w:rsidRDefault="0084233D" w:rsidP="00655FD8">
      <w:pPr>
        <w:tabs>
          <w:tab w:val="left" w:pos="7485"/>
        </w:tabs>
        <w:ind w:firstLine="709"/>
        <w:rPr>
          <w:color w:val="000000"/>
          <w:szCs w:val="28"/>
        </w:rPr>
      </w:pPr>
    </w:p>
    <w:p w:rsidR="0084233D" w:rsidRDefault="0084233D" w:rsidP="0084233D">
      <w:pPr>
        <w:tabs>
          <w:tab w:val="left" w:pos="7485"/>
        </w:tabs>
        <w:jc w:val="both"/>
      </w:pPr>
      <w:r>
        <w:t>Директор</w:t>
      </w:r>
      <w:r w:rsidRPr="001950E4">
        <w:t xml:space="preserve"> департамента </w:t>
      </w:r>
    </w:p>
    <w:p w:rsidR="0084233D" w:rsidRPr="00950197" w:rsidRDefault="0084233D" w:rsidP="0084233D">
      <w:pPr>
        <w:tabs>
          <w:tab w:val="left" w:pos="7485"/>
        </w:tabs>
        <w:jc w:val="both"/>
      </w:pPr>
      <w:r w:rsidRPr="001950E4">
        <w:t>архитектуры и градостроительства</w:t>
      </w:r>
      <w:r w:rsidRPr="00950197">
        <w:tab/>
      </w:r>
      <w:r>
        <w:t>А.Ю. Коновалов</w:t>
      </w:r>
    </w:p>
    <w:p w:rsidR="0084233D" w:rsidRDefault="0084233D" w:rsidP="0084233D">
      <w:pPr>
        <w:rPr>
          <w:szCs w:val="28"/>
        </w:rPr>
      </w:pPr>
    </w:p>
    <w:p w:rsidR="0084233D" w:rsidRDefault="0084233D" w:rsidP="0084233D">
      <w:pPr>
        <w:rPr>
          <w:sz w:val="20"/>
        </w:rPr>
      </w:pPr>
    </w:p>
    <w:p w:rsidR="0084233D" w:rsidRDefault="0084233D" w:rsidP="0084233D">
      <w:pPr>
        <w:rPr>
          <w:sz w:val="20"/>
        </w:rPr>
      </w:pPr>
    </w:p>
    <w:p w:rsidR="00E22E7D" w:rsidRDefault="00E22E7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9C41FD" w:rsidRDefault="009C41FD" w:rsidP="0084233D">
      <w:pPr>
        <w:rPr>
          <w:sz w:val="20"/>
        </w:rPr>
      </w:pPr>
    </w:p>
    <w:p w:rsidR="00E22E7D" w:rsidRDefault="00996103" w:rsidP="0084233D">
      <w:pPr>
        <w:rPr>
          <w:sz w:val="20"/>
        </w:rPr>
      </w:pPr>
      <w:bookmarkStart w:id="0" w:name="_GoBack"/>
      <w:bookmarkEnd w:id="0"/>
      <w:r>
        <w:rPr>
          <w:sz w:val="20"/>
        </w:rPr>
        <w:t>исполнитель:</w:t>
      </w:r>
    </w:p>
    <w:p w:rsidR="0084233D" w:rsidRDefault="0084233D" w:rsidP="0084233D">
      <w:pPr>
        <w:rPr>
          <w:sz w:val="20"/>
        </w:rPr>
      </w:pPr>
      <w:r w:rsidRPr="00120EA6">
        <w:rPr>
          <w:sz w:val="20"/>
        </w:rPr>
        <w:t>Ардашева Ирина Федоровна</w:t>
      </w:r>
    </w:p>
    <w:p w:rsidR="0084233D" w:rsidRDefault="00E22E7D" w:rsidP="0084233D">
      <w:pPr>
        <w:rPr>
          <w:sz w:val="20"/>
        </w:rPr>
      </w:pPr>
      <w:r>
        <w:rPr>
          <w:sz w:val="20"/>
        </w:rPr>
        <w:t>Главный специалист отдела генерального плана</w:t>
      </w:r>
      <w:r w:rsidR="0084233D">
        <w:rPr>
          <w:sz w:val="20"/>
        </w:rPr>
        <w:t>,</w:t>
      </w:r>
    </w:p>
    <w:p w:rsidR="0084233D" w:rsidRDefault="0084233D" w:rsidP="0084233D">
      <w:pPr>
        <w:rPr>
          <w:sz w:val="20"/>
        </w:rPr>
      </w:pPr>
      <w:r>
        <w:rPr>
          <w:sz w:val="20"/>
        </w:rPr>
        <w:t xml:space="preserve">департамента архитектуры и градостроительства, </w:t>
      </w:r>
    </w:p>
    <w:p w:rsidR="0084233D" w:rsidRDefault="0084233D" w:rsidP="0084233D">
      <w:pPr>
        <w:rPr>
          <w:sz w:val="20"/>
        </w:rPr>
      </w:pPr>
      <w:r>
        <w:rPr>
          <w:sz w:val="20"/>
        </w:rPr>
        <w:t>Администрации города</w:t>
      </w:r>
    </w:p>
    <w:p w:rsidR="0084233D" w:rsidRPr="00B42C3D" w:rsidRDefault="0084233D" w:rsidP="0084233D">
      <w:pPr>
        <w:rPr>
          <w:sz w:val="20"/>
        </w:rPr>
      </w:pPr>
      <w:r>
        <w:rPr>
          <w:sz w:val="20"/>
        </w:rPr>
        <w:t>8 (3462) 52</w:t>
      </w:r>
      <w:r w:rsidR="00135069">
        <w:rPr>
          <w:sz w:val="20"/>
        </w:rPr>
        <w:t>-</w:t>
      </w:r>
      <w:r>
        <w:rPr>
          <w:sz w:val="20"/>
        </w:rPr>
        <w:t>82</w:t>
      </w:r>
      <w:r w:rsidR="00135069">
        <w:rPr>
          <w:sz w:val="20"/>
        </w:rPr>
        <w:t>-</w:t>
      </w:r>
      <w:r w:rsidR="00863652">
        <w:rPr>
          <w:sz w:val="20"/>
        </w:rPr>
        <w:t>41</w:t>
      </w:r>
    </w:p>
    <w:sectPr w:rsidR="0084233D" w:rsidRPr="00B42C3D" w:rsidSect="00135069">
      <w:headerReference w:type="default" r:id="rId7"/>
      <w:pgSz w:w="11906" w:h="16838"/>
      <w:pgMar w:top="28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BA" w:rsidRDefault="00532FBA">
      <w:r>
        <w:separator/>
      </w:r>
    </w:p>
  </w:endnote>
  <w:endnote w:type="continuationSeparator" w:id="0">
    <w:p w:rsidR="00532FBA" w:rsidRDefault="0053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BA" w:rsidRDefault="00532FBA">
      <w:r>
        <w:separator/>
      </w:r>
    </w:p>
  </w:footnote>
  <w:footnote w:type="continuationSeparator" w:id="0">
    <w:p w:rsidR="00532FBA" w:rsidRDefault="0053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4233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5"/>
            <w:sz w:val="20"/>
          </w:rPr>
          <w:fldChar w:fldCharType="begin"/>
        </w:r>
        <w:r w:rsidRPr="004A12EB">
          <w:rPr>
            <w:rStyle w:val="a5"/>
            <w:sz w:val="20"/>
          </w:rPr>
          <w:instrText xml:space="preserve"> NUMPAGES </w:instrText>
        </w:r>
        <w:r w:rsidRPr="004A12EB">
          <w:rPr>
            <w:rStyle w:val="a5"/>
            <w:sz w:val="20"/>
          </w:rPr>
          <w:fldChar w:fldCharType="separate"/>
        </w:r>
        <w:r w:rsidR="009C41FD">
          <w:rPr>
            <w:rStyle w:val="a5"/>
            <w:noProof/>
            <w:sz w:val="20"/>
          </w:rPr>
          <w:instrText>2</w:instrText>
        </w:r>
        <w:r w:rsidRPr="004A12EB">
          <w:rPr>
            <w:rStyle w:val="a5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610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610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9610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C41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3D"/>
    <w:rsid w:val="000A347D"/>
    <w:rsid w:val="00103EC3"/>
    <w:rsid w:val="00112EFA"/>
    <w:rsid w:val="00131D71"/>
    <w:rsid w:val="00135069"/>
    <w:rsid w:val="00150C90"/>
    <w:rsid w:val="00246AFD"/>
    <w:rsid w:val="002B4F63"/>
    <w:rsid w:val="003F58B9"/>
    <w:rsid w:val="00423A95"/>
    <w:rsid w:val="0045427C"/>
    <w:rsid w:val="004A3E9D"/>
    <w:rsid w:val="00532FBA"/>
    <w:rsid w:val="00541CC5"/>
    <w:rsid w:val="00561316"/>
    <w:rsid w:val="00584CFC"/>
    <w:rsid w:val="005A0BC0"/>
    <w:rsid w:val="00655FD8"/>
    <w:rsid w:val="006F110D"/>
    <w:rsid w:val="007C0A7F"/>
    <w:rsid w:val="00803F14"/>
    <w:rsid w:val="0084233D"/>
    <w:rsid w:val="00845DAF"/>
    <w:rsid w:val="00863652"/>
    <w:rsid w:val="008F2521"/>
    <w:rsid w:val="00901D52"/>
    <w:rsid w:val="00996103"/>
    <w:rsid w:val="009A6295"/>
    <w:rsid w:val="009C41FD"/>
    <w:rsid w:val="00A5333A"/>
    <w:rsid w:val="00BA5C27"/>
    <w:rsid w:val="00BD7B8B"/>
    <w:rsid w:val="00C0055B"/>
    <w:rsid w:val="00C06767"/>
    <w:rsid w:val="00C12578"/>
    <w:rsid w:val="00C51B9E"/>
    <w:rsid w:val="00CB0C09"/>
    <w:rsid w:val="00CC3A1F"/>
    <w:rsid w:val="00DA1B42"/>
    <w:rsid w:val="00DD4ED5"/>
    <w:rsid w:val="00E22E7D"/>
    <w:rsid w:val="00E44DE1"/>
    <w:rsid w:val="00E62F25"/>
    <w:rsid w:val="00EC26BB"/>
    <w:rsid w:val="00F12E8D"/>
    <w:rsid w:val="00F22EBF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6813"/>
  <w15:chartTrackingRefBased/>
  <w15:docId w15:val="{145657B6-80E4-4D4A-92E1-B5E130E3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D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2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33D"/>
    <w:rPr>
      <w:rFonts w:ascii="Times New Roman" w:hAnsi="Times New Roman"/>
      <w:sz w:val="28"/>
    </w:rPr>
  </w:style>
  <w:style w:type="character" w:styleId="a5">
    <w:name w:val="page number"/>
    <w:basedOn w:val="a0"/>
    <w:rsid w:val="0084233D"/>
  </w:style>
  <w:style w:type="character" w:customStyle="1" w:styleId="a6">
    <w:name w:val="Без интервала Знак"/>
    <w:aliases w:val="Кр. строка Знак"/>
    <w:link w:val="a7"/>
    <w:locked/>
    <w:rsid w:val="0084233D"/>
    <w:rPr>
      <w:rFonts w:ascii="Calibri" w:hAnsi="Calibri" w:cs="Calibri"/>
    </w:rPr>
  </w:style>
  <w:style w:type="paragraph" w:styleId="a7">
    <w:name w:val="No Spacing"/>
    <w:aliases w:val="Кр. строка"/>
    <w:link w:val="a6"/>
    <w:qFormat/>
    <w:rsid w:val="0084233D"/>
    <w:pPr>
      <w:spacing w:after="0" w:line="240" w:lineRule="auto"/>
    </w:pPr>
    <w:rPr>
      <w:rFonts w:ascii="Calibri" w:hAnsi="Calibri" w:cs="Calibri"/>
    </w:rPr>
  </w:style>
  <w:style w:type="paragraph" w:styleId="a8">
    <w:name w:val="List Paragraph"/>
    <w:basedOn w:val="a"/>
    <w:uiPriority w:val="34"/>
    <w:qFormat/>
    <w:rsid w:val="00150C9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Emphasis"/>
    <w:basedOn w:val="a0"/>
    <w:uiPriority w:val="20"/>
    <w:qFormat/>
    <w:rsid w:val="00A5333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03F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Ардашева Ирина Федоровна</dc:creator>
  <cp:keywords/>
  <dc:description/>
  <cp:lastModifiedBy>Ворошилова Юлия Павловна</cp:lastModifiedBy>
  <cp:revision>2</cp:revision>
  <cp:lastPrinted>2023-04-26T11:14:00Z</cp:lastPrinted>
  <dcterms:created xsi:type="dcterms:W3CDTF">2023-04-28T06:50:00Z</dcterms:created>
  <dcterms:modified xsi:type="dcterms:W3CDTF">2023-04-28T06:50:00Z</dcterms:modified>
</cp:coreProperties>
</file>