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Default="00914D04" w:rsidP="0044597F">
      <w:pPr>
        <w:jc w:val="right"/>
      </w:pP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1269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учитывая 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результаты публичных слушаний (протокол публичных слушаний от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13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229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16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316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FD3CB7">
        <w:rPr>
          <w:rFonts w:cs="Times New Roman"/>
          <w:szCs w:val="28"/>
        </w:rPr>
        <w:t>, 17.11.2023 № 5634</w:t>
      </w:r>
      <w:r w:rsidRPr="00AB7EDA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следующие изменения:</w:t>
      </w:r>
    </w:p>
    <w:p w:rsidR="002B3DFF" w:rsidRDefault="000655E9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Cs w:val="28"/>
        </w:rPr>
      </w:pPr>
      <w:r w:rsidRPr="00C529F2">
        <w:rPr>
          <w:rFonts w:cs="Times New Roman"/>
          <w:szCs w:val="28"/>
        </w:rPr>
        <w:t>1.</w:t>
      </w:r>
      <w:r w:rsidR="006B1ECC">
        <w:rPr>
          <w:rFonts w:cs="Times New Roman"/>
          <w:szCs w:val="28"/>
        </w:rPr>
        <w:t>1</w:t>
      </w:r>
      <w:r w:rsidRPr="00C529F2">
        <w:rPr>
          <w:rFonts w:cs="Times New Roman"/>
          <w:szCs w:val="28"/>
        </w:rPr>
        <w:t xml:space="preserve">. </w:t>
      </w:r>
      <w:r w:rsidR="002B3DFF">
        <w:rPr>
          <w:rFonts w:cs="Times New Roman"/>
          <w:szCs w:val="28"/>
        </w:rPr>
        <w:t>С</w:t>
      </w:r>
      <w:r w:rsidR="002B3DFF">
        <w:rPr>
          <w:rFonts w:eastAsia="Arial Unicode MS" w:cs="Times New Roman"/>
          <w:szCs w:val="28"/>
        </w:rPr>
        <w:t>татью 28</w:t>
      </w:r>
      <w:r w:rsidR="002B3DFF" w:rsidRPr="007E0F82">
        <w:rPr>
          <w:szCs w:val="28"/>
        </w:rPr>
        <w:t xml:space="preserve"> </w:t>
      </w:r>
      <w:r w:rsidR="002B3DFF">
        <w:rPr>
          <w:rFonts w:eastAsia="Arial Unicode MS" w:cs="Times New Roman"/>
          <w:szCs w:val="28"/>
        </w:rPr>
        <w:t xml:space="preserve">раздела II приложения к постановлению </w:t>
      </w:r>
      <w:r w:rsidR="0012698A">
        <w:rPr>
          <w:rFonts w:eastAsia="Arial Unicode MS" w:cs="Times New Roman"/>
          <w:szCs w:val="28"/>
        </w:rPr>
        <w:t xml:space="preserve">изложить </w:t>
      </w:r>
      <w:r w:rsidR="0012698A">
        <w:rPr>
          <w:rFonts w:eastAsia="Arial Unicode MS" w:cs="Times New Roman"/>
          <w:szCs w:val="28"/>
        </w:rPr>
        <w:br/>
      </w:r>
      <w:r w:rsidR="002B3DFF">
        <w:rPr>
          <w:rFonts w:cs="Times New Roman"/>
          <w:color w:val="000000"/>
          <w:szCs w:val="28"/>
        </w:rPr>
        <w:t>в следующей редакции:</w:t>
      </w:r>
    </w:p>
    <w:p w:rsidR="002B3DFF" w:rsidRPr="00EB524E" w:rsidRDefault="0012698A" w:rsidP="002B3DFF">
      <w:pPr>
        <w:ind w:left="2127" w:hanging="1419"/>
        <w:rPr>
          <w:szCs w:val="28"/>
        </w:rPr>
      </w:pPr>
      <w:r>
        <w:rPr>
          <w:szCs w:val="28"/>
        </w:rPr>
        <w:t>«</w:t>
      </w:r>
      <w:r w:rsidR="002B3DFF">
        <w:rPr>
          <w:szCs w:val="28"/>
        </w:rPr>
        <w:t xml:space="preserve">Статья 28. </w:t>
      </w:r>
      <w:r w:rsidR="002B3DFF" w:rsidRPr="00EB524E">
        <w:rPr>
          <w:szCs w:val="28"/>
        </w:rPr>
        <w:t>Зона застройки многоэтажными жилыми домами Ж.4</w:t>
      </w:r>
    </w:p>
    <w:p w:rsidR="002B3DFF" w:rsidRPr="00DA69D7" w:rsidRDefault="002B3DFF" w:rsidP="002B3DFF">
      <w:pPr>
        <w:ind w:firstLine="708"/>
        <w:jc w:val="both"/>
        <w:outlineLvl w:val="0"/>
        <w:rPr>
          <w:szCs w:val="28"/>
        </w:rPr>
      </w:pPr>
      <w:r w:rsidRPr="00DA69D7">
        <w:rPr>
          <w:szCs w:val="28"/>
        </w:rPr>
        <w:t>1. Основные виды и параметры разреш</w:t>
      </w:r>
      <w:r>
        <w:rPr>
          <w:szCs w:val="28"/>
        </w:rPr>
        <w:t>е</w:t>
      </w:r>
      <w:r w:rsidRPr="00DA69D7">
        <w:rPr>
          <w:szCs w:val="28"/>
        </w:rPr>
        <w:t>нного использования 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495"/>
        <w:gridCol w:w="2693"/>
      </w:tblGrid>
      <w:tr w:rsidR="002B3DFF" w:rsidRPr="00926329" w:rsidTr="0012698A">
        <w:trPr>
          <w:trHeight w:val="552"/>
        </w:trPr>
        <w:tc>
          <w:tcPr>
            <w:tcW w:w="2448" w:type="dxa"/>
          </w:tcPr>
          <w:p w:rsidR="002B3DFF" w:rsidRPr="001C3576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>Виды использования</w:t>
            </w:r>
          </w:p>
        </w:tc>
        <w:tc>
          <w:tcPr>
            <w:tcW w:w="4495" w:type="dxa"/>
          </w:tcPr>
          <w:p w:rsidR="002B3DFF" w:rsidRPr="001C3576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>Параметры разрешенного использования</w:t>
            </w:r>
          </w:p>
        </w:tc>
        <w:tc>
          <w:tcPr>
            <w:tcW w:w="2693" w:type="dxa"/>
          </w:tcPr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>Ограничения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 xml:space="preserve">использования </w:t>
            </w:r>
          </w:p>
          <w:p w:rsidR="002B3DFF" w:rsidRPr="001C3576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 xml:space="preserve">земельных участков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 xml:space="preserve">и объектов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t xml:space="preserve">капитального </w:t>
            </w:r>
          </w:p>
          <w:p w:rsidR="002B3DFF" w:rsidRPr="001C3576" w:rsidRDefault="002B3DFF" w:rsidP="007E418E">
            <w:pPr>
              <w:jc w:val="center"/>
              <w:rPr>
                <w:sz w:val="24"/>
                <w:szCs w:val="24"/>
              </w:rPr>
            </w:pPr>
            <w:r w:rsidRPr="001C3576">
              <w:rPr>
                <w:sz w:val="24"/>
                <w:szCs w:val="24"/>
              </w:rPr>
              <w:lastRenderedPageBreak/>
              <w:t>строительства</w:t>
            </w:r>
          </w:p>
        </w:tc>
      </w:tr>
      <w:tr w:rsidR="002B3DFF" w:rsidRPr="00926329" w:rsidTr="0012698A"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lastRenderedPageBreak/>
              <w:t>Многоэтажная жилая застройка (высотная застройка)</w:t>
            </w:r>
          </w:p>
        </w:tc>
        <w:tc>
          <w:tcPr>
            <w:tcW w:w="4495" w:type="dxa"/>
          </w:tcPr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 xml:space="preserve">Этажность – от 9 </w:t>
            </w:r>
            <w:proofErr w:type="spellStart"/>
            <w:r w:rsidRPr="006A5764">
              <w:rPr>
                <w:sz w:val="20"/>
                <w:szCs w:val="20"/>
              </w:rPr>
              <w:t>эт</w:t>
            </w:r>
            <w:proofErr w:type="spellEnd"/>
            <w:r w:rsidRPr="006A5764">
              <w:rPr>
                <w:sz w:val="20"/>
                <w:szCs w:val="20"/>
              </w:rPr>
              <w:t>.</w:t>
            </w:r>
          </w:p>
          <w:p w:rsidR="002B3DFF" w:rsidRPr="006A5764" w:rsidRDefault="002B3DFF" w:rsidP="007E418E">
            <w:pPr>
              <w:tabs>
                <w:tab w:val="left" w:pos="3204"/>
              </w:tabs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>Минимальный отступ от красной линии – 5 м.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 xml:space="preserve">По красной линии допускается размещение жилого дома с встроенными в первый этаж 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 xml:space="preserve">или пристроенными помещениями общественного назначения, кроме объектов образования 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>и просвещения.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>При размещении жилых домов вдоль магистральных улиц и дорог в первых этажах таких домов должны размещаться помещения исключительно объектов общественного (нежилого) назначения.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 xml:space="preserve">Размещение встроенных, пристроенных 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 xml:space="preserve">и встроенно-пристроенных объектов осуществлять 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6A5764">
              <w:rPr>
                <w:sz w:val="20"/>
                <w:szCs w:val="20"/>
              </w:rPr>
              <w:t>в соответствии с требованиями СП 54.13330.2011. Свод правил. Здания жилые многоквартирные. Актуализированная редакция СНиП 31-01-2003.</w:t>
            </w:r>
          </w:p>
          <w:p w:rsidR="002B3DFF" w:rsidRPr="00EB723A" w:rsidRDefault="002B3DFF" w:rsidP="007E418E">
            <w:pPr>
              <w:rPr>
                <w:sz w:val="20"/>
                <w:szCs w:val="20"/>
              </w:rPr>
            </w:pPr>
            <w:r w:rsidRPr="00EB723A">
              <w:rPr>
                <w:sz w:val="20"/>
                <w:szCs w:val="20"/>
              </w:rPr>
              <w:t xml:space="preserve">Размещение объектов общественного назначения </w:t>
            </w:r>
          </w:p>
          <w:p w:rsidR="002B3DFF" w:rsidRDefault="002B3DFF" w:rsidP="007E418E">
            <w:pPr>
              <w:rPr>
                <w:sz w:val="20"/>
                <w:szCs w:val="20"/>
              </w:rPr>
            </w:pPr>
            <w:r w:rsidRPr="00EB723A">
              <w:rPr>
                <w:sz w:val="20"/>
                <w:szCs w:val="20"/>
              </w:rPr>
              <w:t>во встроенных, пристроенных и встроенно-пристроенных помещениях многоквартирного дома допускается только со стороны красных линий.</w:t>
            </w:r>
          </w:p>
          <w:p w:rsidR="002B3DFF" w:rsidRDefault="002B3DFF" w:rsidP="007E418E">
            <w:pPr>
              <w:rPr>
                <w:sz w:val="20"/>
                <w:szCs w:val="20"/>
              </w:rPr>
            </w:pPr>
            <w:r w:rsidRPr="00D41995">
              <w:rPr>
                <w:sz w:val="20"/>
                <w:szCs w:val="20"/>
              </w:rPr>
              <w:t>Максимальный процент застройки в границах</w:t>
            </w:r>
          </w:p>
          <w:p w:rsidR="002B3DFF" w:rsidRPr="00D41995" w:rsidRDefault="002B3DFF" w:rsidP="007E418E">
            <w:pPr>
              <w:rPr>
                <w:sz w:val="20"/>
                <w:szCs w:val="20"/>
              </w:rPr>
            </w:pPr>
            <w:r w:rsidRPr="00D41995">
              <w:rPr>
                <w:sz w:val="20"/>
                <w:szCs w:val="20"/>
              </w:rPr>
              <w:t>земельного участка – 45.</w:t>
            </w:r>
          </w:p>
          <w:p w:rsidR="002B3DFF" w:rsidRPr="00EB723A" w:rsidRDefault="002B3DFF" w:rsidP="007E418E">
            <w:pPr>
              <w:rPr>
                <w:sz w:val="20"/>
                <w:szCs w:val="20"/>
              </w:rPr>
            </w:pPr>
            <w:r w:rsidRPr="00EB723A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6A5764" w:rsidRDefault="002B3DFF" w:rsidP="007E418E">
            <w:pPr>
              <w:rPr>
                <w:sz w:val="20"/>
                <w:szCs w:val="20"/>
              </w:rPr>
            </w:pPr>
            <w:r w:rsidRPr="00EB723A">
              <w:rPr>
                <w:sz w:val="20"/>
                <w:szCs w:val="20"/>
              </w:rPr>
              <w:t>в соответствии с региональными</w:t>
            </w:r>
            <w:r w:rsidRPr="006A5764">
              <w:rPr>
                <w:sz w:val="20"/>
                <w:szCs w:val="20"/>
              </w:rPr>
              <w:t xml:space="preserve">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693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12698A">
        <w:tc>
          <w:tcPr>
            <w:tcW w:w="2448" w:type="dxa"/>
          </w:tcPr>
          <w:p w:rsidR="002B3DFF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Дошкольное, начальное 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и среднее общее образование</w:t>
            </w:r>
          </w:p>
        </w:tc>
        <w:tc>
          <w:tcPr>
            <w:tcW w:w="4495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Этажность – до 4 </w:t>
            </w:r>
            <w:proofErr w:type="spellStart"/>
            <w:r w:rsidRPr="00926329">
              <w:rPr>
                <w:sz w:val="20"/>
                <w:szCs w:val="20"/>
              </w:rPr>
              <w:t>эт</w:t>
            </w:r>
            <w:proofErr w:type="spellEnd"/>
            <w:r w:rsidRPr="00926329">
              <w:rPr>
                <w:sz w:val="20"/>
                <w:szCs w:val="20"/>
              </w:rPr>
              <w:t>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Минимальный отступ от красной линии – 25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детского сада – 50.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школы – 60.</w:t>
            </w:r>
          </w:p>
          <w:p w:rsidR="002B3DFF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на территории муниципального образования городской округ город Сургут</w:t>
            </w:r>
          </w:p>
        </w:tc>
        <w:tc>
          <w:tcPr>
            <w:tcW w:w="2693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12698A"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4495" w:type="dxa"/>
          </w:tcPr>
          <w:p w:rsidR="002B3DFF" w:rsidRPr="00926329" w:rsidRDefault="002B3DFF" w:rsidP="007E418E">
            <w:pPr>
              <w:tabs>
                <w:tab w:val="left" w:pos="3204"/>
              </w:tabs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</w:tbl>
    <w:p w:rsidR="002B3DFF" w:rsidRPr="00DA69D7" w:rsidRDefault="002B3DFF" w:rsidP="002B3DFF">
      <w:pPr>
        <w:ind w:firstLine="708"/>
        <w:jc w:val="both"/>
        <w:outlineLvl w:val="0"/>
        <w:rPr>
          <w:szCs w:val="28"/>
        </w:rPr>
      </w:pPr>
      <w:r w:rsidRPr="00DA69D7">
        <w:rPr>
          <w:szCs w:val="28"/>
        </w:rPr>
        <w:t>2. Условно разреш</w:t>
      </w:r>
      <w:r>
        <w:rPr>
          <w:szCs w:val="28"/>
        </w:rPr>
        <w:t>е</w:t>
      </w:r>
      <w:r w:rsidRPr="00DA69D7">
        <w:rPr>
          <w:szCs w:val="28"/>
        </w:rPr>
        <w:t>нные виды и параметры использования 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2B3DFF" w:rsidRPr="00926329" w:rsidTr="007E418E">
        <w:trPr>
          <w:trHeight w:val="384"/>
        </w:trPr>
        <w:tc>
          <w:tcPr>
            <w:tcW w:w="2448" w:type="dxa"/>
            <w:hideMark/>
          </w:tcPr>
          <w:p w:rsidR="002B3DFF" w:rsidRPr="00D41995" w:rsidRDefault="002B3DFF" w:rsidP="007E418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Виды использования</w:t>
            </w:r>
          </w:p>
        </w:tc>
        <w:tc>
          <w:tcPr>
            <w:tcW w:w="4748" w:type="dxa"/>
            <w:hideMark/>
          </w:tcPr>
          <w:p w:rsidR="002B3DFF" w:rsidRPr="00D41995" w:rsidRDefault="002B3DFF" w:rsidP="007E418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Параметры разрешенного использования</w:t>
            </w:r>
          </w:p>
        </w:tc>
        <w:tc>
          <w:tcPr>
            <w:tcW w:w="2440" w:type="dxa"/>
            <w:hideMark/>
          </w:tcPr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Ограничения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использования </w:t>
            </w:r>
          </w:p>
          <w:p w:rsidR="002B3DFF" w:rsidRPr="00D41995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земельных участков </w:t>
            </w:r>
          </w:p>
          <w:p w:rsidR="002B3DFF" w:rsidRDefault="002B3DFF" w:rsidP="007E418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и объектов </w:t>
            </w:r>
          </w:p>
          <w:p w:rsidR="002B3DFF" w:rsidRDefault="002B3DFF" w:rsidP="007E418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капитального </w:t>
            </w:r>
          </w:p>
          <w:p w:rsidR="002B3DFF" w:rsidRPr="00D41995" w:rsidRDefault="002B3DFF" w:rsidP="007E418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строительства</w:t>
            </w: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Этажность – до 3 </w:t>
            </w:r>
            <w:proofErr w:type="spellStart"/>
            <w:r w:rsidRPr="00926329">
              <w:rPr>
                <w:sz w:val="20"/>
                <w:szCs w:val="20"/>
              </w:rPr>
              <w:t>эт</w:t>
            </w:r>
            <w:proofErr w:type="spellEnd"/>
            <w:r w:rsidRPr="00926329">
              <w:rPr>
                <w:sz w:val="20"/>
                <w:szCs w:val="20"/>
              </w:rPr>
              <w:t>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Высота гаражей – до 5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Минимальный отступ от жилого дома до: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красной линии улиц – 5 м;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красной линии проездов – 3 м;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границы соседнего земельного участка – 3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Минимальный отступ от подсобных сооружений до: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красных линий улиц и проездов – 5 м;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границы соседнего земельного участка – 1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lastRenderedPageBreak/>
              <w:t>Максимальный процент застройки в границах земельного участка – 35.</w:t>
            </w:r>
          </w:p>
          <w:p w:rsidR="002B3DFF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Деловое управление.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Общественное управление.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Банковская и страховая деятельность.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Бытовое обслуживание.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Гостиничное обслуживание.</w:t>
            </w:r>
          </w:p>
          <w:p w:rsidR="002B3DFF" w:rsidRPr="00926329" w:rsidRDefault="002B3DFF" w:rsidP="007E418E">
            <w:pPr>
              <w:rPr>
                <w:bCs/>
                <w:sz w:val="20"/>
                <w:szCs w:val="20"/>
              </w:rPr>
            </w:pPr>
            <w:r w:rsidRPr="00926329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Магазины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Торговая площадь – до 1 000 кв.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– 80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Социальное обслуживание.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Объекты культурно-досуговой деятельности.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– 80.</w:t>
            </w:r>
          </w:p>
          <w:p w:rsidR="002B3DFF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Обеспечение занятий спортом в помещениях.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tabs>
                <w:tab w:val="left" w:pos="3204"/>
              </w:tabs>
            </w:pPr>
            <w:r w:rsidRPr="00926329">
              <w:rPr>
                <w:sz w:val="20"/>
                <w:szCs w:val="20"/>
              </w:rPr>
              <w:t>Минимальный отступ от красной линии – 6 м.</w:t>
            </w:r>
          </w:p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Максимальный процент застройки в границах земельного участка – 80.</w:t>
            </w:r>
          </w:p>
          <w:p w:rsidR="002B3DFF" w:rsidRDefault="002B3DFF" w:rsidP="007E418E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926329" w:rsidRDefault="002B3DFF" w:rsidP="007E418E">
            <w:pPr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4748" w:type="dxa"/>
          </w:tcPr>
          <w:p w:rsidR="002B3DFF" w:rsidRPr="00926329" w:rsidRDefault="002B3DFF" w:rsidP="007E418E">
            <w:pPr>
              <w:tabs>
                <w:tab w:val="left" w:pos="3204"/>
              </w:tabs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Этажность – до 2 </w:t>
            </w:r>
            <w:proofErr w:type="spellStart"/>
            <w:r w:rsidRPr="00926329">
              <w:rPr>
                <w:sz w:val="20"/>
                <w:szCs w:val="20"/>
              </w:rPr>
              <w:t>эт</w:t>
            </w:r>
            <w:proofErr w:type="spellEnd"/>
            <w:r w:rsidRPr="00926329">
              <w:rPr>
                <w:sz w:val="20"/>
                <w:szCs w:val="20"/>
              </w:rPr>
              <w:t>.</w:t>
            </w:r>
          </w:p>
          <w:p w:rsidR="002B3DFF" w:rsidRDefault="002B3DFF" w:rsidP="007E418E">
            <w:pPr>
              <w:tabs>
                <w:tab w:val="left" w:pos="3204"/>
              </w:tabs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 xml:space="preserve">Размеры земельных участков определяются </w:t>
            </w:r>
          </w:p>
          <w:p w:rsidR="002B3DFF" w:rsidRPr="00926329" w:rsidRDefault="002B3DFF" w:rsidP="007E418E">
            <w:pPr>
              <w:tabs>
                <w:tab w:val="left" w:pos="3204"/>
              </w:tabs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в соответствии с региональными нормативами градостроительного проектирования Ханты-Мансийского автономного округа – Югры</w:t>
            </w:r>
          </w:p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926329">
              <w:rPr>
                <w:sz w:val="20"/>
                <w:szCs w:val="20"/>
              </w:rPr>
              <w:t>е допускается размещение объектов, причиняющих существенное неудобство жителям, вред окружающей среде и санитарному благополучию</w:t>
            </w:r>
          </w:p>
        </w:tc>
      </w:tr>
    </w:tbl>
    <w:p w:rsidR="002B3DFF" w:rsidRPr="00DA69D7" w:rsidRDefault="002B3DFF" w:rsidP="002B3DFF">
      <w:pPr>
        <w:ind w:firstLine="708"/>
        <w:jc w:val="both"/>
        <w:outlineLvl w:val="0"/>
        <w:rPr>
          <w:szCs w:val="28"/>
        </w:rPr>
      </w:pPr>
      <w:r w:rsidRPr="00DA69D7">
        <w:rPr>
          <w:szCs w:val="28"/>
        </w:rPr>
        <w:t>3. Вспомогательные виды и параметры разреш</w:t>
      </w:r>
      <w:r>
        <w:rPr>
          <w:szCs w:val="28"/>
        </w:rPr>
        <w:t>е</w:t>
      </w:r>
      <w:r w:rsidRPr="00DA69D7">
        <w:rPr>
          <w:szCs w:val="28"/>
        </w:rPr>
        <w:t xml:space="preserve">нного использования </w:t>
      </w:r>
      <w:r>
        <w:rPr>
          <w:szCs w:val="28"/>
        </w:rPr>
        <w:br/>
      </w:r>
      <w:r w:rsidRPr="00DA69D7">
        <w:rPr>
          <w:szCs w:val="28"/>
        </w:rPr>
        <w:t>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2B3DFF" w:rsidRPr="00926329" w:rsidTr="007E418E">
        <w:trPr>
          <w:trHeight w:val="384"/>
        </w:trPr>
        <w:tc>
          <w:tcPr>
            <w:tcW w:w="2448" w:type="dxa"/>
          </w:tcPr>
          <w:p w:rsidR="002B3DFF" w:rsidRPr="00D41995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Виды использования</w:t>
            </w:r>
          </w:p>
        </w:tc>
        <w:tc>
          <w:tcPr>
            <w:tcW w:w="4748" w:type="dxa"/>
          </w:tcPr>
          <w:p w:rsidR="002B3DFF" w:rsidRPr="00D41995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Ограничения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использования </w:t>
            </w:r>
          </w:p>
          <w:p w:rsidR="002B3DFF" w:rsidRPr="00D41995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земельных участков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и объектов </w:t>
            </w:r>
          </w:p>
          <w:p w:rsidR="002B3DFF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 xml:space="preserve">капитального </w:t>
            </w:r>
          </w:p>
          <w:p w:rsidR="002B3DFF" w:rsidRPr="00D41995" w:rsidRDefault="002B3DFF" w:rsidP="007E418E">
            <w:pPr>
              <w:jc w:val="center"/>
              <w:rPr>
                <w:sz w:val="24"/>
                <w:szCs w:val="24"/>
              </w:rPr>
            </w:pPr>
            <w:r w:rsidRPr="00D41995">
              <w:rPr>
                <w:sz w:val="24"/>
                <w:szCs w:val="24"/>
              </w:rPr>
              <w:t>строительства</w:t>
            </w:r>
          </w:p>
        </w:tc>
      </w:tr>
      <w:tr w:rsidR="002B3DFF" w:rsidRPr="00926329" w:rsidTr="007E418E">
        <w:trPr>
          <w:trHeight w:val="206"/>
        </w:trPr>
        <w:tc>
          <w:tcPr>
            <w:tcW w:w="2448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  <w:r w:rsidRPr="00926329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4748" w:type="dxa"/>
          </w:tcPr>
          <w:p w:rsidR="002B3DFF" w:rsidRPr="00926329" w:rsidRDefault="002B3DFF" w:rsidP="007E418E"/>
        </w:tc>
        <w:tc>
          <w:tcPr>
            <w:tcW w:w="2440" w:type="dxa"/>
          </w:tcPr>
          <w:p w:rsidR="002B3DFF" w:rsidRPr="00926329" w:rsidRDefault="002B3DFF" w:rsidP="007E418E">
            <w:pPr>
              <w:rPr>
                <w:sz w:val="20"/>
                <w:szCs w:val="20"/>
              </w:rPr>
            </w:pPr>
          </w:p>
        </w:tc>
      </w:tr>
    </w:tbl>
    <w:p w:rsidR="00C87163" w:rsidRPr="00232532" w:rsidRDefault="00C87163" w:rsidP="00C87163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1.2. </w:t>
      </w:r>
      <w:r w:rsidR="00E300BC" w:rsidRPr="00C529F2">
        <w:rPr>
          <w:rFonts w:cs="Times New Roman"/>
          <w:szCs w:val="28"/>
        </w:rPr>
        <w:t>В приложении</w:t>
      </w:r>
      <w:r w:rsidR="00CC7FC6" w:rsidRPr="00C529F2">
        <w:rPr>
          <w:rFonts w:cs="Times New Roman"/>
          <w:szCs w:val="28"/>
        </w:rPr>
        <w:t xml:space="preserve"> к постановлению изменить границы территориальных зон</w:t>
      </w:r>
      <w:r w:rsidR="009E0337" w:rsidRPr="009E0337">
        <w:rPr>
          <w:rFonts w:eastAsia="Calibri"/>
          <w:spacing w:val="-2"/>
          <w:szCs w:val="28"/>
        </w:rPr>
        <w:t xml:space="preserve"> </w:t>
      </w:r>
      <w:r w:rsidRPr="00A32A63">
        <w:rPr>
          <w:rFonts w:eastAsia="Calibri"/>
          <w:spacing w:val="-2"/>
          <w:szCs w:val="28"/>
        </w:rPr>
        <w:t>ОД.10 «Зона размещения объектов делового, общественного и коммерческого назначения» в результате уменьшения, ОД.6 (ЗД) «Зона размещения объектов здравоохранения» в результате выделения на земельном участке с кадастровыми номерами 86:10:0101117:827, расположенном по адресу: город Сургут, улица Профсоюзов, 5</w:t>
      </w:r>
      <w:r>
        <w:rPr>
          <w:rFonts w:eastAsia="Calibri"/>
          <w:spacing w:val="-2"/>
          <w:szCs w:val="28"/>
        </w:rPr>
        <w:t>/1 (сооружение 2, сооружение 3).</w:t>
      </w:r>
    </w:p>
    <w:p w:rsidR="00CC7FC6" w:rsidRPr="00E63842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C87163">
        <w:rPr>
          <w:rFonts w:cs="Times New Roman"/>
          <w:szCs w:val="28"/>
        </w:rPr>
        <w:t>3</w:t>
      </w:r>
      <w:r w:rsidR="00CC7FC6">
        <w:rPr>
          <w:rFonts w:cs="Times New Roman"/>
          <w:szCs w:val="28"/>
        </w:rPr>
        <w:t xml:space="preserve">. </w:t>
      </w:r>
      <w:r w:rsidR="00CC7FC6" w:rsidRPr="00E63842">
        <w:rPr>
          <w:rFonts w:cs="Times New Roman"/>
          <w:szCs w:val="28"/>
        </w:rPr>
        <w:t xml:space="preserve">Раздел </w:t>
      </w:r>
      <w:r w:rsidR="00CC7FC6" w:rsidRPr="00E63842">
        <w:rPr>
          <w:rFonts w:cs="Times New Roman"/>
          <w:szCs w:val="28"/>
          <w:lang w:val="en-US"/>
        </w:rPr>
        <w:t>III</w:t>
      </w:r>
      <w:r w:rsidR="00CC7FC6" w:rsidRPr="00E63842">
        <w:rPr>
          <w:rFonts w:cs="Times New Roman"/>
          <w:szCs w:val="28"/>
        </w:rPr>
        <w:t xml:space="preserve"> </w:t>
      </w:r>
      <w:r w:rsidR="00E300BC">
        <w:rPr>
          <w:rFonts w:cs="Times New Roman"/>
          <w:szCs w:val="28"/>
        </w:rPr>
        <w:t xml:space="preserve">приложения к постановлению </w:t>
      </w:r>
      <w:r w:rsidR="00CC7FC6" w:rsidRPr="00E63842">
        <w:rPr>
          <w:rFonts w:cs="Times New Roman"/>
          <w:szCs w:val="28"/>
        </w:rPr>
        <w:t xml:space="preserve">изложить в новой редакции согласно </w:t>
      </w:r>
      <w:r w:rsidR="005C2F73" w:rsidRPr="00E63842">
        <w:rPr>
          <w:rFonts w:cs="Times New Roman"/>
          <w:szCs w:val="28"/>
        </w:rPr>
        <w:t>приложению,</w:t>
      </w:r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 xml:space="preserve"> 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A486B">
          <w:rPr>
            <w:rStyle w:val="a7"/>
            <w:color w:val="auto"/>
            <w:szCs w:val="28"/>
            <w:u w:val="none"/>
          </w:rPr>
          <w:t>.</w:t>
        </w:r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F402C6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.2. Опубликовать настоящее постановление в газете «</w:t>
      </w:r>
      <w:proofErr w:type="spellStart"/>
      <w:r w:rsidR="00CC7FC6" w:rsidRPr="00DA486B">
        <w:rPr>
          <w:rFonts w:cs="Times New Roman"/>
          <w:szCs w:val="28"/>
        </w:rPr>
        <w:t>Сургутские</w:t>
      </w:r>
      <w:proofErr w:type="spellEnd"/>
      <w:r w:rsidR="00CC7FC6" w:rsidRPr="00DA486B">
        <w:rPr>
          <w:rFonts w:cs="Times New Roman"/>
          <w:szCs w:val="28"/>
        </w:rPr>
        <w:t xml:space="preserve">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C87163" w:rsidRDefault="00C87163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C8716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590155" cy="5444247"/>
            <wp:effectExtent l="0" t="0" r="0" b="4445"/>
            <wp:docPr id="3" name="Рисунок 3" descr="C:\Users\gorh_oi\Desktop\Внесение изменений карта ноябрь 2023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Внесение изменений карта ноябрь 2023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16" cy="544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FD3CB7" w:rsidRDefault="00FD3CB7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FD3CB7" w:rsidRPr="00E86E0C" w:rsidRDefault="00FD3CB7" w:rsidP="00FD3CB7">
      <w:pPr>
        <w:rPr>
          <w:sz w:val="20"/>
          <w:szCs w:val="20"/>
        </w:rPr>
      </w:pPr>
      <w:r w:rsidRPr="00E86E0C">
        <w:rPr>
          <w:sz w:val="20"/>
          <w:szCs w:val="20"/>
        </w:rPr>
        <w:t>Исполнитель:</w:t>
      </w:r>
    </w:p>
    <w:p w:rsidR="00FD3CB7" w:rsidRPr="00E86E0C" w:rsidRDefault="00FD3CB7" w:rsidP="00FD3CB7">
      <w:pPr>
        <w:rPr>
          <w:sz w:val="20"/>
          <w:szCs w:val="20"/>
        </w:rPr>
      </w:pPr>
      <w:proofErr w:type="spellStart"/>
      <w:r w:rsidRPr="00E86E0C">
        <w:rPr>
          <w:sz w:val="20"/>
          <w:szCs w:val="20"/>
        </w:rPr>
        <w:t>Горх</w:t>
      </w:r>
      <w:proofErr w:type="spellEnd"/>
      <w:r w:rsidRPr="00E86E0C">
        <w:rPr>
          <w:sz w:val="20"/>
          <w:szCs w:val="20"/>
        </w:rPr>
        <w:t xml:space="preserve"> Ольга Ивановна,</w:t>
      </w:r>
    </w:p>
    <w:p w:rsidR="00FD3CB7" w:rsidRPr="00E86E0C" w:rsidRDefault="00FD3CB7" w:rsidP="00FD3CB7">
      <w:pPr>
        <w:rPr>
          <w:sz w:val="20"/>
          <w:szCs w:val="20"/>
        </w:rPr>
      </w:pPr>
      <w:r w:rsidRPr="00E86E0C">
        <w:rPr>
          <w:sz w:val="20"/>
          <w:szCs w:val="20"/>
        </w:rPr>
        <w:t xml:space="preserve">главный специалист отдела формирования </w:t>
      </w:r>
    </w:p>
    <w:p w:rsidR="00FD3CB7" w:rsidRPr="00E86E0C" w:rsidRDefault="00FD3CB7" w:rsidP="00FD3CB7">
      <w:pPr>
        <w:rPr>
          <w:sz w:val="20"/>
          <w:szCs w:val="20"/>
        </w:rPr>
      </w:pPr>
      <w:r w:rsidRPr="00E86E0C">
        <w:rPr>
          <w:sz w:val="20"/>
          <w:szCs w:val="20"/>
        </w:rPr>
        <w:t xml:space="preserve">и освобождения земельных участков </w:t>
      </w:r>
    </w:p>
    <w:p w:rsidR="00FD3CB7" w:rsidRPr="00E86E0C" w:rsidRDefault="00FD3CB7" w:rsidP="00FD3CB7">
      <w:pPr>
        <w:rPr>
          <w:sz w:val="20"/>
          <w:szCs w:val="20"/>
        </w:rPr>
      </w:pPr>
      <w:r w:rsidRPr="00E86E0C">
        <w:rPr>
          <w:sz w:val="20"/>
          <w:szCs w:val="20"/>
        </w:rPr>
        <w:t>департамента архитектуры и градостроительства</w:t>
      </w:r>
    </w:p>
    <w:p w:rsidR="00FD3CB7" w:rsidRPr="00E86E0C" w:rsidRDefault="00FD3CB7" w:rsidP="00FD3CB7">
      <w:pPr>
        <w:rPr>
          <w:sz w:val="20"/>
          <w:szCs w:val="20"/>
        </w:rPr>
      </w:pPr>
      <w:r w:rsidRPr="00E86E0C">
        <w:rPr>
          <w:sz w:val="20"/>
          <w:szCs w:val="20"/>
        </w:rPr>
        <w:t xml:space="preserve">Администрации города, </w:t>
      </w:r>
    </w:p>
    <w:p w:rsidR="00FD3CB7" w:rsidRPr="00F54FA7" w:rsidRDefault="00FD3CB7" w:rsidP="00FD3CB7">
      <w:pPr>
        <w:rPr>
          <w:sz w:val="20"/>
          <w:szCs w:val="20"/>
        </w:rPr>
      </w:pPr>
      <w:r>
        <w:rPr>
          <w:sz w:val="20"/>
          <w:szCs w:val="20"/>
        </w:rPr>
        <w:t>тел.: 8 (3462) 52-82-55</w:t>
      </w:r>
    </w:p>
    <w:p w:rsidR="00FD3CB7" w:rsidRPr="00E86E0C" w:rsidRDefault="00FD3CB7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sectPr w:rsidR="00FD3CB7" w:rsidRPr="00E86E0C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4F8C"/>
    <w:rsid w:val="000A7173"/>
    <w:rsid w:val="000B16EC"/>
    <w:rsid w:val="000D3AB0"/>
    <w:rsid w:val="001074B9"/>
    <w:rsid w:val="0011395E"/>
    <w:rsid w:val="00114181"/>
    <w:rsid w:val="00123FED"/>
    <w:rsid w:val="0012698A"/>
    <w:rsid w:val="00137031"/>
    <w:rsid w:val="00153686"/>
    <w:rsid w:val="001550B8"/>
    <w:rsid w:val="00163A33"/>
    <w:rsid w:val="001724D7"/>
    <w:rsid w:val="001D159A"/>
    <w:rsid w:val="00226A5C"/>
    <w:rsid w:val="002427F3"/>
    <w:rsid w:val="00242A0B"/>
    <w:rsid w:val="00243839"/>
    <w:rsid w:val="00246376"/>
    <w:rsid w:val="002562E0"/>
    <w:rsid w:val="002606C1"/>
    <w:rsid w:val="002703FC"/>
    <w:rsid w:val="00271E10"/>
    <w:rsid w:val="00272918"/>
    <w:rsid w:val="00294665"/>
    <w:rsid w:val="002B3DFF"/>
    <w:rsid w:val="002D3AA2"/>
    <w:rsid w:val="00340566"/>
    <w:rsid w:val="00341E6B"/>
    <w:rsid w:val="00343513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F04C8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7A51"/>
    <w:rsid w:val="00626B3D"/>
    <w:rsid w:val="006348DE"/>
    <w:rsid w:val="00681304"/>
    <w:rsid w:val="006B1ECC"/>
    <w:rsid w:val="006F1884"/>
    <w:rsid w:val="007250A0"/>
    <w:rsid w:val="00743E42"/>
    <w:rsid w:val="0076794D"/>
    <w:rsid w:val="00791B73"/>
    <w:rsid w:val="007B1D86"/>
    <w:rsid w:val="007C0481"/>
    <w:rsid w:val="007F0A91"/>
    <w:rsid w:val="007F154F"/>
    <w:rsid w:val="008343E8"/>
    <w:rsid w:val="00840398"/>
    <w:rsid w:val="00855502"/>
    <w:rsid w:val="00857E90"/>
    <w:rsid w:val="00866497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D1A7B"/>
    <w:rsid w:val="009D7BF9"/>
    <w:rsid w:val="009E0337"/>
    <w:rsid w:val="00A12F89"/>
    <w:rsid w:val="00A151EB"/>
    <w:rsid w:val="00A266C3"/>
    <w:rsid w:val="00A27C96"/>
    <w:rsid w:val="00A345BD"/>
    <w:rsid w:val="00A56048"/>
    <w:rsid w:val="00A82454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66B29"/>
    <w:rsid w:val="00B75824"/>
    <w:rsid w:val="00BB08A7"/>
    <w:rsid w:val="00BC388A"/>
    <w:rsid w:val="00BD23B3"/>
    <w:rsid w:val="00BD5F5F"/>
    <w:rsid w:val="00C0790C"/>
    <w:rsid w:val="00C153DE"/>
    <w:rsid w:val="00C176B4"/>
    <w:rsid w:val="00C21E3A"/>
    <w:rsid w:val="00C42FDA"/>
    <w:rsid w:val="00C529F2"/>
    <w:rsid w:val="00C61ADD"/>
    <w:rsid w:val="00C714C4"/>
    <w:rsid w:val="00C87163"/>
    <w:rsid w:val="00CB27AB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78BA"/>
    <w:rsid w:val="00ED5848"/>
    <w:rsid w:val="00EF19AC"/>
    <w:rsid w:val="00F218B2"/>
    <w:rsid w:val="00F402C6"/>
    <w:rsid w:val="00F40B91"/>
    <w:rsid w:val="00F52F8C"/>
    <w:rsid w:val="00F63AB0"/>
    <w:rsid w:val="00F67923"/>
    <w:rsid w:val="00F81FEC"/>
    <w:rsid w:val="00F91508"/>
    <w:rsid w:val="00FA2AF0"/>
    <w:rsid w:val="00FB7539"/>
    <w:rsid w:val="00FC71FC"/>
    <w:rsid w:val="00FD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CEDF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80DF0-4F64-477B-AAAF-7046DE38F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2023-12-13T10:19:00Z</dcterms:created>
  <dcterms:modified xsi:type="dcterms:W3CDTF">2023-12-13T10:27:00Z</dcterms:modified>
</cp:coreProperties>
</file>