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E844D4">
        <w:rPr>
          <w:rFonts w:eastAsia="Calibri"/>
          <w:szCs w:val="28"/>
        </w:rPr>
        <w:t xml:space="preserve"> 26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C25691" w:rsidRDefault="00C25691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338-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34BA0" w:rsidRPr="00F34BA0" w:rsidRDefault="00F34BA0" w:rsidP="00F34BA0"/>
    <w:p w:rsidR="002C63CA" w:rsidRPr="00E844D4" w:rsidRDefault="00E844D4" w:rsidP="00E844D4">
      <w:pPr>
        <w:ind w:right="5526"/>
        <w:rPr>
          <w:rFonts w:eastAsia="Calibri" w:cs="Times New Roman"/>
          <w:szCs w:val="28"/>
        </w:rPr>
      </w:pPr>
      <w:r w:rsidRPr="00E844D4">
        <w:rPr>
          <w:rFonts w:eastAsia="Times New Roman" w:cs="Times New Roman"/>
          <w:szCs w:val="28"/>
          <w:lang w:eastAsia="ru-RU"/>
        </w:rPr>
        <w:t>О внесении изменений</w:t>
      </w:r>
      <w:r w:rsidRPr="00E844D4">
        <w:rPr>
          <w:rFonts w:eastAsia="Times New Roman" w:cs="Times New Roman"/>
          <w:szCs w:val="28"/>
          <w:lang w:eastAsia="ru-RU"/>
        </w:rPr>
        <w:br/>
        <w:t xml:space="preserve">в решение Думы города </w:t>
      </w:r>
      <w:r w:rsidRPr="00E844D4">
        <w:rPr>
          <w:rFonts w:eastAsia="Times New Roman" w:cs="Times New Roman"/>
          <w:szCs w:val="28"/>
          <w:lang w:eastAsia="ru-RU"/>
        </w:rPr>
        <w:br/>
        <w:t xml:space="preserve">от 07.10.2009 № 611-IV ДГ </w:t>
      </w:r>
      <w:r>
        <w:rPr>
          <w:rFonts w:eastAsia="Times New Roman" w:cs="Times New Roman"/>
          <w:szCs w:val="28"/>
          <w:lang w:eastAsia="ru-RU"/>
        </w:rPr>
        <w:br/>
      </w:r>
      <w:r w:rsidRPr="00E844D4">
        <w:rPr>
          <w:rFonts w:eastAsia="Times New Roman" w:cs="Times New Roman"/>
          <w:szCs w:val="28"/>
          <w:lang w:eastAsia="ru-RU"/>
        </w:rPr>
        <w:t>«О Положении о департаменте финансов Администрации города»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844D4" w:rsidRDefault="00E844D4" w:rsidP="00E844D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8" w:history="1">
        <w:r w:rsidRPr="00E844D4">
          <w:rPr>
            <w:rFonts w:eastAsia="Times New Roman" w:cs="Times New Roman"/>
            <w:szCs w:val="28"/>
            <w:lang w:eastAsia="ru-RU"/>
          </w:rPr>
          <w:t>подпунктом 22 пункта 2 статьи 31</w:t>
        </w:r>
      </w:hyperlink>
      <w:r w:rsidRPr="00E844D4">
        <w:rPr>
          <w:rFonts w:eastAsia="Times New Roman" w:cs="Times New Roman"/>
          <w:szCs w:val="28"/>
          <w:lang w:eastAsia="ru-RU"/>
        </w:rPr>
        <w:t xml:space="preserve">, </w:t>
      </w:r>
      <w:hyperlink r:id="rId9" w:history="1">
        <w:r w:rsidRPr="00E844D4">
          <w:rPr>
            <w:rFonts w:eastAsia="Times New Roman" w:cs="Times New Roman"/>
            <w:szCs w:val="28"/>
            <w:lang w:eastAsia="ru-RU"/>
          </w:rPr>
          <w:t>пунктом 6 статьи 35</w:t>
        </w:r>
      </w:hyperlink>
      <w:r w:rsidRPr="00E844D4">
        <w:rPr>
          <w:rFonts w:eastAsia="Times New Roman" w:cs="Times New Roman"/>
          <w:szCs w:val="28"/>
          <w:lang w:eastAsia="ru-RU"/>
        </w:rPr>
        <w:t xml:space="preserve"> Устава муниципального образования городской округ Сургут </w:t>
      </w:r>
      <w:r w:rsidR="0074597D">
        <w:rPr>
          <w:rFonts w:eastAsia="Times New Roman" w:cs="Times New Roman"/>
          <w:szCs w:val="28"/>
          <w:lang w:eastAsia="ru-RU"/>
        </w:rPr>
        <w:br/>
      </w:r>
      <w:r w:rsidRPr="00E844D4">
        <w:rPr>
          <w:rFonts w:eastAsia="Times New Roman" w:cs="Times New Roman"/>
          <w:szCs w:val="28"/>
          <w:lang w:eastAsia="ru-RU"/>
        </w:rPr>
        <w:t>Ханты-Мансийского автономного округа</w:t>
      </w:r>
      <w:r w:rsidR="0074597D">
        <w:rPr>
          <w:rFonts w:eastAsia="Times New Roman" w:cs="Times New Roman"/>
          <w:szCs w:val="28"/>
          <w:lang w:eastAsia="ru-RU"/>
        </w:rPr>
        <w:t xml:space="preserve"> – </w:t>
      </w:r>
      <w:r w:rsidRPr="00E844D4">
        <w:rPr>
          <w:rFonts w:eastAsia="Times New Roman" w:cs="Times New Roman"/>
          <w:szCs w:val="28"/>
          <w:lang w:eastAsia="ru-RU"/>
        </w:rPr>
        <w:t xml:space="preserve">Югры, </w:t>
      </w:r>
      <w:hyperlink r:id="rId10" w:history="1">
        <w:r w:rsidRPr="00E844D4">
          <w:rPr>
            <w:rFonts w:eastAsia="Times New Roman" w:cs="Times New Roman"/>
            <w:szCs w:val="28"/>
            <w:lang w:eastAsia="ru-RU"/>
          </w:rPr>
          <w:t>решением</w:t>
        </w:r>
      </w:hyperlink>
      <w:r w:rsidRPr="00E844D4">
        <w:rPr>
          <w:rFonts w:eastAsia="Times New Roman" w:cs="Times New Roman"/>
          <w:szCs w:val="28"/>
          <w:lang w:eastAsia="ru-RU"/>
        </w:rPr>
        <w:t xml:space="preserve"> Думы города от 01.03.2011 № 862-IV ДГ «О структуре Администрации города» Дума города РЕШИЛА:</w:t>
      </w:r>
    </w:p>
    <w:p w:rsidR="00E844D4" w:rsidRDefault="00E844D4" w:rsidP="00E844D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E844D4" w:rsidRDefault="00E844D4" w:rsidP="00E844D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</w:t>
      </w:r>
      <w:r w:rsidRPr="00E844D4">
        <w:rPr>
          <w:rFonts w:eastAsia="Times New Roman" w:cs="Times New Roman"/>
          <w:szCs w:val="28"/>
          <w:lang w:eastAsia="ru-RU"/>
        </w:rPr>
        <w:t xml:space="preserve">нести в решение Думы города от 07.10.2009 № 611-IV ДГ </w:t>
      </w:r>
      <w:r>
        <w:rPr>
          <w:rFonts w:eastAsia="Times New Roman" w:cs="Times New Roman"/>
          <w:szCs w:val="28"/>
          <w:lang w:eastAsia="ru-RU"/>
        </w:rPr>
        <w:br/>
      </w:r>
      <w:r w:rsidRPr="00E844D4">
        <w:rPr>
          <w:rFonts w:eastAsia="Times New Roman" w:cs="Times New Roman"/>
          <w:szCs w:val="28"/>
          <w:lang w:eastAsia="ru-RU"/>
        </w:rPr>
        <w:t xml:space="preserve">«О Положении о департаменте финансов Администрации города» (в редакции от 05.04.2022 № 103-VII ДГ) </w:t>
      </w:r>
      <w:r>
        <w:rPr>
          <w:rFonts w:eastAsia="Times New Roman" w:cs="Times New Roman"/>
          <w:szCs w:val="28"/>
          <w:lang w:eastAsia="ru-RU"/>
        </w:rPr>
        <w:t>следующие изменения</w:t>
      </w:r>
      <w:r w:rsidRPr="00E844D4">
        <w:rPr>
          <w:rFonts w:eastAsia="Times New Roman" w:cs="Times New Roman"/>
          <w:szCs w:val="28"/>
          <w:lang w:eastAsia="ru-RU"/>
        </w:rPr>
        <w:t>:</w:t>
      </w:r>
    </w:p>
    <w:p w:rsidR="00E844D4" w:rsidRDefault="00E844D4" w:rsidP="00E844D4">
      <w:pPr>
        <w:autoSpaceDE w:val="0"/>
        <w:autoSpaceDN w:val="0"/>
        <w:adjustRightInd w:val="0"/>
        <w:ind w:left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в</w:t>
      </w:r>
      <w:r w:rsidRPr="00E844D4">
        <w:rPr>
          <w:rFonts w:eastAsia="Times New Roman" w:cs="Times New Roman"/>
          <w:szCs w:val="28"/>
          <w:lang w:eastAsia="ru-RU"/>
        </w:rPr>
        <w:t xml:space="preserve"> статье 3 приложения к решению:</w:t>
      </w:r>
    </w:p>
    <w:p w:rsidR="00E844D4" w:rsidRDefault="00E844D4" w:rsidP="00E844D4">
      <w:pPr>
        <w:autoSpaceDE w:val="0"/>
        <w:autoSpaceDN w:val="0"/>
        <w:adjustRightInd w:val="0"/>
        <w:ind w:left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</w:t>
      </w:r>
      <w:r w:rsidRPr="00E844D4">
        <w:rPr>
          <w:rFonts w:eastAsia="Times New Roman" w:cs="Times New Roman"/>
          <w:szCs w:val="28"/>
          <w:lang w:eastAsia="ru-RU"/>
        </w:rPr>
        <w:t>пункт 12 части 10 изложить в следующей редакции:</w:t>
      </w:r>
    </w:p>
    <w:p w:rsidR="00E844D4" w:rsidRDefault="00E844D4" w:rsidP="00E844D4">
      <w:pPr>
        <w:autoSpaceDE w:val="0"/>
        <w:autoSpaceDN w:val="0"/>
        <w:adjustRightInd w:val="0"/>
        <w:ind w:left="709"/>
        <w:contextualSpacing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>«12) производит уточнение прогнозных параметров бюджета города;»</w:t>
      </w:r>
      <w:r>
        <w:rPr>
          <w:rFonts w:eastAsia="Times New Roman" w:cs="Times New Roman"/>
          <w:szCs w:val="28"/>
          <w:lang w:eastAsia="ru-RU"/>
        </w:rPr>
        <w:t>;</w:t>
      </w:r>
    </w:p>
    <w:p w:rsidR="00E844D4" w:rsidRPr="00E844D4" w:rsidRDefault="00E844D4" w:rsidP="00E844D4">
      <w:pPr>
        <w:autoSpaceDE w:val="0"/>
        <w:autoSpaceDN w:val="0"/>
        <w:adjustRightInd w:val="0"/>
        <w:ind w:left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ч</w:t>
      </w:r>
      <w:r w:rsidRPr="00E844D4">
        <w:rPr>
          <w:rFonts w:eastAsia="Times New Roman" w:cs="Times New Roman"/>
          <w:szCs w:val="28"/>
          <w:lang w:eastAsia="ru-RU"/>
        </w:rPr>
        <w:t>асть 12 дополнить пунктом 6</w:t>
      </w:r>
      <w:r w:rsidRPr="00E844D4">
        <w:rPr>
          <w:rFonts w:eastAsia="Times New Roman" w:cs="Times New Roman"/>
          <w:szCs w:val="28"/>
          <w:vertAlign w:val="superscript"/>
          <w:lang w:eastAsia="ru-RU"/>
        </w:rPr>
        <w:t xml:space="preserve">1 </w:t>
      </w:r>
      <w:r w:rsidRPr="00E844D4">
        <w:rPr>
          <w:rFonts w:eastAsia="Times New Roman" w:cs="Times New Roman"/>
          <w:szCs w:val="28"/>
          <w:lang w:eastAsia="ru-RU"/>
        </w:rPr>
        <w:t>следующего содержания: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E844D4" w:rsidRDefault="00E844D4" w:rsidP="00E844D4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>«6</w:t>
      </w:r>
      <w:r w:rsidRPr="00E844D4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E844D4">
        <w:rPr>
          <w:rFonts w:eastAsia="Times New Roman" w:cs="Times New Roman"/>
          <w:szCs w:val="28"/>
          <w:lang w:eastAsia="ru-RU"/>
        </w:rPr>
        <w:t>) утверждает изменения в сводную бюджетную роспись в случае принятия решения о внесении изменений в решение Думы города о бюджете города;»</w:t>
      </w:r>
      <w:r>
        <w:rPr>
          <w:rFonts w:eastAsia="Times New Roman" w:cs="Times New Roman"/>
          <w:szCs w:val="28"/>
          <w:lang w:eastAsia="ru-RU"/>
        </w:rPr>
        <w:t xml:space="preserve">; </w:t>
      </w:r>
    </w:p>
    <w:p w:rsidR="00E844D4" w:rsidRPr="00E844D4" w:rsidRDefault="00E844D4" w:rsidP="00E844D4">
      <w:pPr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в) </w:t>
      </w:r>
      <w:r w:rsidRPr="00E844D4">
        <w:rPr>
          <w:rFonts w:eastAsia="Times New Roman" w:cs="Times New Roman"/>
          <w:szCs w:val="28"/>
          <w:lang w:eastAsia="ru-RU"/>
        </w:rPr>
        <w:t>часть 41 изложить в следующей редакции:</w:t>
      </w:r>
    </w:p>
    <w:p w:rsidR="00E844D4" w:rsidRPr="00E844D4" w:rsidRDefault="00E844D4" w:rsidP="00E844D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>«41. Готовит проект решения Думы города о дополнительных основаниях признания безнад</w:t>
      </w:r>
      <w:r>
        <w:rPr>
          <w:rFonts w:eastAsia="Times New Roman" w:cs="Times New Roman"/>
          <w:szCs w:val="28"/>
          <w:lang w:eastAsia="ru-RU"/>
        </w:rPr>
        <w:t>ё</w:t>
      </w:r>
      <w:r w:rsidRPr="00E844D4">
        <w:rPr>
          <w:rFonts w:eastAsia="Times New Roman" w:cs="Times New Roman"/>
          <w:szCs w:val="28"/>
          <w:lang w:eastAsia="ru-RU"/>
        </w:rPr>
        <w:t>жной к взысканию задолженности в части сумм местных налогов.»;</w:t>
      </w:r>
    </w:p>
    <w:p w:rsidR="00E844D4" w:rsidRPr="00E844D4" w:rsidRDefault="00E844D4" w:rsidP="00E844D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Pr="00E844D4">
        <w:rPr>
          <w:rFonts w:eastAsia="Times New Roman" w:cs="Times New Roman"/>
          <w:szCs w:val="28"/>
          <w:lang w:eastAsia="ru-RU"/>
        </w:rPr>
        <w:t>) пункт 2 части 55</w:t>
      </w:r>
      <w:r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E844D4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E844D4" w:rsidRPr="00E844D4" w:rsidRDefault="00E844D4" w:rsidP="00E844D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 xml:space="preserve">«2) согласовывает проекты муниципальных правовых актов </w:t>
      </w:r>
      <w:r w:rsidRPr="00E844D4">
        <w:rPr>
          <w:rFonts w:eastAsia="Times New Roman" w:cs="Times New Roman"/>
          <w:szCs w:val="28"/>
          <w:lang w:eastAsia="ru-RU"/>
        </w:rPr>
        <w:br/>
        <w:t xml:space="preserve">об утверждении муниципальных программ (внесении изменений </w:t>
      </w:r>
      <w:r w:rsidRPr="00E844D4">
        <w:rPr>
          <w:rFonts w:eastAsia="Times New Roman" w:cs="Times New Roman"/>
          <w:szCs w:val="28"/>
          <w:lang w:eastAsia="ru-RU"/>
        </w:rPr>
        <w:br/>
        <w:t xml:space="preserve">в муниципальные программы) на предмет соответствия требованиям, предъявляемым к ним порядком принятия решений о разработке, </w:t>
      </w:r>
      <w:r w:rsidRPr="00E844D4">
        <w:rPr>
          <w:rFonts w:eastAsia="Times New Roman" w:cs="Times New Roman"/>
          <w:szCs w:val="28"/>
          <w:lang w:eastAsia="ru-RU"/>
        </w:rPr>
        <w:lastRenderedPageBreak/>
        <w:t>формирования и реализации муниципальных программ городского округа Сургут Ханты-Мансийского автономного округа – Югры</w:t>
      </w:r>
      <w:r w:rsidR="006F4D7B">
        <w:rPr>
          <w:rFonts w:eastAsia="Times New Roman" w:cs="Times New Roman"/>
          <w:szCs w:val="28"/>
          <w:lang w:eastAsia="ru-RU"/>
        </w:rPr>
        <w:t>;</w:t>
      </w:r>
      <w:r w:rsidRPr="00E844D4">
        <w:rPr>
          <w:rFonts w:eastAsia="Times New Roman" w:cs="Times New Roman"/>
          <w:szCs w:val="28"/>
          <w:lang w:eastAsia="ru-RU"/>
        </w:rPr>
        <w:t>»;</w:t>
      </w:r>
    </w:p>
    <w:p w:rsidR="00E844D4" w:rsidRPr="00E844D4" w:rsidRDefault="00E844D4" w:rsidP="00E844D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</w:t>
      </w:r>
      <w:r w:rsidRPr="00E844D4">
        <w:rPr>
          <w:rFonts w:eastAsia="Times New Roman" w:cs="Times New Roman"/>
          <w:szCs w:val="28"/>
          <w:lang w:eastAsia="ru-RU"/>
        </w:rPr>
        <w:t>) часть 55</w:t>
      </w:r>
      <w:r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E844D4">
        <w:rPr>
          <w:rFonts w:eastAsia="Times New Roman" w:cs="Times New Roman"/>
          <w:szCs w:val="28"/>
          <w:lang w:eastAsia="ru-RU"/>
        </w:rPr>
        <w:t xml:space="preserve"> дополнить пунктом 7 следующего содержания:</w:t>
      </w:r>
    </w:p>
    <w:p w:rsidR="00E844D4" w:rsidRPr="00E844D4" w:rsidRDefault="00E844D4" w:rsidP="00E844D4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>«7) готовит проект муниципального правового акта об утверждении перечня муниципальных программ, реализуемых на территории муниципального образования городской округ Сургут 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>.</w:t>
      </w:r>
      <w:r w:rsidRPr="00E844D4">
        <w:rPr>
          <w:rFonts w:eastAsia="Times New Roman" w:cs="Times New Roman"/>
          <w:szCs w:val="28"/>
          <w:lang w:eastAsia="ru-RU"/>
        </w:rPr>
        <w:t>»;</w:t>
      </w:r>
    </w:p>
    <w:p w:rsidR="00E844D4" w:rsidRPr="00E844D4" w:rsidRDefault="0074597D" w:rsidP="00E844D4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E844D4" w:rsidRPr="00E844D4">
        <w:rPr>
          <w:rFonts w:eastAsia="Times New Roman" w:cs="Times New Roman"/>
          <w:szCs w:val="28"/>
          <w:lang w:eastAsia="ru-RU"/>
        </w:rPr>
        <w:t>) дополнить частью 55</w:t>
      </w:r>
      <w:r w:rsidR="00E844D4">
        <w:rPr>
          <w:rFonts w:eastAsia="Times New Roman" w:cs="Times New Roman"/>
          <w:szCs w:val="28"/>
          <w:vertAlign w:val="superscript"/>
          <w:lang w:eastAsia="ru-RU"/>
        </w:rPr>
        <w:t>9</w:t>
      </w:r>
      <w:r w:rsidR="00E844D4" w:rsidRPr="00E844D4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E844D4" w:rsidRPr="00E844D4" w:rsidRDefault="00E844D4" w:rsidP="00E844D4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>«55</w:t>
      </w:r>
      <w:r>
        <w:rPr>
          <w:rFonts w:eastAsia="Times New Roman" w:cs="Times New Roman"/>
          <w:szCs w:val="28"/>
          <w:vertAlign w:val="superscript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>.</w:t>
      </w:r>
      <w:r w:rsidRPr="00E844D4">
        <w:rPr>
          <w:rFonts w:eastAsia="Times New Roman" w:cs="Times New Roman"/>
          <w:szCs w:val="28"/>
          <w:lang w:eastAsia="ru-RU"/>
        </w:rPr>
        <w:t xml:space="preserve"> Обеспечивает единые методологические и технологические подходы к автоматизации бухгалтерского, управленческого учёта </w:t>
      </w:r>
      <w:r>
        <w:rPr>
          <w:rFonts w:eastAsia="Times New Roman" w:cs="Times New Roman"/>
          <w:szCs w:val="28"/>
          <w:lang w:eastAsia="ru-RU"/>
        </w:rPr>
        <w:br/>
      </w:r>
      <w:r w:rsidRPr="00E844D4">
        <w:rPr>
          <w:rFonts w:eastAsia="Times New Roman" w:cs="Times New Roman"/>
          <w:szCs w:val="28"/>
          <w:lang w:eastAsia="ru-RU"/>
        </w:rPr>
        <w:t xml:space="preserve">и формирования отчётности органов местного самоуправления </w:t>
      </w:r>
      <w:r w:rsidRPr="00E844D4">
        <w:rPr>
          <w:rFonts w:eastAsia="Times New Roman" w:cs="Times New Roman"/>
          <w:szCs w:val="28"/>
          <w:lang w:eastAsia="ru-RU"/>
        </w:rPr>
        <w:br/>
        <w:t>и муниципальных учреждений города в соответствии с муниципальными правовыми актами Администрации города</w:t>
      </w:r>
      <w:r>
        <w:rPr>
          <w:rFonts w:eastAsia="Times New Roman" w:cs="Times New Roman"/>
          <w:szCs w:val="28"/>
          <w:lang w:eastAsia="ru-RU"/>
        </w:rPr>
        <w:t>.</w:t>
      </w:r>
      <w:r w:rsidRPr="00E844D4">
        <w:rPr>
          <w:rFonts w:eastAsia="Times New Roman" w:cs="Times New Roman"/>
          <w:szCs w:val="28"/>
          <w:lang w:eastAsia="ru-RU"/>
        </w:rPr>
        <w:t>».</w:t>
      </w:r>
    </w:p>
    <w:p w:rsidR="00E844D4" w:rsidRPr="00E844D4" w:rsidRDefault="00E844D4" w:rsidP="00E844D4">
      <w:pPr>
        <w:widowControl w:val="0"/>
        <w:autoSpaceDE w:val="0"/>
        <w:autoSpaceDN w:val="0"/>
        <w:adjustRightInd w:val="0"/>
        <w:ind w:firstLine="709"/>
        <w:contextualSpacing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>2. Администрации города привести свои правовые акты в соответстви</w:t>
      </w:r>
      <w:r w:rsidR="006F4D7B">
        <w:rPr>
          <w:rFonts w:eastAsia="Times New Roman" w:cs="Times New Roman"/>
          <w:szCs w:val="28"/>
          <w:lang w:eastAsia="ru-RU"/>
        </w:rPr>
        <w:t>е</w:t>
      </w:r>
      <w:r w:rsidRPr="00E844D4">
        <w:rPr>
          <w:rFonts w:eastAsia="Times New Roman" w:cs="Times New Roman"/>
          <w:szCs w:val="28"/>
          <w:lang w:eastAsia="ru-RU"/>
        </w:rPr>
        <w:t xml:space="preserve"> с настоящим решением.</w:t>
      </w:r>
    </w:p>
    <w:p w:rsidR="00E844D4" w:rsidRPr="00E844D4" w:rsidRDefault="00E844D4" w:rsidP="00E844D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E844D4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ab/>
      </w:r>
      <w:r w:rsidRPr="00E844D4">
        <w:rPr>
          <w:rFonts w:eastAsia="Times New Roman" w:cs="Times New Roman"/>
          <w:szCs w:val="28"/>
          <w:lang w:eastAsia="ru-RU"/>
        </w:rPr>
        <w:t xml:space="preserve">Настоящее решение вступает в силу </w:t>
      </w:r>
      <w:r w:rsidR="0074597D">
        <w:rPr>
          <w:rFonts w:eastAsia="Times New Roman" w:cs="Times New Roman"/>
          <w:szCs w:val="28"/>
          <w:lang w:eastAsia="ru-RU"/>
        </w:rPr>
        <w:t xml:space="preserve">с момента принятия. </w:t>
      </w:r>
    </w:p>
    <w:p w:rsidR="00E844D4" w:rsidRDefault="00E844D4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844D4" w:rsidRDefault="00E844D4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Pr="007F3370" w:rsidRDefault="00DC313D" w:rsidP="005E073E">
      <w:pPr>
        <w:jc w:val="right"/>
        <w:rPr>
          <w:rFonts w:eastAsia="Calibri" w:cs="Times New Roman"/>
          <w:szCs w:val="28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C25691">
        <w:rPr>
          <w:rFonts w:eastAsia="Times New Roman" w:cs="Times New Roman"/>
          <w:szCs w:val="20"/>
          <w:lang w:eastAsia="ru-RU"/>
        </w:rPr>
        <w:t>«</w:t>
      </w:r>
      <w:r w:rsidR="00C25691" w:rsidRPr="00C25691">
        <w:rPr>
          <w:rFonts w:eastAsia="Times New Roman" w:cs="Times New Roman"/>
          <w:szCs w:val="20"/>
          <w:u w:val="single"/>
          <w:lang w:eastAsia="ru-RU"/>
        </w:rPr>
        <w:t>31</w:t>
      </w:r>
      <w:r w:rsidR="00C25691">
        <w:rPr>
          <w:rFonts w:eastAsia="Times New Roman" w:cs="Times New Roman"/>
          <w:szCs w:val="20"/>
          <w:lang w:eastAsia="ru-RU"/>
        </w:rPr>
        <w:t xml:space="preserve">» </w:t>
      </w:r>
      <w:r w:rsidR="00C25691">
        <w:rPr>
          <w:rFonts w:eastAsia="Times New Roman" w:cs="Times New Roman"/>
          <w:szCs w:val="20"/>
          <w:u w:val="single"/>
          <w:lang w:eastAsia="ru-RU"/>
        </w:rPr>
        <w:t>мая</w:t>
      </w:r>
      <w:bookmarkStart w:id="0" w:name="_GoBack"/>
      <w:bookmarkEnd w:id="0"/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sectPr w:rsidR="00411F11" w:rsidRPr="007F3370" w:rsidSect="00E844D4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276" w:right="851" w:bottom="1134" w:left="1701" w:header="709" w:footer="737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4F1" w:rsidRDefault="00C044F1" w:rsidP="006757BB">
      <w:r>
        <w:separator/>
      </w:r>
    </w:p>
  </w:endnote>
  <w:endnote w:type="continuationSeparator" w:id="0">
    <w:p w:rsidR="00C044F1" w:rsidRDefault="00C044F1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C044F1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C044F1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C044F1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4F1" w:rsidRDefault="00C044F1" w:rsidP="006757BB">
      <w:r>
        <w:separator/>
      </w:r>
    </w:p>
  </w:footnote>
  <w:footnote w:type="continuationSeparator" w:id="0">
    <w:p w:rsidR="00C044F1" w:rsidRDefault="00C044F1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181938"/>
      <w:docPartObj>
        <w:docPartGallery w:val="Page Numbers (Top of Page)"/>
        <w:docPartUnique/>
      </w:docPartObj>
    </w:sdtPr>
    <w:sdtEndPr/>
    <w:sdtContent>
      <w:p w:rsidR="00E844D4" w:rsidRDefault="00E844D4">
        <w:pPr>
          <w:pStyle w:val="ad"/>
          <w:jc w:val="center"/>
        </w:pPr>
        <w:r w:rsidRPr="00E844D4">
          <w:rPr>
            <w:sz w:val="20"/>
            <w:szCs w:val="20"/>
          </w:rPr>
          <w:t>2</w:t>
        </w:r>
      </w:p>
    </w:sdtContent>
  </w:sdt>
  <w:p w:rsidR="00E844D4" w:rsidRDefault="00E844D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849141B"/>
    <w:multiLevelType w:val="hybridMultilevel"/>
    <w:tmpl w:val="C04A8894"/>
    <w:lvl w:ilvl="0" w:tplc="174AB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02D25"/>
    <w:multiLevelType w:val="multilevel"/>
    <w:tmpl w:val="C2908ED2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A33C2E"/>
    <w:multiLevelType w:val="multilevel"/>
    <w:tmpl w:val="DB6A2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F1C"/>
    <w:rsid w:val="001B7201"/>
    <w:rsid w:val="001D226B"/>
    <w:rsid w:val="001D2F4F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4D7B"/>
    <w:rsid w:val="006F5A64"/>
    <w:rsid w:val="007059EF"/>
    <w:rsid w:val="00707909"/>
    <w:rsid w:val="0071370F"/>
    <w:rsid w:val="007147A3"/>
    <w:rsid w:val="00722937"/>
    <w:rsid w:val="00744B53"/>
    <w:rsid w:val="0074597D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4F1"/>
    <w:rsid w:val="00C04801"/>
    <w:rsid w:val="00C07A87"/>
    <w:rsid w:val="00C24A6E"/>
    <w:rsid w:val="00C25691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492E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844D4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E1175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A94BAD26E46B10C7E2311F7F4798E52FEAC4D9BA26F11071A9EF54751178FCD7F2F930A91F6BB74D02j375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CA94BAD26E46B10C7E2311F7F4798E52FEAC4D4BE28F51671A9EF54751178FCD7F2F930A91F6BB74E06j37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A94BAD26E46B10C7E2311F7F4798E52FEAC4D9BA26F11071A9EF54751178FCD7F2F930A91F6BB74A02j372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B100B"/>
    <w:rsid w:val="00C201AE"/>
    <w:rsid w:val="00C474B1"/>
    <w:rsid w:val="00D1312B"/>
    <w:rsid w:val="00D1490D"/>
    <w:rsid w:val="00D61D21"/>
    <w:rsid w:val="00DB0151"/>
    <w:rsid w:val="00E36DD7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772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133</cp:revision>
  <cp:lastPrinted>2021-12-27T07:02:00Z</cp:lastPrinted>
  <dcterms:created xsi:type="dcterms:W3CDTF">2021-02-25T07:49:00Z</dcterms:created>
  <dcterms:modified xsi:type="dcterms:W3CDTF">2023-06-01T04:43:00Z</dcterms:modified>
</cp:coreProperties>
</file>