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C64C04">
        <w:rPr>
          <w:rFonts w:eastAsia="Calibri"/>
          <w:szCs w:val="28"/>
        </w:rPr>
        <w:t xml:space="preserve">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D0DE6" w:rsidRDefault="00FD0DE6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337-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473D31" w:rsidRPr="00473D31" w:rsidRDefault="00473D31" w:rsidP="00473D31">
      <w:pPr>
        <w:widowControl w:val="0"/>
        <w:ind w:right="5101"/>
        <w:contextualSpacing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</w:t>
      </w:r>
      <w:r w:rsidRPr="00473D31">
        <w:rPr>
          <w:rFonts w:eastAsia="Times New Roman" w:cs="Times New Roman"/>
          <w:szCs w:val="28"/>
          <w:lang w:eastAsia="ru-RU"/>
        </w:rPr>
        <w:br/>
        <w:t xml:space="preserve">при реализации субъектами малого и среднего предпринимательства преимущественного права </w:t>
      </w:r>
      <w:r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>на приобретение арендуемого имущества (пристроенное нежилое помещени</w:t>
      </w:r>
      <w:r w:rsidR="007E1EE6">
        <w:rPr>
          <w:rFonts w:eastAsia="Times New Roman" w:cs="Times New Roman"/>
          <w:szCs w:val="28"/>
          <w:lang w:eastAsia="ru-RU"/>
        </w:rPr>
        <w:t xml:space="preserve">е, расположенное </w:t>
      </w:r>
      <w:r w:rsidR="007E1EE6">
        <w:rPr>
          <w:rFonts w:eastAsia="Times New Roman" w:cs="Times New Roman"/>
          <w:szCs w:val="28"/>
          <w:lang w:eastAsia="ru-RU"/>
        </w:rPr>
        <w:br/>
        <w:t>по адресу: г.  </w:t>
      </w:r>
      <w:r w:rsidRPr="00473D31">
        <w:rPr>
          <w:rFonts w:eastAsia="Times New Roman" w:cs="Times New Roman"/>
          <w:szCs w:val="28"/>
          <w:lang w:eastAsia="ru-RU"/>
        </w:rPr>
        <w:t xml:space="preserve">Сургут, </w:t>
      </w:r>
      <w:r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>ул. Республики, д. 70)</w:t>
      </w:r>
    </w:p>
    <w:p w:rsidR="00473D31" w:rsidRPr="00473D31" w:rsidRDefault="00473D31" w:rsidP="00473D31">
      <w:pPr>
        <w:widowControl w:val="0"/>
        <w:tabs>
          <w:tab w:val="left" w:pos="560"/>
          <w:tab w:val="left" w:pos="425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473D31" w:rsidRPr="00473D31" w:rsidRDefault="00473D31" w:rsidP="00505C18">
      <w:pPr>
        <w:widowControl w:val="0"/>
        <w:tabs>
          <w:tab w:val="left" w:pos="560"/>
          <w:tab w:val="left" w:pos="425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szCs w:val="28"/>
          <w:lang w:eastAsia="ru-RU"/>
        </w:rPr>
        <w:t xml:space="preserve">В соответствии со статьёй 3 Федерального закона от 21.12.2001 </w:t>
      </w:r>
      <w:r w:rsidRPr="00473D31">
        <w:rPr>
          <w:rFonts w:eastAsia="Times New Roman" w:cs="Times New Roman"/>
          <w:szCs w:val="28"/>
          <w:lang w:eastAsia="ru-RU"/>
        </w:rPr>
        <w:br/>
        <w:t xml:space="preserve">№ 178-ФЗ «О приватизации государственного и муниципального имущества», Федеральным законом от 22.07.2008 № 159-ФЗ </w:t>
      </w:r>
      <w:r w:rsidR="007D459B"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 xml:space="preserve">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7D459B"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 xml:space="preserve">и арендуемого субъектами малого и среднего предпринимательства, </w:t>
      </w:r>
      <w:r w:rsidR="007D459B"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 xml:space="preserve">и о внесении изменений в отдельные законодательные акты Российской Федерации», Федеральным законом от 24.07.2007 № 209-ФЗ «О развитии малого и среднего предпринимательства в Российской Федерации», рассмотрев документы, представленные Администрацией города </w:t>
      </w:r>
      <w:r w:rsidR="007D459B"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 xml:space="preserve">по приватизации муниципального имущества при реализации субъектами малого и среднего предпринимательства преимущественного права </w:t>
      </w:r>
      <w:r w:rsidR="007D459B"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t>на приобретение арендуемого имущества, Дума города РЕШИЛА:</w:t>
      </w:r>
    </w:p>
    <w:p w:rsidR="00473D31" w:rsidRPr="00473D31" w:rsidRDefault="00473D31" w:rsidP="00505C18">
      <w:pPr>
        <w:widowControl w:val="0"/>
        <w:tabs>
          <w:tab w:val="left" w:pos="560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473D31" w:rsidRPr="00473D31" w:rsidRDefault="00473D31" w:rsidP="007D459B">
      <w:pPr>
        <w:widowControl w:val="0"/>
        <w:tabs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szCs w:val="28"/>
          <w:lang w:eastAsia="ru-RU"/>
        </w:rPr>
        <w:t>1.</w:t>
      </w:r>
      <w:r w:rsidRPr="00473D31">
        <w:rPr>
          <w:rFonts w:eastAsia="Times New Roman" w:cs="Times New Roman"/>
          <w:szCs w:val="28"/>
          <w:lang w:eastAsia="ru-RU"/>
        </w:rPr>
        <w:tab/>
        <w:t>Утвердить условия приватизации муниципального имущества согласно приложению к решению.</w:t>
      </w:r>
    </w:p>
    <w:p w:rsidR="00473D31" w:rsidRPr="00473D31" w:rsidRDefault="00473D31" w:rsidP="007D459B">
      <w:pPr>
        <w:widowControl w:val="0"/>
        <w:tabs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szCs w:val="28"/>
          <w:lang w:eastAsia="ru-RU"/>
        </w:rPr>
        <w:t>2.</w:t>
      </w:r>
      <w:r w:rsidRPr="00473D31">
        <w:rPr>
          <w:rFonts w:eastAsia="Times New Roman" w:cs="Times New Roman"/>
          <w:szCs w:val="28"/>
          <w:lang w:eastAsia="ru-RU"/>
        </w:rPr>
        <w:tab/>
        <w:t xml:space="preserve">Администрации города осуществить приватизацию </w:t>
      </w:r>
      <w:r w:rsidRPr="00473D31">
        <w:rPr>
          <w:rFonts w:eastAsia="Times New Roman" w:cs="Times New Roman"/>
          <w:szCs w:val="28"/>
          <w:lang w:eastAsia="ru-RU"/>
        </w:rPr>
        <w:br/>
        <w:t>муниципального имущества в соответствии с действующим законодательством.</w:t>
      </w:r>
    </w:p>
    <w:p w:rsidR="00473D31" w:rsidRPr="00473D31" w:rsidRDefault="00473D31" w:rsidP="007D459B">
      <w:pPr>
        <w:widowControl w:val="0"/>
        <w:tabs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szCs w:val="28"/>
          <w:lang w:eastAsia="ru-RU"/>
        </w:rPr>
        <w:t>3.</w:t>
      </w:r>
      <w:r w:rsidRPr="00473D31">
        <w:rPr>
          <w:rFonts w:eastAsia="Times New Roman" w:cs="Times New Roman"/>
          <w:szCs w:val="28"/>
          <w:lang w:eastAsia="ru-RU"/>
        </w:rPr>
        <w:tab/>
        <w:t>Настоящее решение вступает в силу с момента принятия.</w:t>
      </w:r>
    </w:p>
    <w:p w:rsidR="00473D31" w:rsidRPr="00473D31" w:rsidRDefault="00473D31" w:rsidP="007D459B">
      <w:pPr>
        <w:widowControl w:val="0"/>
        <w:tabs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szCs w:val="28"/>
          <w:lang w:eastAsia="ru-RU"/>
        </w:rPr>
        <w:t>4.</w:t>
      </w:r>
      <w:r w:rsidRPr="00473D31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473D31">
        <w:rPr>
          <w:rFonts w:eastAsia="Times New Roman" w:cs="Times New Roman"/>
          <w:szCs w:val="28"/>
          <w:lang w:eastAsia="ru-RU"/>
        </w:rPr>
        <w:br/>
      </w:r>
      <w:r w:rsidRPr="00473D31">
        <w:rPr>
          <w:rFonts w:eastAsia="Times New Roman" w:cs="Times New Roman"/>
          <w:szCs w:val="28"/>
          <w:lang w:eastAsia="ru-RU"/>
        </w:rPr>
        <w:lastRenderedPageBreak/>
        <w:t xml:space="preserve">на Председателя Думы города, председателя постоянного комитета </w:t>
      </w:r>
      <w:r w:rsidRPr="00473D31">
        <w:rPr>
          <w:rFonts w:eastAsia="Times New Roman" w:cs="Times New Roman"/>
          <w:szCs w:val="28"/>
          <w:lang w:eastAsia="ru-RU"/>
        </w:rPr>
        <w:br/>
        <w:t>Думы города по бюджету, налогам, финансам и имуществу Слепова М.Н.</w:t>
      </w:r>
    </w:p>
    <w:p w:rsidR="00C64C04" w:rsidRPr="00C64C04" w:rsidRDefault="00C64C04" w:rsidP="00505C18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C64C04" w:rsidRDefault="00C64C04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D0DE6">
        <w:rPr>
          <w:rFonts w:eastAsia="Times New Roman" w:cs="Times New Roman"/>
          <w:szCs w:val="20"/>
          <w:lang w:eastAsia="ru-RU"/>
        </w:rPr>
        <w:t>«</w:t>
      </w:r>
      <w:r w:rsidR="00FD0DE6">
        <w:rPr>
          <w:rFonts w:eastAsia="Times New Roman" w:cs="Times New Roman"/>
          <w:szCs w:val="20"/>
          <w:u w:val="single"/>
          <w:lang w:eastAsia="ru-RU"/>
        </w:rPr>
        <w:t>29</w:t>
      </w:r>
      <w:r w:rsidR="00FD0DE6">
        <w:rPr>
          <w:rFonts w:eastAsia="Times New Roman" w:cs="Times New Roman"/>
          <w:szCs w:val="20"/>
          <w:lang w:eastAsia="ru-RU"/>
        </w:rPr>
        <w:t xml:space="preserve">» </w:t>
      </w:r>
      <w:r w:rsidR="00FD0DE6">
        <w:rPr>
          <w:rFonts w:eastAsia="Times New Roman" w:cs="Times New Roman"/>
          <w:szCs w:val="20"/>
          <w:u w:val="single"/>
          <w:lang w:eastAsia="ru-RU"/>
        </w:rPr>
        <w:t>мая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C64C04" w:rsidRDefault="00C64C04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C64C04" w:rsidRDefault="00C64C04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C64C04" w:rsidRDefault="00C64C04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C64C04" w:rsidRDefault="00C64C04" w:rsidP="00C64C04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C64C04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C64C04" w:rsidRDefault="00C64C04" w:rsidP="00C64C04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решению 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Думы города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C64C04" w:rsidRPr="00FD0DE6" w:rsidRDefault="00C64C04" w:rsidP="008D45FB">
      <w:pPr>
        <w:spacing w:line="240" w:lineRule="atLeast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о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т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FD0DE6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29.05.2023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 w:rsidR="007D459B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FD0DE6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337-</w:t>
      </w:r>
      <w:r w:rsidR="00FD0DE6">
        <w:rPr>
          <w:rFonts w:eastAsia="Times New Roman" w:cs="Times New Roman"/>
          <w:bCs/>
          <w:color w:val="26282F"/>
          <w:szCs w:val="28"/>
          <w:u w:val="single"/>
          <w:lang w:val="en-US" w:eastAsia="ru-RU"/>
        </w:rPr>
        <w:t xml:space="preserve">VII </w:t>
      </w:r>
      <w:r w:rsidR="00FD0DE6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ДГ</w:t>
      </w:r>
    </w:p>
    <w:p w:rsidR="00473D31" w:rsidRDefault="00473D31" w:rsidP="00473D31">
      <w:pPr>
        <w:widowControl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473D31" w:rsidRPr="00473D31" w:rsidRDefault="00473D31" w:rsidP="007D459B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473D31">
        <w:rPr>
          <w:rFonts w:eastAsia="Times New Roman" w:cs="Times New Roman"/>
          <w:bCs/>
          <w:szCs w:val="28"/>
          <w:lang w:eastAsia="ru-RU"/>
        </w:rPr>
        <w:t>Условия приватизации муниципального имущества</w:t>
      </w:r>
      <w:bookmarkStart w:id="0" w:name="_GoBack"/>
      <w:bookmarkEnd w:id="0"/>
    </w:p>
    <w:p w:rsidR="00473D31" w:rsidRPr="00473D31" w:rsidRDefault="00473D31" w:rsidP="00473D31">
      <w:pPr>
        <w:widowControl w:val="0"/>
        <w:rPr>
          <w:rFonts w:eastAsia="Times New Roman" w:cs="Times New Roman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5727"/>
      </w:tblGrid>
      <w:tr w:rsidR="00473D31" w:rsidRPr="00473D31" w:rsidTr="00FA13A3">
        <w:tc>
          <w:tcPr>
            <w:tcW w:w="3738" w:type="dxa"/>
          </w:tcPr>
          <w:p w:rsidR="00473D31" w:rsidRPr="00473D31" w:rsidRDefault="00473D31" w:rsidP="007D459B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Пристроенное нежилое помещение, назначение: нежилое</w:t>
            </w:r>
          </w:p>
        </w:tc>
      </w:tr>
      <w:tr w:rsidR="00473D31" w:rsidRPr="00473D31" w:rsidTr="00FA13A3">
        <w:tc>
          <w:tcPr>
            <w:tcW w:w="3738" w:type="dxa"/>
          </w:tcPr>
          <w:p w:rsidR="00473D31" w:rsidRPr="00473D31" w:rsidRDefault="00473D31" w:rsidP="007D459B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</w:t>
            </w:r>
            <w:r w:rsidRPr="00473D31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Югра, г. Сургут,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ул. Республики, д. 70</w:t>
            </w:r>
          </w:p>
        </w:tc>
      </w:tr>
      <w:tr w:rsidR="00473D31" w:rsidRPr="00473D31" w:rsidTr="00FA13A3">
        <w:tc>
          <w:tcPr>
            <w:tcW w:w="3738" w:type="dxa"/>
          </w:tcPr>
          <w:p w:rsidR="00473D31" w:rsidRPr="00473D31" w:rsidRDefault="00473D31" w:rsidP="007D459B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Нежилое помещение, расположенное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в подвале одноэтажного нежилого пристроя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к пятиэтажному жилому дому:</w:t>
            </w:r>
          </w:p>
          <w:p w:rsidR="00473D31" w:rsidRPr="00473D31" w:rsidRDefault="00473D31" w:rsidP="00473D31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1)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подвал, литера А1, группа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капитальности – 1, число этажей – 1, фундамент – железобетонные сваи, стены – кирпичные, перегородки – кирпичные, железобетонные плиты, крыша – рулонная, полы – плиточные, бетонные, двери – простые, металлопластиковые, внутренняя отделка – обои, плитка, подвесной потолок, отопление центральное, скрытая электропроводка, центральный водопровод, центральная канализация, центральное горячее водоснабжение, вентиляция приточно-вытяжная, крыльцо, процент износа – 17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%;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73D31" w:rsidRPr="00473D31" w:rsidRDefault="00473D31" w:rsidP="00473D31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2)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основной пристрой, литера А2, группа капитальности – 3, число этажей – 1, фундамент – монолитный железобетонный, стены – каркас металлический, профнастил, перегородки – кирпичные, брусчатое,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крыша – стальной профлист, полы – плитка, окна – двойные глухие, двери – металлопластиковые, внутренняя отделка – стеновые панели, открытая электропроводка, крыльцо, год постройки – 2001, процент износа – 5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%;</w:t>
            </w:r>
          </w:p>
          <w:p w:rsidR="00473D31" w:rsidRPr="00473D31" w:rsidRDefault="00473D31" w:rsidP="00633F50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3)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холодный пристрой, литера а, 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фундамент – бетонный, стены – кирпичные, перекрытия – железобетонные плиты, 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крыша – рулонная, полы – бетонные, 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двери – металлические, открытая электропроводка, процент износа – 17</w:t>
            </w:r>
            <w:r w:rsidR="00633F5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473D31" w:rsidRPr="00473D31" w:rsidTr="00FA13A3">
        <w:tc>
          <w:tcPr>
            <w:tcW w:w="3738" w:type="dxa"/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lastRenderedPageBreak/>
              <w:t>Общая площадь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220,7 кв. метров</w:t>
            </w:r>
          </w:p>
        </w:tc>
      </w:tr>
      <w:tr w:rsidR="00473D31" w:rsidRPr="00473D31" w:rsidTr="00FA13A3">
        <w:tc>
          <w:tcPr>
            <w:tcW w:w="3738" w:type="dxa"/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86:10:0101038:6871</w:t>
            </w:r>
          </w:p>
        </w:tc>
      </w:tr>
      <w:tr w:rsidR="00473D31" w:rsidRPr="00473D31" w:rsidTr="00FA13A3">
        <w:trPr>
          <w:trHeight w:val="982"/>
        </w:trPr>
        <w:tc>
          <w:tcPr>
            <w:tcW w:w="3738" w:type="dxa"/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Сведения о зарегистрированных правах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Запись государственной регистрации права собственности № 86-01/09-70/2003-44 от 22.09.2003.</w:t>
            </w:r>
          </w:p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Ограничение прав (обременение):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аренда, № 86:10:0101038:6871-86/057/2018-4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от 16.07.2018 (по 09.09.2023)</w:t>
            </w:r>
          </w:p>
        </w:tc>
      </w:tr>
      <w:tr w:rsidR="00473D31" w:rsidRPr="00473D31" w:rsidTr="00FA13A3">
        <w:trPr>
          <w:trHeight w:val="70"/>
        </w:trPr>
        <w:tc>
          <w:tcPr>
            <w:tcW w:w="3738" w:type="dxa"/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Индивидуальный предприниматель 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Хачатрян Эдик Мясникович 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(ИНН 860235060424, ОГРНИП 309860231600087)</w:t>
            </w:r>
            <w:r w:rsidRPr="00473D31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является микропредприятием</w:t>
            </w:r>
          </w:p>
        </w:tc>
      </w:tr>
      <w:tr w:rsidR="00473D31" w:rsidRPr="00473D31" w:rsidTr="00FA13A3">
        <w:trPr>
          <w:trHeight w:val="416"/>
        </w:trPr>
        <w:tc>
          <w:tcPr>
            <w:tcW w:w="3738" w:type="dxa"/>
            <w:tcBorders>
              <w:bottom w:val="single" w:sz="4" w:space="0" w:color="auto"/>
            </w:tcBorders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473D31" w:rsidRPr="00473D31" w:rsidRDefault="00473D31" w:rsidP="00473D31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Арендуемое недвижимое имущество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на день подачи арендатором заявления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о реализации преимущественного права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на приобретение арендуемого имущества находится во временном пользовании арендатора непрерывно в течение двух лет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и более. </w:t>
            </w:r>
          </w:p>
          <w:p w:rsidR="00473D31" w:rsidRPr="00473D31" w:rsidRDefault="00473D31" w:rsidP="00473D31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Задолженность по арендной плате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за арендуемое недвижимое имущество, неустойкам (штрафам, пеням) на день подачи арендатором заявления о реализации преимущественного права на приобретение арендуемого имущества отсутствует.</w:t>
            </w:r>
          </w:p>
          <w:p w:rsidR="00473D31" w:rsidRPr="00473D31" w:rsidRDefault="00473D31" w:rsidP="00473D31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3.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Арендуемое недвижимое имущество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не включено в перечень муниципального имущества, свободного от прав третьих лиц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и предназначенного для передачи 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во владение и (или) в пользование субъектам малого и среднего предпринимательства.</w:t>
            </w:r>
          </w:p>
          <w:p w:rsidR="00473D31" w:rsidRPr="00473D31" w:rsidRDefault="00473D31" w:rsidP="00473D31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ab/>
              <w:t xml:space="preserve">Сведения об арендаторе на день заключения договора купли-продажи арендуемого имущества не исключены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 xml:space="preserve">из единого реестра субъектов малого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и среднего предпринимательства</w:t>
            </w:r>
          </w:p>
        </w:tc>
      </w:tr>
      <w:tr w:rsidR="00473D31" w:rsidRPr="00473D31" w:rsidTr="00FA13A3">
        <w:trPr>
          <w:trHeight w:val="1573"/>
        </w:trPr>
        <w:tc>
          <w:tcPr>
            <w:tcW w:w="3738" w:type="dxa"/>
            <w:tcBorders>
              <w:bottom w:val="single" w:sz="4" w:space="0" w:color="auto"/>
            </w:tcBorders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473D31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240 000 рублей, в том числе НДС (20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br/>
              <w:t>1</w:t>
            </w:r>
            <w:r w:rsidRPr="00473D31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540 000 рублей.</w:t>
            </w:r>
          </w:p>
          <w:p w:rsidR="00473D31" w:rsidRDefault="00473D31" w:rsidP="005C64F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18.01.2023 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№ 01Р/01/2023. Оценка произведена обществом</w:t>
            </w:r>
            <w:r w:rsidR="005C64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3D3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 «Прайс» по состоянию на 16.01.2023</w:t>
            </w:r>
          </w:p>
          <w:p w:rsidR="005C64F5" w:rsidRPr="00473D31" w:rsidRDefault="005C64F5" w:rsidP="005C64F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3D31" w:rsidRPr="00473D31" w:rsidTr="00FA13A3">
        <w:tc>
          <w:tcPr>
            <w:tcW w:w="3738" w:type="dxa"/>
            <w:tcBorders>
              <w:bottom w:val="nil"/>
            </w:tcBorders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lastRenderedPageBreak/>
              <w:t>Цена имущества</w:t>
            </w:r>
          </w:p>
        </w:tc>
        <w:tc>
          <w:tcPr>
            <w:tcW w:w="5726" w:type="dxa"/>
            <w:tcBorders>
              <w:bottom w:val="nil"/>
            </w:tcBorders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7 700 000 рублей</w:t>
            </w:r>
          </w:p>
        </w:tc>
      </w:tr>
      <w:tr w:rsidR="00473D31" w:rsidRPr="00473D31" w:rsidTr="00FA13A3">
        <w:tc>
          <w:tcPr>
            <w:tcW w:w="3738" w:type="dxa"/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473D31" w:rsidRPr="00473D31" w:rsidTr="00FA13A3">
        <w:tc>
          <w:tcPr>
            <w:tcW w:w="3738" w:type="dxa"/>
          </w:tcPr>
          <w:p w:rsidR="00473D31" w:rsidRPr="00473D31" w:rsidRDefault="00473D31" w:rsidP="00633F50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Порядок оплаты</w:t>
            </w:r>
          </w:p>
        </w:tc>
        <w:tc>
          <w:tcPr>
            <w:tcW w:w="5726" w:type="dxa"/>
          </w:tcPr>
          <w:p w:rsidR="00473D31" w:rsidRPr="00473D31" w:rsidRDefault="00473D31" w:rsidP="00473D3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473D31">
              <w:rPr>
                <w:rFonts w:eastAsia="Times New Roman" w:cs="Times New Roman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C64C04" w:rsidRPr="007F3370" w:rsidRDefault="00C64C04" w:rsidP="00473D31">
      <w:pPr>
        <w:jc w:val="right"/>
        <w:rPr>
          <w:rFonts w:eastAsia="Calibri" w:cs="Times New Roman"/>
          <w:szCs w:val="28"/>
        </w:rPr>
      </w:pPr>
    </w:p>
    <w:sectPr w:rsidR="00C64C04" w:rsidRPr="007F3370" w:rsidSect="008D45FB">
      <w:headerReference w:type="default" r:id="rId8"/>
      <w:footerReference w:type="even" r:id="rId9"/>
      <w:footerReference w:type="first" r:id="rId10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2B" w:rsidRDefault="006F612B" w:rsidP="006757BB">
      <w:r>
        <w:separator/>
      </w:r>
    </w:p>
  </w:endnote>
  <w:endnote w:type="continuationSeparator" w:id="0">
    <w:p w:rsidR="006F612B" w:rsidRDefault="006F612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6F612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6F612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2B" w:rsidRDefault="006F612B" w:rsidP="006757BB">
      <w:r>
        <w:separator/>
      </w:r>
    </w:p>
  </w:footnote>
  <w:footnote w:type="continuationSeparator" w:id="0">
    <w:p w:rsidR="006F612B" w:rsidRDefault="006F612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726435"/>
      <w:docPartObj>
        <w:docPartGallery w:val="Page Numbers (Top of Page)"/>
        <w:docPartUnique/>
      </w:docPartObj>
    </w:sdtPr>
    <w:sdtEndPr/>
    <w:sdtContent>
      <w:p w:rsidR="008D45FB" w:rsidRDefault="008D45FB">
        <w:pPr>
          <w:pStyle w:val="ad"/>
          <w:jc w:val="center"/>
        </w:pPr>
        <w:r w:rsidRPr="008D45FB">
          <w:rPr>
            <w:sz w:val="20"/>
            <w:szCs w:val="20"/>
          </w:rPr>
          <w:fldChar w:fldCharType="begin"/>
        </w:r>
        <w:r w:rsidRPr="008D45FB">
          <w:rPr>
            <w:sz w:val="20"/>
            <w:szCs w:val="20"/>
          </w:rPr>
          <w:instrText>PAGE   \* MERGEFORMAT</w:instrText>
        </w:r>
        <w:r w:rsidRPr="008D45FB">
          <w:rPr>
            <w:sz w:val="20"/>
            <w:szCs w:val="20"/>
          </w:rPr>
          <w:fldChar w:fldCharType="separate"/>
        </w:r>
        <w:r w:rsidR="00FD0DE6">
          <w:rPr>
            <w:noProof/>
            <w:sz w:val="20"/>
            <w:szCs w:val="20"/>
          </w:rPr>
          <w:t>4</w:t>
        </w:r>
        <w:r w:rsidRPr="008D45FB">
          <w:rPr>
            <w:sz w:val="20"/>
            <w:szCs w:val="20"/>
          </w:rPr>
          <w:fldChar w:fldCharType="end"/>
        </w:r>
      </w:p>
    </w:sdtContent>
  </w:sdt>
  <w:p w:rsidR="008D45FB" w:rsidRDefault="008D45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7764EAE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3BF8"/>
    <w:rsid w:val="001F5CB8"/>
    <w:rsid w:val="00224196"/>
    <w:rsid w:val="00232B1D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73D31"/>
    <w:rsid w:val="004A338B"/>
    <w:rsid w:val="004B3830"/>
    <w:rsid w:val="004C4E88"/>
    <w:rsid w:val="004E2731"/>
    <w:rsid w:val="004F3970"/>
    <w:rsid w:val="004F6D35"/>
    <w:rsid w:val="00503B30"/>
    <w:rsid w:val="00505C18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22"/>
    <w:rsid w:val="00590934"/>
    <w:rsid w:val="005A497D"/>
    <w:rsid w:val="005A690F"/>
    <w:rsid w:val="005B0CF7"/>
    <w:rsid w:val="005C2C05"/>
    <w:rsid w:val="005C64F5"/>
    <w:rsid w:val="005E073E"/>
    <w:rsid w:val="005E2C49"/>
    <w:rsid w:val="005E4B83"/>
    <w:rsid w:val="005F3588"/>
    <w:rsid w:val="00632D88"/>
    <w:rsid w:val="00633F50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4977"/>
    <w:rsid w:val="006757BB"/>
    <w:rsid w:val="00677894"/>
    <w:rsid w:val="006A46FF"/>
    <w:rsid w:val="006A743E"/>
    <w:rsid w:val="006C02FC"/>
    <w:rsid w:val="006D794C"/>
    <w:rsid w:val="006F5A64"/>
    <w:rsid w:val="006F612B"/>
    <w:rsid w:val="007059EF"/>
    <w:rsid w:val="00707909"/>
    <w:rsid w:val="0071370F"/>
    <w:rsid w:val="007147A3"/>
    <w:rsid w:val="00722937"/>
    <w:rsid w:val="00743C4F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459B"/>
    <w:rsid w:val="007E1EE6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45FB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636D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64C04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13A3"/>
    <w:rsid w:val="00FC4204"/>
    <w:rsid w:val="00FD0DE6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B723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3D25AF"/>
    <w:rsid w:val="00404C96"/>
    <w:rsid w:val="004160AD"/>
    <w:rsid w:val="004A4E4E"/>
    <w:rsid w:val="004C34B7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E1C54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0172E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913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2023-05-29T09:21:00Z</cp:lastPrinted>
  <dcterms:created xsi:type="dcterms:W3CDTF">2021-02-25T07:49:00Z</dcterms:created>
  <dcterms:modified xsi:type="dcterms:W3CDTF">2023-05-29T09:27:00Z</dcterms:modified>
</cp:coreProperties>
</file>