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F3" w:rsidRDefault="00FD6CF3">
      <w:pPr>
        <w:pStyle w:val="ConsPlusTitle"/>
        <w:jc w:val="center"/>
      </w:pPr>
      <w:r>
        <w:t>ДУМА ГОРОДА СУРГУТА</w:t>
      </w:r>
    </w:p>
    <w:p w:rsidR="00FD6CF3" w:rsidRDefault="00FD6CF3">
      <w:pPr>
        <w:pStyle w:val="ConsPlusTitle"/>
        <w:jc w:val="center"/>
      </w:pPr>
    </w:p>
    <w:p w:rsidR="00FD6CF3" w:rsidRDefault="00FD6CF3">
      <w:pPr>
        <w:pStyle w:val="ConsPlusTitle"/>
        <w:jc w:val="center"/>
      </w:pPr>
      <w:r>
        <w:t>РЕШЕНИЕ</w:t>
      </w:r>
    </w:p>
    <w:p w:rsidR="00FD6CF3" w:rsidRDefault="00FD6CF3">
      <w:pPr>
        <w:pStyle w:val="ConsPlusTitle"/>
        <w:jc w:val="center"/>
      </w:pPr>
      <w:r>
        <w:t>от 7 декабря 2022 г. N 239-VII ДГ</w:t>
      </w:r>
    </w:p>
    <w:p w:rsidR="00FD6CF3" w:rsidRDefault="00FD6CF3">
      <w:pPr>
        <w:pStyle w:val="ConsPlusTitle"/>
        <w:jc w:val="center"/>
      </w:pPr>
    </w:p>
    <w:p w:rsidR="00FD6CF3" w:rsidRDefault="00FD6CF3">
      <w:pPr>
        <w:pStyle w:val="ConsPlusTitle"/>
        <w:jc w:val="center"/>
      </w:pPr>
      <w:r>
        <w:t>О ВНЕСЕНИИ ИЗМЕНЕНИЙ В РЕШЕНИЕ ДУМЫ ГОРОДА ОТ 23.09.2021</w:t>
      </w:r>
    </w:p>
    <w:p w:rsidR="00FD6CF3" w:rsidRDefault="00FD6CF3">
      <w:pPr>
        <w:pStyle w:val="ConsPlusTitle"/>
        <w:jc w:val="center"/>
      </w:pPr>
      <w:r>
        <w:t>N 813-VI ДГ "О ПОЛОЖЕНИИ О МУНИЦИПАЛЬНОМ КОНТРОЛЕ В СФЕРЕ</w:t>
      </w:r>
    </w:p>
    <w:p w:rsidR="00FD6CF3" w:rsidRDefault="00FD6CF3">
      <w:pPr>
        <w:pStyle w:val="ConsPlusTitle"/>
        <w:jc w:val="center"/>
      </w:pPr>
      <w:r>
        <w:t>БЛАГОУСТРОЙСТВА"</w:t>
      </w:r>
    </w:p>
    <w:p w:rsidR="00FD6CF3" w:rsidRDefault="00FD6CF3">
      <w:pPr>
        <w:pStyle w:val="ConsPlusNormal"/>
        <w:ind w:firstLine="540"/>
        <w:jc w:val="both"/>
      </w:pPr>
    </w:p>
    <w:p w:rsidR="00FD6CF3" w:rsidRDefault="00FD6CF3">
      <w:pPr>
        <w:pStyle w:val="ConsPlusNormal"/>
        <w:jc w:val="center"/>
      </w:pPr>
      <w:r>
        <w:t>Принято на заседании Думы 30 ноября 2022 года</w:t>
      </w:r>
    </w:p>
    <w:p w:rsidR="00FD6CF3" w:rsidRDefault="00FD6CF3">
      <w:pPr>
        <w:pStyle w:val="ConsPlusNormal"/>
        <w:ind w:firstLine="540"/>
        <w:jc w:val="both"/>
      </w:pPr>
    </w:p>
    <w:p w:rsidR="00FD6CF3" w:rsidRDefault="00FD6CF3">
      <w:pPr>
        <w:pStyle w:val="ConsPlusNormal"/>
        <w:ind w:firstLine="540"/>
        <w:jc w:val="both"/>
      </w:pPr>
      <w:r>
        <w:t xml:space="preserve">В соответствии с Федеральным </w:t>
      </w:r>
      <w:hyperlink r:id="rId4">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5">
        <w:r>
          <w:rPr>
            <w:color w:val="0000FF"/>
          </w:rPr>
          <w:t>Уставом</w:t>
        </w:r>
      </w:hyperlink>
      <w:r>
        <w:t xml:space="preserve"> муниципального образования городской округ Сургут Ханты-Мансийского автономного округа - Югры, Дума города решила:</w:t>
      </w:r>
    </w:p>
    <w:p w:rsidR="00FD6CF3" w:rsidRDefault="00FD6CF3">
      <w:pPr>
        <w:pStyle w:val="ConsPlusNormal"/>
        <w:spacing w:before="220"/>
        <w:ind w:firstLine="540"/>
        <w:jc w:val="both"/>
      </w:pPr>
      <w:r>
        <w:t xml:space="preserve">1. Внести в </w:t>
      </w:r>
      <w:hyperlink r:id="rId6">
        <w:r>
          <w:rPr>
            <w:color w:val="0000FF"/>
          </w:rPr>
          <w:t>решение</w:t>
        </w:r>
      </w:hyperlink>
      <w:r>
        <w:t xml:space="preserve"> Думы города от 23.09.2021 N 813-VI ДГ "О Положении о муниципальном контроле в сфере благоустройства" (в редакции от 04.07.2022 N 171-VII ДГ) следующие изменения:</w:t>
      </w:r>
    </w:p>
    <w:p w:rsidR="00FD6CF3" w:rsidRDefault="00FD6CF3">
      <w:pPr>
        <w:pStyle w:val="ConsPlusNormal"/>
        <w:spacing w:before="220"/>
        <w:ind w:firstLine="540"/>
        <w:jc w:val="both"/>
      </w:pPr>
      <w:r>
        <w:t xml:space="preserve">1) </w:t>
      </w:r>
      <w:hyperlink r:id="rId7">
        <w:r>
          <w:rPr>
            <w:color w:val="0000FF"/>
          </w:rPr>
          <w:t>часть 4 статьи 1</w:t>
        </w:r>
      </w:hyperlink>
      <w:r>
        <w:t xml:space="preserve"> приложения 1 к решению дополнить словами ", организация благоустройства территории муниципального образования городской округ Сургут в соответствии с указанными правилами";</w:t>
      </w:r>
    </w:p>
    <w:p w:rsidR="00FD6CF3" w:rsidRDefault="00FD6CF3">
      <w:pPr>
        <w:pStyle w:val="ConsPlusNormal"/>
        <w:spacing w:before="220"/>
        <w:ind w:firstLine="540"/>
        <w:jc w:val="both"/>
      </w:pPr>
      <w:r>
        <w:t xml:space="preserve">2) в </w:t>
      </w:r>
      <w:hyperlink r:id="rId8">
        <w:r>
          <w:rPr>
            <w:color w:val="0000FF"/>
          </w:rPr>
          <w:t>статье 2</w:t>
        </w:r>
      </w:hyperlink>
      <w:r>
        <w:t xml:space="preserve"> приложения 1 к решению:</w:t>
      </w:r>
    </w:p>
    <w:p w:rsidR="00FD6CF3" w:rsidRDefault="00FD6CF3">
      <w:pPr>
        <w:pStyle w:val="ConsPlusNormal"/>
        <w:spacing w:before="220"/>
        <w:ind w:firstLine="540"/>
        <w:jc w:val="both"/>
      </w:pPr>
      <w:r>
        <w:t xml:space="preserve">а) </w:t>
      </w:r>
      <w:hyperlink r:id="rId9">
        <w:r>
          <w:rPr>
            <w:color w:val="0000FF"/>
          </w:rPr>
          <w:t>часть 26</w:t>
        </w:r>
      </w:hyperlink>
      <w:r>
        <w:t xml:space="preserve"> дополнить абзацем следующего содержания:</w:t>
      </w:r>
    </w:p>
    <w:p w:rsidR="00FD6CF3" w:rsidRDefault="00FD6CF3">
      <w:pPr>
        <w:pStyle w:val="ConsPlusNormal"/>
        <w:spacing w:before="220"/>
        <w:ind w:firstLine="540"/>
        <w:jc w:val="both"/>
      </w:pPr>
      <w: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D6CF3" w:rsidRDefault="00FD6CF3">
      <w:pPr>
        <w:pStyle w:val="ConsPlusNormal"/>
        <w:spacing w:before="220"/>
        <w:ind w:firstLine="540"/>
        <w:jc w:val="both"/>
      </w:pPr>
      <w:r>
        <w:t xml:space="preserve">б) </w:t>
      </w:r>
      <w:hyperlink r:id="rId10">
        <w:r>
          <w:rPr>
            <w:color w:val="0000FF"/>
          </w:rPr>
          <w:t>абзац четвертый части 27</w:t>
        </w:r>
      </w:hyperlink>
      <w:r>
        <w:t xml:space="preserve"> признать утратившим силу;</w:t>
      </w:r>
    </w:p>
    <w:p w:rsidR="00FD6CF3" w:rsidRDefault="00FD6CF3">
      <w:pPr>
        <w:pStyle w:val="ConsPlusNormal"/>
        <w:spacing w:before="220"/>
        <w:ind w:firstLine="540"/>
        <w:jc w:val="both"/>
      </w:pPr>
      <w:r>
        <w:t xml:space="preserve">в) в </w:t>
      </w:r>
      <w:hyperlink r:id="rId11">
        <w:r>
          <w:rPr>
            <w:color w:val="0000FF"/>
          </w:rPr>
          <w:t>части 32</w:t>
        </w:r>
      </w:hyperlink>
      <w:r>
        <w:t xml:space="preserve"> слова "применение контрольным (надзорным) органом мер" заменить словами "применение контрольным органом мер";</w:t>
      </w:r>
    </w:p>
    <w:p w:rsidR="00FD6CF3" w:rsidRDefault="00FD6CF3">
      <w:pPr>
        <w:pStyle w:val="ConsPlusNormal"/>
        <w:spacing w:before="220"/>
        <w:ind w:firstLine="540"/>
        <w:jc w:val="both"/>
      </w:pPr>
      <w:r>
        <w:t xml:space="preserve">г) </w:t>
      </w:r>
      <w:hyperlink r:id="rId12">
        <w:r>
          <w:rPr>
            <w:color w:val="0000FF"/>
          </w:rPr>
          <w:t>абзац второй части 36</w:t>
        </w:r>
      </w:hyperlink>
      <w:r>
        <w:t xml:space="preserve"> дополнить словами "Срок проведения выездной проверки в пределах сроков, установленных настоящей статьей, устанавливается в решении о проведении выездной проверки.";</w:t>
      </w:r>
    </w:p>
    <w:p w:rsidR="00FD6CF3" w:rsidRDefault="00FD6CF3">
      <w:pPr>
        <w:pStyle w:val="ConsPlusNormal"/>
        <w:spacing w:before="220"/>
        <w:ind w:firstLine="540"/>
        <w:jc w:val="both"/>
      </w:pPr>
      <w:r>
        <w:t xml:space="preserve">3) в </w:t>
      </w:r>
      <w:hyperlink r:id="rId13">
        <w:r>
          <w:rPr>
            <w:color w:val="0000FF"/>
          </w:rPr>
          <w:t>статье 3</w:t>
        </w:r>
      </w:hyperlink>
      <w:r>
        <w:t xml:space="preserve"> приложения 1 к решению:</w:t>
      </w:r>
    </w:p>
    <w:p w:rsidR="00FD6CF3" w:rsidRDefault="00FD6CF3">
      <w:pPr>
        <w:pStyle w:val="ConsPlusNormal"/>
        <w:spacing w:before="220"/>
        <w:ind w:firstLine="540"/>
        <w:jc w:val="both"/>
      </w:pPr>
      <w:r>
        <w:t xml:space="preserve">а) </w:t>
      </w:r>
      <w:hyperlink r:id="rId14">
        <w:r>
          <w:rPr>
            <w:color w:val="0000FF"/>
          </w:rPr>
          <w:t>часть 9</w:t>
        </w:r>
      </w:hyperlink>
      <w:r>
        <w:t xml:space="preserve"> дополнить пунктом 4 следующего содержания:</w:t>
      </w:r>
    </w:p>
    <w:p w:rsidR="00FD6CF3" w:rsidRDefault="00FD6CF3">
      <w:pPr>
        <w:pStyle w:val="ConsPlusNormal"/>
        <w:spacing w:before="220"/>
        <w:ind w:firstLine="540"/>
        <w:jc w:val="both"/>
      </w:pPr>
      <w:r>
        <w:t>"4) профилактический визит.";</w:t>
      </w:r>
    </w:p>
    <w:p w:rsidR="00FD6CF3" w:rsidRDefault="00FD6CF3">
      <w:pPr>
        <w:pStyle w:val="ConsPlusNormal"/>
        <w:spacing w:before="220"/>
        <w:ind w:firstLine="540"/>
        <w:jc w:val="both"/>
      </w:pPr>
      <w:r>
        <w:t xml:space="preserve">б) в </w:t>
      </w:r>
      <w:hyperlink r:id="rId15">
        <w:r>
          <w:rPr>
            <w:color w:val="0000FF"/>
          </w:rPr>
          <w:t>частях 10</w:t>
        </w:r>
      </w:hyperlink>
      <w:r>
        <w:t xml:space="preserve"> и </w:t>
      </w:r>
      <w:hyperlink r:id="rId16">
        <w:r>
          <w:rPr>
            <w:color w:val="0000FF"/>
          </w:rPr>
          <w:t>19</w:t>
        </w:r>
      </w:hyperlink>
      <w:r>
        <w:t xml:space="preserve"> слова "Органы муниципального контроля осуществляют" заменить словами "Орган муниципального контроля осуществляет";</w:t>
      </w:r>
    </w:p>
    <w:p w:rsidR="00FD6CF3" w:rsidRDefault="00FD6CF3">
      <w:pPr>
        <w:pStyle w:val="ConsPlusNormal"/>
        <w:spacing w:before="220"/>
        <w:ind w:firstLine="540"/>
        <w:jc w:val="both"/>
      </w:pPr>
      <w:r>
        <w:t xml:space="preserve">в) </w:t>
      </w:r>
      <w:hyperlink r:id="rId17">
        <w:r>
          <w:rPr>
            <w:color w:val="0000FF"/>
          </w:rPr>
          <w:t>дополнить</w:t>
        </w:r>
      </w:hyperlink>
      <w:r>
        <w:t xml:space="preserve"> частью 32 следующего содержания:</w:t>
      </w:r>
    </w:p>
    <w:p w:rsidR="00FD6CF3" w:rsidRDefault="00FD6CF3">
      <w:pPr>
        <w:pStyle w:val="ConsPlusNormal"/>
        <w:spacing w:before="220"/>
        <w:ind w:firstLine="540"/>
        <w:jc w:val="both"/>
      </w:pPr>
      <w:r>
        <w:t>"32.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D6CF3" w:rsidRDefault="00FD6CF3">
      <w:pPr>
        <w:pStyle w:val="ConsPlusNormal"/>
        <w:spacing w:before="220"/>
        <w:ind w:firstLine="540"/>
        <w:jc w:val="both"/>
      </w:pPr>
      <w:r>
        <w:lastRenderedPageBreak/>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8">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FD6CF3" w:rsidRDefault="00FD6CF3">
      <w:pPr>
        <w:pStyle w:val="ConsPlusNormal"/>
        <w:spacing w:before="220"/>
        <w:ind w:firstLine="540"/>
        <w:jc w:val="both"/>
      </w:pPr>
      <w:r>
        <w:t>В ходе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категориям риска.</w:t>
      </w:r>
    </w:p>
    <w:p w:rsidR="00FD6CF3" w:rsidRDefault="00FD6CF3">
      <w:pPr>
        <w:pStyle w:val="ConsPlusNormal"/>
        <w:spacing w:before="220"/>
        <w:ind w:firstLine="540"/>
        <w:jc w:val="both"/>
      </w:pPr>
      <w:r>
        <w:t>Проведение обязательных профилактических визитов органом муниципального контроля не осуществляется.</w:t>
      </w:r>
    </w:p>
    <w:p w:rsidR="00FD6CF3" w:rsidRDefault="00FD6CF3">
      <w:pPr>
        <w:pStyle w:val="ConsPlusNormal"/>
        <w:spacing w:before="220"/>
        <w:ind w:firstLine="540"/>
        <w:jc w:val="both"/>
      </w:pPr>
      <w:r>
        <w:t>Орган муниципального контроля вправе предложить проведение профилактического визита контролируемому лицу либо провести профилактический визит по запросу контролируемого лица.</w:t>
      </w:r>
    </w:p>
    <w:p w:rsidR="00FD6CF3" w:rsidRDefault="00FD6CF3">
      <w:pPr>
        <w:pStyle w:val="ConsPlusNormal"/>
        <w:spacing w:before="220"/>
        <w:ind w:firstLine="540"/>
        <w:jc w:val="both"/>
      </w:pPr>
      <w:r>
        <w:t>При проведении профилактического визита контролируемому лицу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D6CF3" w:rsidRDefault="00FD6CF3">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FD6CF3" w:rsidRDefault="00FD6CF3">
      <w:pPr>
        <w:pStyle w:val="ConsPlusNormal"/>
        <w:spacing w:before="220"/>
        <w:ind w:firstLine="540"/>
        <w:jc w:val="both"/>
      </w:pPr>
      <w:r>
        <w:t>О проведении профилактического визита контролируемое лицо уведомляется органом муниципального контроля не позднее чем за пять рабочих дней до даты его проведения.</w:t>
      </w:r>
    </w:p>
    <w:p w:rsidR="00FD6CF3" w:rsidRDefault="00FD6CF3">
      <w:pPr>
        <w:pStyle w:val="ConsPlusNormal"/>
        <w:spacing w:before="220"/>
        <w:ind w:firstLine="540"/>
        <w:jc w:val="both"/>
      </w:pPr>
      <w:r>
        <w:t>Контролируемое лицо вправе отказаться от проведения профилактического визита, уведомив об этом орган муниципального контроля не позднее чем за три рабочих дня до даты его проведения.</w:t>
      </w:r>
    </w:p>
    <w:p w:rsidR="00FD6CF3" w:rsidRDefault="00FD6CF3">
      <w:pPr>
        <w:pStyle w:val="ConsPlusNormal"/>
        <w:spacing w:before="220"/>
        <w:ind w:firstLine="540"/>
        <w:jc w:val="both"/>
      </w:pPr>
      <w:r>
        <w:t>Срок проведения профилактического визита не должен превышать один рабочий день.";</w:t>
      </w:r>
    </w:p>
    <w:p w:rsidR="00FD6CF3" w:rsidRDefault="00FD6CF3">
      <w:pPr>
        <w:pStyle w:val="ConsPlusNormal"/>
        <w:spacing w:before="220"/>
        <w:ind w:firstLine="540"/>
        <w:jc w:val="both"/>
      </w:pPr>
      <w:r>
        <w:t xml:space="preserve">4) </w:t>
      </w:r>
      <w:hyperlink r:id="rId19">
        <w:r>
          <w:rPr>
            <w:color w:val="0000FF"/>
          </w:rPr>
          <w:t>статью 5</w:t>
        </w:r>
      </w:hyperlink>
      <w:r>
        <w:t xml:space="preserve"> приложения 1 к решению дополнить частями 4, 5, 6, 7 следующего содержания:</w:t>
      </w:r>
    </w:p>
    <w:p w:rsidR="00FD6CF3" w:rsidRDefault="00FD6CF3">
      <w:pPr>
        <w:pStyle w:val="ConsPlusNormal"/>
        <w:spacing w:before="220"/>
        <w:ind w:firstLine="540"/>
        <w:jc w:val="both"/>
      </w:pPr>
      <w:r>
        <w:t>"4. Решения органа муниципального контроля, действия (бездействие) их должностных лиц, осуществляющих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должностных лиц гражданами, не осуществляющими предпринимательской деятельности.</w:t>
      </w:r>
    </w:p>
    <w:p w:rsidR="00FD6CF3" w:rsidRDefault="00FD6CF3">
      <w:pPr>
        <w:pStyle w:val="ConsPlusNormal"/>
        <w:spacing w:before="220"/>
        <w:ind w:firstLine="540"/>
        <w:jc w:val="both"/>
      </w:pPr>
      <w:r>
        <w:t>Жалоба подается контролируемым лицом в уполномоченный на рассмотрение жалобы орган, определяемый в соответствии с частями 2, 3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w:t>
      </w:r>
    </w:p>
    <w:p w:rsidR="00FD6CF3" w:rsidRDefault="00FD6CF3">
      <w:pPr>
        <w:pStyle w:val="ConsPlusNormal"/>
        <w:spacing w:before="220"/>
        <w:ind w:firstLine="540"/>
        <w:jc w:val="both"/>
      </w:pPr>
      <w:r>
        <w:t>Данная жалоба подается контролируемым лицом в уполномоченный на рассмотрение жалобы орган, определяемый в соответствии с частями 2, 3 настоящей статьи, на бумажном носителе с учетом требований законодательства Российской Федерации о государственной и иной охраняемой законом тайне. Жалоба на бумажном носителе подается непосредственно в уполномоченный на рассмотрение жалобы орган или через организацию почтовой связи.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D6CF3" w:rsidRDefault="00FD6CF3">
      <w:pPr>
        <w:pStyle w:val="ConsPlusNormal"/>
        <w:spacing w:before="220"/>
        <w:ind w:firstLine="540"/>
        <w:jc w:val="both"/>
      </w:pPr>
      <w:r>
        <w:t xml:space="preserve">При подаче жалобы гражданином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она должна быть подписана </w:t>
      </w:r>
      <w:proofErr w:type="gramStart"/>
      <w:r>
        <w:t>простой электронной подписью</w:t>
      </w:r>
      <w:proofErr w:type="gramEnd"/>
      <w:r>
        <w:t xml:space="preserve"> либо усиленной </w:t>
      </w:r>
      <w:r>
        <w:lastRenderedPageBreak/>
        <w:t>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D6CF3" w:rsidRDefault="00FD6CF3">
      <w:pPr>
        <w:pStyle w:val="ConsPlusNormal"/>
        <w:spacing w:before="220"/>
        <w:ind w:firstLine="540"/>
        <w:jc w:val="both"/>
      </w:pPr>
      <w:bookmarkStart w:id="0" w:name="P41"/>
      <w:bookmarkEnd w:id="0"/>
      <w:r>
        <w:t>5.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D6CF3" w:rsidRDefault="00FD6CF3">
      <w:pPr>
        <w:pStyle w:val="ConsPlusNormal"/>
        <w:spacing w:before="220"/>
        <w:ind w:firstLine="540"/>
        <w:jc w:val="both"/>
      </w:pPr>
      <w: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FD6CF3" w:rsidRDefault="00FD6CF3">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FD6CF3" w:rsidRDefault="00FD6CF3">
      <w:pPr>
        <w:pStyle w:val="ConsPlusNormal"/>
        <w:spacing w:before="220"/>
        <w:ind w:firstLine="540"/>
        <w:jc w:val="both"/>
      </w:pPr>
      <w: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D6CF3" w:rsidRDefault="00FD6CF3">
      <w:pPr>
        <w:pStyle w:val="ConsPlusNormal"/>
        <w:spacing w:before="220"/>
        <w:ind w:firstLine="540"/>
        <w:jc w:val="both"/>
      </w:pPr>
      <w:r>
        <w:t>Жалоба на решение органа муниципального контроля, действия (бездействие) его должностных лиц подлежит рассмотрению в течение 20 рабочих дней со дня ее регистрации.</w:t>
      </w:r>
    </w:p>
    <w:p w:rsidR="00FD6CF3" w:rsidRDefault="00FD6CF3">
      <w:pPr>
        <w:pStyle w:val="ConsPlusNormal"/>
        <w:spacing w:before="220"/>
        <w:ind w:firstLine="540"/>
        <w:jc w:val="both"/>
      </w:pPr>
      <w:r>
        <w:t>Жалоба может содержать ходатайство о приостановлении исполнения обжалуемого решения органа муниципального контроля.</w:t>
      </w:r>
    </w:p>
    <w:p w:rsidR="00FD6CF3" w:rsidRDefault="00FD6CF3">
      <w:pPr>
        <w:pStyle w:val="ConsPlusNormal"/>
        <w:spacing w:before="220"/>
        <w:ind w:firstLine="540"/>
        <w:jc w:val="both"/>
      </w:pPr>
      <w:r>
        <w:t>Уполномоченный на рассмотрение жалобы орган не позднее двух рабочих дней со дня регистрации жалобы принимает решение:</w:t>
      </w:r>
    </w:p>
    <w:p w:rsidR="00FD6CF3" w:rsidRDefault="00FD6CF3">
      <w:pPr>
        <w:pStyle w:val="ConsPlusNormal"/>
        <w:spacing w:before="220"/>
        <w:ind w:firstLine="540"/>
        <w:jc w:val="both"/>
      </w:pPr>
      <w:r>
        <w:t>1) о приостановлении исполнения обжалуемого решения;</w:t>
      </w:r>
    </w:p>
    <w:p w:rsidR="00FD6CF3" w:rsidRDefault="00FD6CF3">
      <w:pPr>
        <w:pStyle w:val="ConsPlusNormal"/>
        <w:spacing w:before="220"/>
        <w:ind w:firstLine="540"/>
        <w:jc w:val="both"/>
      </w:pPr>
      <w:r>
        <w:t>2) об отказе в приостановлении исполнения обжалуемого решения.</w:t>
      </w:r>
    </w:p>
    <w:p w:rsidR="00FD6CF3" w:rsidRDefault="00FD6CF3">
      <w:pPr>
        <w:pStyle w:val="ConsPlusNormal"/>
        <w:spacing w:before="220"/>
        <w:ind w:firstLine="540"/>
        <w:jc w:val="both"/>
      </w:pPr>
      <w:r>
        <w:t>Информация об указанном решении направляется лицу, подавшему жалобу, в течение одного рабочего дня с момента принятия решения.</w:t>
      </w:r>
    </w:p>
    <w:p w:rsidR="00FD6CF3" w:rsidRDefault="00FD6CF3">
      <w:pPr>
        <w:pStyle w:val="ConsPlusNormal"/>
        <w:spacing w:before="220"/>
        <w:ind w:firstLine="540"/>
        <w:jc w:val="both"/>
      </w:pPr>
      <w:r>
        <w:t>6.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D6CF3" w:rsidRDefault="00FD6CF3">
      <w:pPr>
        <w:pStyle w:val="ConsPlusNormal"/>
        <w:spacing w:before="220"/>
        <w:ind w:firstLine="540"/>
        <w:jc w:val="both"/>
      </w:pPr>
      <w:r>
        <w:t xml:space="preserve">1) жалоба подана после истечения сроков подачи жалобы, установленных </w:t>
      </w:r>
      <w:hyperlink w:anchor="P41">
        <w:r>
          <w:rPr>
            <w:color w:val="0000FF"/>
          </w:rPr>
          <w:t>частью 5</w:t>
        </w:r>
      </w:hyperlink>
      <w:r>
        <w:t xml:space="preserve"> настоящей статьи, и не содержит ходатайства о восстановлении пропущенного срока на подачу жалобы;</w:t>
      </w:r>
    </w:p>
    <w:p w:rsidR="00FD6CF3" w:rsidRDefault="00FD6CF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D6CF3" w:rsidRDefault="00FD6CF3">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FD6CF3" w:rsidRDefault="00FD6CF3">
      <w:pPr>
        <w:pStyle w:val="ConsPlusNormal"/>
        <w:spacing w:before="220"/>
        <w:ind w:firstLine="540"/>
        <w:jc w:val="both"/>
      </w:pPr>
      <w:r>
        <w:t>4) имеется решение суда по вопросам, поставленным в жалобе;</w:t>
      </w:r>
    </w:p>
    <w:p w:rsidR="00FD6CF3" w:rsidRDefault="00FD6CF3">
      <w:pPr>
        <w:pStyle w:val="ConsPlusNormal"/>
        <w:spacing w:before="220"/>
        <w:ind w:firstLine="540"/>
        <w:jc w:val="both"/>
      </w:pPr>
      <w:r>
        <w:t>5) ранее в уполномоченный на рассмотрение жалобы орган была подана другая жалоба от того же контролируемого лица по тем же основаниям;</w:t>
      </w:r>
    </w:p>
    <w:p w:rsidR="00FD6CF3" w:rsidRDefault="00FD6CF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FD6CF3" w:rsidRDefault="00FD6CF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D6CF3" w:rsidRDefault="00FD6CF3">
      <w:pPr>
        <w:pStyle w:val="ConsPlusNormal"/>
        <w:spacing w:before="220"/>
        <w:ind w:firstLine="540"/>
        <w:jc w:val="both"/>
      </w:pPr>
      <w:r>
        <w:t>8) жалоба подана в ненадлежащий уполномоченный на рассмотрение жалобы орган;</w:t>
      </w:r>
    </w:p>
    <w:p w:rsidR="00FD6CF3" w:rsidRDefault="00FD6CF3">
      <w:pPr>
        <w:pStyle w:val="ConsPlusNormal"/>
        <w:spacing w:before="220"/>
        <w:ind w:firstLine="540"/>
        <w:jc w:val="both"/>
      </w:pPr>
      <w:r>
        <w:lastRenderedPageBreak/>
        <w:t>9) законодательством Российской Федерации предусмотрен только судебный порядок обжалования решений органа муниципального контроля.</w:t>
      </w:r>
    </w:p>
    <w:p w:rsidR="00FD6CF3" w:rsidRDefault="00FD6CF3">
      <w:pPr>
        <w:pStyle w:val="ConsPlusNormal"/>
        <w:spacing w:before="220"/>
        <w:ind w:firstLine="540"/>
        <w:jc w:val="both"/>
      </w:pPr>
      <w:r>
        <w:t>7. Уполномоченный на рассмотрение жалобы орган вправе запросить у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уполномоченным на рассмотрение жалобы органом, но не более чем на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FD6CF3" w:rsidRDefault="00FD6CF3">
      <w:pPr>
        <w:pStyle w:val="ConsPlusNormal"/>
        <w:spacing w:before="220"/>
        <w:ind w:firstLine="540"/>
        <w:jc w:val="both"/>
      </w:pPr>
      <w:r>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города Сургута либо подведомственных им организаций.</w:t>
      </w:r>
    </w:p>
    <w:p w:rsidR="00FD6CF3" w:rsidRDefault="00FD6CF3">
      <w:pPr>
        <w:pStyle w:val="ConsPlusNormal"/>
        <w:spacing w:before="220"/>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w:t>
      </w:r>
    </w:p>
    <w:p w:rsidR="00FD6CF3" w:rsidRDefault="00FD6CF3">
      <w:pPr>
        <w:pStyle w:val="ConsPlusNormal"/>
        <w:spacing w:before="220"/>
        <w:ind w:firstLine="540"/>
        <w:jc w:val="both"/>
      </w:pPr>
      <w:r>
        <w:t>По итогам рассмотрения жалобы уполномоченный на рассмотрение жалобы орган:</w:t>
      </w:r>
    </w:p>
    <w:p w:rsidR="00FD6CF3" w:rsidRDefault="00FD6CF3">
      <w:pPr>
        <w:pStyle w:val="ConsPlusNormal"/>
        <w:spacing w:before="220"/>
        <w:ind w:firstLine="540"/>
        <w:jc w:val="both"/>
      </w:pPr>
      <w:r>
        <w:t>1) оставляет жалобу без удовлетворения;</w:t>
      </w:r>
    </w:p>
    <w:p w:rsidR="00FD6CF3" w:rsidRDefault="00FD6CF3">
      <w:pPr>
        <w:pStyle w:val="ConsPlusNormal"/>
        <w:spacing w:before="220"/>
        <w:ind w:firstLine="540"/>
        <w:jc w:val="both"/>
      </w:pPr>
      <w:r>
        <w:t>2) отменяет решение полностью или частично;</w:t>
      </w:r>
    </w:p>
    <w:p w:rsidR="00FD6CF3" w:rsidRDefault="00FD6CF3">
      <w:pPr>
        <w:pStyle w:val="ConsPlusNormal"/>
        <w:spacing w:before="220"/>
        <w:ind w:firstLine="540"/>
        <w:jc w:val="both"/>
      </w:pPr>
      <w:r>
        <w:t>3) отменяет решение полностью и принимает новое решение;</w:t>
      </w:r>
    </w:p>
    <w:p w:rsidR="00FD6CF3" w:rsidRDefault="00FD6CF3">
      <w:pPr>
        <w:pStyle w:val="ConsPlusNormal"/>
        <w:spacing w:before="220"/>
        <w:ind w:firstLine="540"/>
        <w:jc w:val="both"/>
      </w:pPr>
      <w: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FD6CF3" w:rsidRDefault="00FD6CF3">
      <w:pPr>
        <w:pStyle w:val="ConsPlusNormal"/>
        <w:spacing w:before="220"/>
        <w:ind w:firstLine="540"/>
        <w:jc w:val="both"/>
      </w:pPr>
      <w:r>
        <w:t>Решение уполномоченного на рассмотрение жалобы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FD6CF3" w:rsidRDefault="00FD6CF3">
      <w:pPr>
        <w:pStyle w:val="ConsPlusNormal"/>
        <w:spacing w:before="220"/>
        <w:ind w:firstLine="540"/>
        <w:jc w:val="both"/>
      </w:pPr>
      <w:r>
        <w:t>Решение уполномоченного на рассмотрение жалобы органа, содержащее сведения, составляющие государственную или иную охраняемую законом тайну, не позднее рабочего дня со дня его принятия направляется контролируемому лицу нарочно под подпись или через организацию почтовой связи.";</w:t>
      </w:r>
    </w:p>
    <w:p w:rsidR="00FD6CF3" w:rsidRDefault="00FD6CF3">
      <w:pPr>
        <w:pStyle w:val="ConsPlusNormal"/>
        <w:spacing w:before="220"/>
        <w:ind w:firstLine="540"/>
        <w:jc w:val="both"/>
      </w:pPr>
      <w:r>
        <w:t xml:space="preserve">5) в </w:t>
      </w:r>
      <w:hyperlink r:id="rId20">
        <w:r>
          <w:rPr>
            <w:color w:val="0000FF"/>
          </w:rPr>
          <w:t>части 2 статьи 6</w:t>
        </w:r>
      </w:hyperlink>
      <w:r>
        <w:t xml:space="preserve"> приложения 1 к решению слово "органами" заменить словом "органом", слово "органов" заменить словом "органа".</w:t>
      </w:r>
    </w:p>
    <w:p w:rsidR="00FD6CF3" w:rsidRDefault="00FD6CF3">
      <w:pPr>
        <w:pStyle w:val="ConsPlusNormal"/>
        <w:spacing w:before="220"/>
        <w:ind w:firstLine="540"/>
        <w:jc w:val="both"/>
      </w:pPr>
      <w:r>
        <w:t>2. Настоящее решение вступает в силу после его официального опубликования.</w:t>
      </w:r>
    </w:p>
    <w:p w:rsidR="00FD6CF3" w:rsidRDefault="00FD6CF3">
      <w:pPr>
        <w:pStyle w:val="ConsPlusNormal"/>
        <w:jc w:val="right"/>
      </w:pPr>
    </w:p>
    <w:p w:rsidR="00FD6CF3" w:rsidRDefault="00FD6CF3">
      <w:pPr>
        <w:pStyle w:val="ConsPlusNormal"/>
        <w:jc w:val="right"/>
      </w:pPr>
      <w:r>
        <w:t>Председатель Думы города</w:t>
      </w:r>
    </w:p>
    <w:p w:rsidR="00FD6CF3" w:rsidRDefault="00FD6CF3">
      <w:pPr>
        <w:pStyle w:val="ConsPlusNormal"/>
        <w:jc w:val="right"/>
      </w:pPr>
      <w:r>
        <w:t>М.Н.СЛЕПОВ</w:t>
      </w:r>
    </w:p>
    <w:p w:rsidR="00FD6CF3" w:rsidRDefault="00FD6CF3">
      <w:pPr>
        <w:pStyle w:val="ConsPlusNormal"/>
      </w:pPr>
      <w:r>
        <w:t>6 декабря 2022 г.</w:t>
      </w:r>
    </w:p>
    <w:p w:rsidR="00FD6CF3" w:rsidRDefault="00FD6CF3">
      <w:pPr>
        <w:pStyle w:val="ConsPlusNormal"/>
        <w:jc w:val="right"/>
      </w:pPr>
    </w:p>
    <w:p w:rsidR="00FD6CF3" w:rsidRDefault="00FD6CF3">
      <w:pPr>
        <w:pStyle w:val="ConsPlusNormal"/>
        <w:jc w:val="right"/>
      </w:pPr>
      <w:r>
        <w:t>Глава города</w:t>
      </w:r>
    </w:p>
    <w:p w:rsidR="00FD6CF3" w:rsidRDefault="00FD6CF3">
      <w:pPr>
        <w:pStyle w:val="ConsPlusNormal"/>
        <w:jc w:val="right"/>
      </w:pPr>
      <w:bookmarkStart w:id="1" w:name="_GoBack"/>
      <w:bookmarkEnd w:id="1"/>
      <w:r>
        <w:t>А.С.ФИЛАТОВ</w:t>
      </w:r>
    </w:p>
    <w:p w:rsidR="00FD6CF3" w:rsidRDefault="00FD6CF3">
      <w:pPr>
        <w:pStyle w:val="ConsPlusNormal"/>
      </w:pPr>
      <w:r>
        <w:t>7 декабря 2022 г.</w:t>
      </w:r>
    </w:p>
    <w:p w:rsidR="00FD6CF3" w:rsidRDefault="00FD6CF3">
      <w:pPr>
        <w:pStyle w:val="ConsPlusNormal"/>
        <w:ind w:firstLine="540"/>
        <w:jc w:val="both"/>
      </w:pPr>
    </w:p>
    <w:p w:rsidR="00FD6CF3" w:rsidRDefault="00FD6CF3">
      <w:pPr>
        <w:pStyle w:val="ConsPlusNormal"/>
        <w:ind w:firstLine="540"/>
        <w:jc w:val="both"/>
      </w:pPr>
    </w:p>
    <w:p w:rsidR="00FD6CF3" w:rsidRDefault="00FD6CF3">
      <w:pPr>
        <w:pStyle w:val="ConsPlusNormal"/>
        <w:pBdr>
          <w:bottom w:val="single" w:sz="6" w:space="0" w:color="auto"/>
        </w:pBdr>
        <w:spacing w:before="100" w:after="100"/>
        <w:jc w:val="both"/>
        <w:rPr>
          <w:sz w:val="2"/>
          <w:szCs w:val="2"/>
        </w:rPr>
      </w:pPr>
    </w:p>
    <w:p w:rsidR="0026386D" w:rsidRDefault="0026386D"/>
    <w:sectPr w:rsidR="0026386D" w:rsidSect="00FD6CF3">
      <w:pgSz w:w="11906" w:h="16838"/>
      <w:pgMar w:top="1134"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F3"/>
    <w:rsid w:val="0026386D"/>
    <w:rsid w:val="00FD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DA30"/>
  <w15:chartTrackingRefBased/>
  <w15:docId w15:val="{4A0541D9-C116-4EFC-BD96-049D329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6CF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6CF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95562571A52FEB439187212CD37F796FA7D1070B94ECDF8F252DF442201962DF502A27781DED3A5CB6962CA25C124EA1AF3F04F6CA4021298625CS5Y0H" TargetMode="External"/><Relationship Id="rId13" Type="http://schemas.openxmlformats.org/officeDocument/2006/relationships/hyperlink" Target="consultantplus://offline/ref=AAD95562571A52FEB439187212CD37F796FA7D1070B94ECDF8F252DF442201962DF502A27781DED3A5CB6867C725C124EA1AF3F04F6CA4021298625CS5Y0H" TargetMode="External"/><Relationship Id="rId18" Type="http://schemas.openxmlformats.org/officeDocument/2006/relationships/hyperlink" Target="consultantplus://offline/ref=AAD95562571A52FEB439067F04A160F894F2201971BB449DA5AE54881B7207C36DB504F734C5D6D7A6C03D308A7B9877A651FEF55970A407S0YF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AD95562571A52FEB439187212CD37F796FA7D1070B94ECDF8F252DF442201962DF502A27781DED3A5CB6963CE25C124EA1AF3F04F6CA4021298625CS5Y0H" TargetMode="External"/><Relationship Id="rId12" Type="http://schemas.openxmlformats.org/officeDocument/2006/relationships/hyperlink" Target="consultantplus://offline/ref=AAD95562571A52FEB439187212CD37F796FA7D1070B94ECDF8F252DF442201962DF502A27781DED3A5CB6864C725C124EA1AF3F04F6CA4021298625CS5Y0H" TargetMode="External"/><Relationship Id="rId17" Type="http://schemas.openxmlformats.org/officeDocument/2006/relationships/hyperlink" Target="consultantplus://offline/ref=AAD95562571A52FEB439187212CD37F796FA7D1070B94ECDF8F252DF442201962DF502A27781DED3A5CB6867C725C124EA1AF3F04F6CA4021298625CS5Y0H" TargetMode="External"/><Relationship Id="rId2" Type="http://schemas.openxmlformats.org/officeDocument/2006/relationships/settings" Target="settings.xml"/><Relationship Id="rId16" Type="http://schemas.openxmlformats.org/officeDocument/2006/relationships/hyperlink" Target="consultantplus://offline/ref=AAD95562571A52FEB439187212CD37F796FA7D1070B94ECDF8F252DF442201962DF502A27781DED3A5CB6868CB25C124EA1AF3F04F6CA4021298625CS5Y0H" TargetMode="External"/><Relationship Id="rId20" Type="http://schemas.openxmlformats.org/officeDocument/2006/relationships/hyperlink" Target="consultantplus://offline/ref=AAD95562571A52FEB439187212CD37F796FA7D1070B94ECDF8F252DF442201962DF502A27781DED3A5CB6B63CC25C124EA1AF3F04F6CA4021298625CS5Y0H" TargetMode="External"/><Relationship Id="rId1" Type="http://schemas.openxmlformats.org/officeDocument/2006/relationships/styles" Target="styles.xml"/><Relationship Id="rId6" Type="http://schemas.openxmlformats.org/officeDocument/2006/relationships/hyperlink" Target="consultantplus://offline/ref=AAD95562571A52FEB439187212CD37F796FA7D1070B94ECDF8F252DF442201962DF502A2658186DFA7C37761C9309775ACS4YCH" TargetMode="External"/><Relationship Id="rId11" Type="http://schemas.openxmlformats.org/officeDocument/2006/relationships/hyperlink" Target="consultantplus://offline/ref=AAD95562571A52FEB439187212CD37F796FA7D1070B94ECDF8F252DF442201962DF502A27781DED3A5CB6862C625C124EA1AF3F04F6CA4021298625CS5Y0H" TargetMode="External"/><Relationship Id="rId5" Type="http://schemas.openxmlformats.org/officeDocument/2006/relationships/hyperlink" Target="consultantplus://offline/ref=AAD95562571A52FEB439187212CD37F796FA7D1070B94EC9FEF952DF442201962DF502A2658186DFA7C37761C9309775ACS4YCH" TargetMode="External"/><Relationship Id="rId15" Type="http://schemas.openxmlformats.org/officeDocument/2006/relationships/hyperlink" Target="consultantplus://offline/ref=AAD95562571A52FEB439187212CD37F796FA7D1070B94ECDF8F252DF442201962DF502A27781DED3A5CB6869C825C124EA1AF3F04F6CA4021298625CS5Y0H" TargetMode="External"/><Relationship Id="rId10" Type="http://schemas.openxmlformats.org/officeDocument/2006/relationships/hyperlink" Target="consultantplus://offline/ref=AAD95562571A52FEB439187212CD37F796FA7D1070B94ECDF8F252DF442201962DF502A27781DED3A5CB6863C825C124EA1AF3F04F6CA4021298625CS5Y0H" TargetMode="External"/><Relationship Id="rId19" Type="http://schemas.openxmlformats.org/officeDocument/2006/relationships/hyperlink" Target="consultantplus://offline/ref=AAD95562571A52FEB439187212CD37F796FA7D1070B94ECDF8F252DF442201962DF502A27781DED3A5CB6B60C825C124EA1AF3F04F6CA4021298625CS5Y0H" TargetMode="External"/><Relationship Id="rId4" Type="http://schemas.openxmlformats.org/officeDocument/2006/relationships/hyperlink" Target="consultantplus://offline/ref=AAD95562571A52FEB439067F04A160F894F2201971BB449DA5AE54881B7207C37FB55CFB36CDCDD2A2D56B61CCS2YDH" TargetMode="External"/><Relationship Id="rId9" Type="http://schemas.openxmlformats.org/officeDocument/2006/relationships/hyperlink" Target="consultantplus://offline/ref=AAD95562571A52FEB439187212CD37F796FA7D1070B94ECDF8F252DF442201962DF502A27781DED3A5CB6860C725C124EA1AF3F04F6CA4021298625CS5Y0H" TargetMode="External"/><Relationship Id="rId14" Type="http://schemas.openxmlformats.org/officeDocument/2006/relationships/hyperlink" Target="consultantplus://offline/ref=AAD95562571A52FEB439187212CD37F796FA7D1070B94ECDF8F252DF442201962DF502A27781DED3A5CB6869CC25C124EA1AF3F04F6CA4021298625CS5Y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Прокопович Ольга Владимировна</dc:creator>
  <cp:keywords/>
  <dc:description/>
  <cp:lastModifiedBy>Прокопович Ольга Владимировна</cp:lastModifiedBy>
  <cp:revision>1</cp:revision>
  <dcterms:created xsi:type="dcterms:W3CDTF">2023-07-28T07:24:00Z</dcterms:created>
  <dcterms:modified xsi:type="dcterms:W3CDTF">2023-07-28T07:28:00Z</dcterms:modified>
</cp:coreProperties>
</file>