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C0" w:rsidRDefault="00163268">
      <w:pPr>
        <w:pStyle w:val="Standard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Тимур Полунин Тимур </w:t>
      </w:r>
      <w:proofErr w:type="spellStart"/>
      <w:r>
        <w:rPr>
          <w:b/>
          <w:sz w:val="28"/>
        </w:rPr>
        <w:t>Такенович</w:t>
      </w:r>
      <w:proofErr w:type="spellEnd"/>
    </w:p>
    <w:p w:rsidR="008470C0" w:rsidRDefault="00163268">
      <w:pPr>
        <w:pStyle w:val="Standard"/>
        <w:rPr>
          <w:b/>
          <w:sz w:val="28"/>
        </w:rPr>
      </w:pPr>
      <w:r>
        <w:rPr>
          <w:b/>
          <w:sz w:val="28"/>
        </w:rPr>
        <w:t>Номинация «Золотой резерв»</w:t>
      </w:r>
    </w:p>
    <w:p w:rsidR="008470C0" w:rsidRDefault="00163268">
      <w:pPr>
        <w:pStyle w:val="Standard"/>
        <w:rPr>
          <w:b/>
          <w:sz w:val="28"/>
        </w:rPr>
      </w:pPr>
      <w:r>
        <w:rPr>
          <w:b/>
          <w:sz w:val="28"/>
        </w:rPr>
        <w:t>Конкурсный проект для «Лидеров</w:t>
      </w:r>
      <w:r>
        <w:rPr>
          <w:b/>
          <w:sz w:val="28"/>
        </w:rPr>
        <w:t xml:space="preserve"> Югры»</w:t>
      </w:r>
    </w:p>
    <w:p w:rsidR="008470C0" w:rsidRDefault="008470C0">
      <w:pPr>
        <w:pStyle w:val="Standard"/>
        <w:rPr>
          <w:sz w:val="28"/>
        </w:rPr>
      </w:pPr>
    </w:p>
    <w:p w:rsidR="008470C0" w:rsidRDefault="00163268">
      <w:pPr>
        <w:pStyle w:val="Standard"/>
        <w:rPr>
          <w:b/>
          <w:sz w:val="28"/>
        </w:rPr>
      </w:pPr>
      <w:r>
        <w:rPr>
          <w:b/>
          <w:sz w:val="28"/>
        </w:rPr>
        <w:t>Тема:</w:t>
      </w:r>
    </w:p>
    <w:p w:rsidR="008470C0" w:rsidRDefault="00163268">
      <w:pPr>
        <w:pStyle w:val="Standard"/>
        <w:rPr>
          <w:sz w:val="28"/>
        </w:rPr>
      </w:pPr>
      <w:r>
        <w:rPr>
          <w:sz w:val="28"/>
        </w:rPr>
        <w:t xml:space="preserve">Развитие инфраструктуры для стимулирования </w:t>
      </w:r>
      <w:proofErr w:type="spellStart"/>
      <w:r>
        <w:rPr>
          <w:sz w:val="28"/>
        </w:rPr>
        <w:t>самозанятых</w:t>
      </w:r>
      <w:proofErr w:type="spellEnd"/>
      <w:r>
        <w:rPr>
          <w:sz w:val="28"/>
        </w:rPr>
        <w:t xml:space="preserve"> и молодежи.</w:t>
      </w:r>
    </w:p>
    <w:p w:rsidR="008470C0" w:rsidRDefault="00163268">
      <w:pPr>
        <w:pStyle w:val="Standard"/>
        <w:rPr>
          <w:b/>
          <w:sz w:val="28"/>
        </w:rPr>
      </w:pPr>
      <w:r>
        <w:rPr>
          <w:b/>
          <w:sz w:val="28"/>
        </w:rPr>
        <w:t>Суть идеи:</w:t>
      </w:r>
    </w:p>
    <w:p w:rsidR="008470C0" w:rsidRDefault="00163268">
      <w:pPr>
        <w:pStyle w:val="Standard"/>
        <w:rPr>
          <w:sz w:val="28"/>
        </w:rPr>
      </w:pPr>
      <w:r>
        <w:rPr>
          <w:sz w:val="28"/>
        </w:rPr>
        <w:t xml:space="preserve">Создание, организация и проведение в муниципалитетах Югры «Ярмарок выходного дня» для реализации творческого и коммерческого потенциала среди </w:t>
      </w:r>
      <w:proofErr w:type="spellStart"/>
      <w:r>
        <w:rPr>
          <w:sz w:val="28"/>
        </w:rPr>
        <w:t>самозанятых</w:t>
      </w:r>
      <w:proofErr w:type="spellEnd"/>
      <w:r>
        <w:rPr>
          <w:sz w:val="28"/>
        </w:rPr>
        <w:t xml:space="preserve"> и повышени</w:t>
      </w:r>
      <w:r>
        <w:rPr>
          <w:sz w:val="28"/>
        </w:rPr>
        <w:t xml:space="preserve">я привлекательности статуса </w:t>
      </w:r>
      <w:proofErr w:type="spellStart"/>
      <w:r>
        <w:rPr>
          <w:sz w:val="28"/>
        </w:rPr>
        <w:t>самозанятого</w:t>
      </w:r>
      <w:proofErr w:type="spellEnd"/>
      <w:r>
        <w:rPr>
          <w:sz w:val="28"/>
        </w:rPr>
        <w:t>;</w:t>
      </w:r>
    </w:p>
    <w:p w:rsidR="008470C0" w:rsidRDefault="00163268">
      <w:pPr>
        <w:pStyle w:val="Standard"/>
        <w:rPr>
          <w:sz w:val="28"/>
        </w:rPr>
      </w:pPr>
      <w:r>
        <w:rPr>
          <w:sz w:val="28"/>
        </w:rPr>
        <w:t xml:space="preserve">Создание, организация, запуск, техническое сопровождение интернет-портала и/или приложения для </w:t>
      </w:r>
      <w:proofErr w:type="spellStart"/>
      <w:r>
        <w:rPr>
          <w:sz w:val="28"/>
        </w:rPr>
        <w:t>самозанятых</w:t>
      </w:r>
      <w:proofErr w:type="spellEnd"/>
      <w:r>
        <w:rPr>
          <w:sz w:val="28"/>
        </w:rPr>
        <w:t xml:space="preserve"> Югры и их аудитории.</w:t>
      </w:r>
    </w:p>
    <w:p w:rsidR="008470C0" w:rsidRDefault="00163268">
      <w:pPr>
        <w:pStyle w:val="Standard"/>
        <w:rPr>
          <w:b/>
          <w:sz w:val="28"/>
        </w:rPr>
      </w:pPr>
      <w:r>
        <w:rPr>
          <w:b/>
          <w:sz w:val="28"/>
        </w:rPr>
        <w:t>Введение и описание проекта:</w:t>
      </w:r>
    </w:p>
    <w:p w:rsidR="008470C0" w:rsidRDefault="00163268">
      <w:pPr>
        <w:pStyle w:val="Standard"/>
        <w:rPr>
          <w:sz w:val="28"/>
        </w:rPr>
      </w:pPr>
      <w:r>
        <w:rPr>
          <w:sz w:val="28"/>
        </w:rPr>
        <w:t xml:space="preserve">Число </w:t>
      </w:r>
      <w:proofErr w:type="spellStart"/>
      <w:r>
        <w:rPr>
          <w:sz w:val="28"/>
        </w:rPr>
        <w:t>самозанятых</w:t>
      </w:r>
      <w:proofErr w:type="spellEnd"/>
      <w:r>
        <w:rPr>
          <w:sz w:val="28"/>
        </w:rPr>
        <w:t xml:space="preserve"> в Югре каждый день увеличивается прим</w:t>
      </w:r>
      <w:r>
        <w:rPr>
          <w:sz w:val="28"/>
        </w:rPr>
        <w:t xml:space="preserve">ерно на 100 человек — это официальная статистика. Таким образом, за год получается больше 30 тысяч новых налоговых резидентов. На данный момент налог на профессиональный доход платят свыше 60 тысяч </w:t>
      </w:r>
      <w:proofErr w:type="spellStart"/>
      <w:r>
        <w:rPr>
          <w:sz w:val="28"/>
        </w:rPr>
        <w:t>югорчан</w:t>
      </w:r>
      <w:proofErr w:type="spellEnd"/>
      <w:r>
        <w:rPr>
          <w:sz w:val="28"/>
        </w:rPr>
        <w:t xml:space="preserve">. А в 2022-ом году </w:t>
      </w:r>
      <w:proofErr w:type="spellStart"/>
      <w:r>
        <w:rPr>
          <w:sz w:val="28"/>
        </w:rPr>
        <w:t>самозанятые</w:t>
      </w:r>
      <w:proofErr w:type="spellEnd"/>
      <w:r>
        <w:rPr>
          <w:sz w:val="28"/>
        </w:rPr>
        <w:t xml:space="preserve"> заплатили в консолид</w:t>
      </w:r>
      <w:r>
        <w:rPr>
          <w:sz w:val="28"/>
        </w:rPr>
        <w:t>ированный бюджет округа 137,6 миллионов рублей, превысив уровень 2021-го года в 1,6 раза.</w:t>
      </w:r>
    </w:p>
    <w:p w:rsidR="008470C0" w:rsidRDefault="00163268">
      <w:pPr>
        <w:pStyle w:val="Standard"/>
        <w:rPr>
          <w:sz w:val="28"/>
        </w:rPr>
      </w:pPr>
      <w:r>
        <w:rPr>
          <w:sz w:val="28"/>
        </w:rPr>
        <w:t xml:space="preserve">Между тем, от </w:t>
      </w:r>
      <w:proofErr w:type="spellStart"/>
      <w:r>
        <w:rPr>
          <w:sz w:val="28"/>
        </w:rPr>
        <w:t>самозанятых</w:t>
      </w:r>
      <w:proofErr w:type="spellEnd"/>
      <w:r>
        <w:rPr>
          <w:sz w:val="28"/>
        </w:rPr>
        <w:t xml:space="preserve"> в Югре чётко прослеживается запрос о развитии инфраструктуры для более успешной реализации идей и проектов. Ремесленникам, рукодельницам, ху</w:t>
      </w:r>
      <w:r>
        <w:rPr>
          <w:sz w:val="28"/>
        </w:rPr>
        <w:t>дожникам, дизайнерам, кондитерам и прочим специалистам не хватает площадок для презентации своих талантов и своих товаров. Актуальность запроса обусловлена, в том числе, санкциями и международной политикой. Так, например, одним из ответов нашего государств</w:t>
      </w:r>
      <w:r>
        <w:rPr>
          <w:sz w:val="28"/>
        </w:rPr>
        <w:t xml:space="preserve">а на </w:t>
      </w:r>
      <w:proofErr w:type="spellStart"/>
      <w:r>
        <w:rPr>
          <w:sz w:val="28"/>
        </w:rPr>
        <w:t>санкционное</w:t>
      </w:r>
      <w:proofErr w:type="spellEnd"/>
      <w:r>
        <w:rPr>
          <w:sz w:val="28"/>
        </w:rPr>
        <w:t xml:space="preserve"> давление стал запрет работы на территории России компании </w:t>
      </w:r>
      <w:proofErr w:type="spellStart"/>
      <w:r>
        <w:rPr>
          <w:sz w:val="28"/>
        </w:rPr>
        <w:t>Meta</w:t>
      </w:r>
      <w:proofErr w:type="spellEnd"/>
      <w:r>
        <w:rPr>
          <w:sz w:val="28"/>
        </w:rPr>
        <w:t xml:space="preserve">. Тем самым крупнейшие рекламные площадки, которыми раньше пользовались </w:t>
      </w:r>
      <w:proofErr w:type="spellStart"/>
      <w:r>
        <w:rPr>
          <w:sz w:val="28"/>
        </w:rPr>
        <w:t>самозанятые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Instagram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Facebook</w:t>
      </w:r>
      <w:proofErr w:type="spellEnd"/>
      <w:r>
        <w:rPr>
          <w:sz w:val="28"/>
        </w:rPr>
        <w:t>), оказались недоступны для легального использования в нашей стране. А ещ</w:t>
      </w:r>
      <w:r>
        <w:rPr>
          <w:sz w:val="28"/>
        </w:rPr>
        <w:t xml:space="preserve">ё одна крупная площадка для продвижения – </w:t>
      </w:r>
      <w:proofErr w:type="spellStart"/>
      <w:r>
        <w:rPr>
          <w:sz w:val="28"/>
        </w:rPr>
        <w:t>TikTok</w:t>
      </w:r>
      <w:proofErr w:type="spellEnd"/>
      <w:r>
        <w:rPr>
          <w:sz w:val="28"/>
        </w:rPr>
        <w:t xml:space="preserve"> – запретила пользователям из России публиковать новый контент. Всё это в совокупности «вставляет палки в колёса» малому и </w:t>
      </w:r>
      <w:proofErr w:type="spellStart"/>
      <w:r>
        <w:rPr>
          <w:sz w:val="28"/>
        </w:rPr>
        <w:t>микробизнесу</w:t>
      </w:r>
      <w:proofErr w:type="spellEnd"/>
      <w:r>
        <w:rPr>
          <w:sz w:val="28"/>
        </w:rPr>
        <w:t>, а также делает невозможным легальное продвижение товаров и услуг на рын</w:t>
      </w:r>
      <w:r>
        <w:rPr>
          <w:sz w:val="28"/>
        </w:rPr>
        <w:t>ок.</w:t>
      </w:r>
    </w:p>
    <w:p w:rsidR="008470C0" w:rsidRDefault="00163268">
      <w:pPr>
        <w:pStyle w:val="Standard"/>
        <w:rPr>
          <w:sz w:val="28"/>
        </w:rPr>
      </w:pPr>
      <w:r>
        <w:rPr>
          <w:sz w:val="28"/>
        </w:rPr>
        <w:t xml:space="preserve">Таким образом, развитие инфраструктуры для продвижения результатов труда </w:t>
      </w:r>
      <w:proofErr w:type="spellStart"/>
      <w:r>
        <w:rPr>
          <w:sz w:val="28"/>
        </w:rPr>
        <w:t>самозанятых</w:t>
      </w:r>
      <w:proofErr w:type="spellEnd"/>
      <w:r>
        <w:rPr>
          <w:sz w:val="28"/>
        </w:rPr>
        <w:t xml:space="preserve"> на внутренний рынок Югры является катализатором для повышения привлекательности этого сектора экономики, что в последствии поможет привлечь в бюджет региона больше на</w:t>
      </w:r>
      <w:r>
        <w:rPr>
          <w:sz w:val="28"/>
        </w:rPr>
        <w:t>логовых поступлений.</w:t>
      </w:r>
    </w:p>
    <w:p w:rsidR="008470C0" w:rsidRDefault="008470C0">
      <w:pPr>
        <w:pStyle w:val="Standard"/>
        <w:rPr>
          <w:sz w:val="28"/>
        </w:rPr>
      </w:pPr>
    </w:p>
    <w:p w:rsidR="008470C0" w:rsidRDefault="00163268">
      <w:pPr>
        <w:pStyle w:val="Standard"/>
        <w:rPr>
          <w:b/>
          <w:sz w:val="28"/>
        </w:rPr>
      </w:pPr>
      <w:r>
        <w:rPr>
          <w:b/>
          <w:sz w:val="28"/>
        </w:rPr>
        <w:t>Предложения:</w:t>
      </w:r>
    </w:p>
    <w:p w:rsidR="008470C0" w:rsidRDefault="00163268">
      <w:pPr>
        <w:pStyle w:val="Standard"/>
        <w:rPr>
          <w:sz w:val="28"/>
        </w:rPr>
      </w:pPr>
      <w:r>
        <w:rPr>
          <w:sz w:val="28"/>
        </w:rPr>
        <w:t>Организовать в крупных муниципалитетах Югры «Ярмарки выходного дня». Они должны работать на постоянной основе, круглогодично, каждые выходные (либо в один определённый день, скажем, в субботу). Работа ярмарок предлагается</w:t>
      </w:r>
      <w:r>
        <w:rPr>
          <w:sz w:val="28"/>
        </w:rPr>
        <w:t xml:space="preserve"> по принципу «</w:t>
      </w:r>
      <w:proofErr w:type="spellStart"/>
      <w:r>
        <w:rPr>
          <w:sz w:val="28"/>
        </w:rPr>
        <w:t>самозанятый</w:t>
      </w:r>
      <w:proofErr w:type="spellEnd"/>
      <w:r>
        <w:rPr>
          <w:sz w:val="28"/>
        </w:rPr>
        <w:t xml:space="preserve"> — прилавок — </w:t>
      </w:r>
      <w:r>
        <w:rPr>
          <w:sz w:val="28"/>
        </w:rPr>
        <w:lastRenderedPageBreak/>
        <w:t xml:space="preserve">покупатель». Любой желающий </w:t>
      </w:r>
      <w:proofErr w:type="spellStart"/>
      <w:r>
        <w:rPr>
          <w:sz w:val="28"/>
        </w:rPr>
        <w:t>самозанятый</w:t>
      </w:r>
      <w:proofErr w:type="spellEnd"/>
      <w:r>
        <w:rPr>
          <w:sz w:val="28"/>
        </w:rPr>
        <w:t xml:space="preserve"> по предварительной заявке может бесплатно, либо за символическую сумму, арендовать торговый прилавок для реализации своей продукции или презентации услуги и поиска клиентов. Люб</w:t>
      </w:r>
      <w:r>
        <w:rPr>
          <w:sz w:val="28"/>
        </w:rPr>
        <w:t>ой житель муниципалитета, соответственно, может прийти на ярмарку и оценить ассортимент предлагаемых товаров и услуг, приобрести качественные товары, найти «своего» мастера, наладить контакт с производителями и поставщиками, договориться о сотрудничестве;</w:t>
      </w:r>
    </w:p>
    <w:p w:rsidR="008470C0" w:rsidRDefault="00163268">
      <w:pPr>
        <w:pStyle w:val="Standard"/>
        <w:rPr>
          <w:sz w:val="28"/>
        </w:rPr>
      </w:pPr>
      <w:r>
        <w:rPr>
          <w:sz w:val="28"/>
        </w:rPr>
        <w:t xml:space="preserve">Разработать и создать интернет-портал и/или специальное мобильное приложение, в котором будут агрегированы товары, которые производят и создают </w:t>
      </w:r>
      <w:proofErr w:type="spellStart"/>
      <w:r>
        <w:rPr>
          <w:sz w:val="28"/>
        </w:rPr>
        <w:t>самозанятые</w:t>
      </w:r>
      <w:proofErr w:type="spellEnd"/>
      <w:r>
        <w:rPr>
          <w:sz w:val="28"/>
        </w:rPr>
        <w:t xml:space="preserve"> Югры, а также услуги, которые они предоставляют. Работа портала и/или приложения предполагает два ва</w:t>
      </w:r>
      <w:r>
        <w:rPr>
          <w:sz w:val="28"/>
        </w:rPr>
        <w:t>рианта совершения сделки:</w:t>
      </w:r>
    </w:p>
    <w:p w:rsidR="008470C0" w:rsidRDefault="00163268">
      <w:pPr>
        <w:pStyle w:val="Standard"/>
        <w:rPr>
          <w:sz w:val="28"/>
        </w:rPr>
      </w:pPr>
      <w:r>
        <w:rPr>
          <w:sz w:val="28"/>
        </w:rPr>
        <w:t>1. Заказ, доставка, оплата, получение товара</w:t>
      </w:r>
    </w:p>
    <w:p w:rsidR="008470C0" w:rsidRDefault="00163268">
      <w:pPr>
        <w:pStyle w:val="Standard"/>
        <w:rPr>
          <w:sz w:val="28"/>
        </w:rPr>
      </w:pPr>
      <w:r>
        <w:rPr>
          <w:sz w:val="28"/>
        </w:rPr>
        <w:t>или</w:t>
      </w:r>
    </w:p>
    <w:p w:rsidR="008470C0" w:rsidRDefault="00163268">
      <w:pPr>
        <w:pStyle w:val="Standard"/>
        <w:spacing w:line="360" w:lineRule="auto"/>
        <w:ind w:firstLine="709"/>
        <w:jc w:val="both"/>
      </w:pPr>
      <w:r>
        <w:rPr>
          <w:sz w:val="28"/>
        </w:rPr>
        <w:t>2. Заказ, посещение ярмарки выходного дня, оплата, получение товара.</w:t>
      </w:r>
    </w:p>
    <w:p w:rsidR="008470C0" w:rsidRDefault="00163268">
      <w:pPr>
        <w:pStyle w:val="Standard"/>
        <w:spacing w:line="360" w:lineRule="auto"/>
        <w:ind w:firstLine="709"/>
        <w:jc w:val="both"/>
      </w:pPr>
      <w:r>
        <w:rPr>
          <w:sz w:val="28"/>
        </w:rPr>
        <w:t>На данном портале и/или в приложении покупатели смогут ознакомиться с ассортиментом товаров и услуг, которые про</w:t>
      </w:r>
      <w:r>
        <w:rPr>
          <w:sz w:val="28"/>
        </w:rPr>
        <w:t xml:space="preserve">изводят и предлагают </w:t>
      </w:r>
      <w:proofErr w:type="spellStart"/>
      <w:r>
        <w:rPr>
          <w:sz w:val="28"/>
        </w:rPr>
        <w:t>самозанятые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самозанятые</w:t>
      </w:r>
      <w:proofErr w:type="spellEnd"/>
      <w:r>
        <w:rPr>
          <w:sz w:val="28"/>
        </w:rPr>
        <w:t>, в свою очередь, могут прорекламировать свою продукцию или услугу, а также найти потенциальных покупателей.</w:t>
      </w:r>
    </w:p>
    <w:p w:rsidR="008470C0" w:rsidRDefault="008470C0">
      <w:pPr>
        <w:pStyle w:val="Standard"/>
        <w:spacing w:line="360" w:lineRule="auto"/>
        <w:jc w:val="both"/>
      </w:pPr>
    </w:p>
    <w:sectPr w:rsidR="008470C0">
      <w:pgSz w:w="11906" w:h="16838"/>
      <w:pgMar w:top="1417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1AD"/>
    <w:multiLevelType w:val="multilevel"/>
    <w:tmpl w:val="E7D439CE"/>
    <w:styleLink w:val="WWNum1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numFmt w:val="bullet"/>
      <w:lvlText w:val="%"/>
      <w:lvlJc w:val="left"/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</w:compat>
  <w:rsids>
    <w:rsidRoot w:val="008470C0"/>
    <w:rsid w:val="00163268"/>
    <w:rsid w:val="006A6728"/>
    <w:rsid w:val="008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8F512-EB43-4225-959F-033FA761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3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outlineLvl w:val="0"/>
    </w:pPr>
    <w:rPr>
      <w:rFonts w:ascii="Arial" w:eastAsia="Arial" w:hAnsi="Arial" w:cs="Arial"/>
      <w:sz w:val="40"/>
    </w:rPr>
  </w:style>
  <w:style w:type="paragraph" w:styleId="2">
    <w:name w:val="heading 2"/>
    <w:basedOn w:val="a"/>
    <w:pPr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pPr>
      <w:outlineLvl w:val="2"/>
    </w:pPr>
    <w:rPr>
      <w:rFonts w:ascii="Arial" w:eastAsia="Arial" w:hAnsi="Arial" w:cs="Arial"/>
      <w:sz w:val="30"/>
    </w:rPr>
  </w:style>
  <w:style w:type="paragraph" w:styleId="4">
    <w:name w:val="heading 4"/>
    <w:basedOn w:val="a"/>
    <w:pPr>
      <w:outlineLvl w:val="3"/>
    </w:pPr>
    <w:rPr>
      <w:rFonts w:ascii="Arial" w:eastAsia="Arial" w:hAnsi="Arial" w:cs="Arial"/>
      <w:b/>
      <w:sz w:val="26"/>
    </w:rPr>
  </w:style>
  <w:style w:type="paragraph" w:styleId="5">
    <w:name w:val="heading 5"/>
    <w:basedOn w:val="a"/>
    <w:pPr>
      <w:outlineLvl w:val="4"/>
    </w:pPr>
    <w:rPr>
      <w:rFonts w:ascii="Arial" w:eastAsia="Arial" w:hAnsi="Arial" w:cs="Arial"/>
      <w:b/>
      <w:sz w:val="24"/>
    </w:rPr>
  </w:style>
  <w:style w:type="paragraph" w:styleId="6">
    <w:name w:val="heading 6"/>
    <w:basedOn w:val="a"/>
    <w:pPr>
      <w:outlineLvl w:val="5"/>
    </w:pPr>
    <w:rPr>
      <w:rFonts w:ascii="Arial" w:eastAsia="Arial" w:hAnsi="Arial" w:cs="Arial"/>
      <w:b/>
      <w:sz w:val="22"/>
    </w:rPr>
  </w:style>
  <w:style w:type="paragraph" w:styleId="7">
    <w:name w:val="heading 7"/>
    <w:basedOn w:val="a"/>
    <w:pPr>
      <w:outlineLvl w:val="6"/>
    </w:pPr>
    <w:rPr>
      <w:rFonts w:ascii="Arial" w:eastAsia="Arial" w:hAnsi="Arial" w:cs="Arial"/>
      <w:b/>
      <w:i/>
      <w:sz w:val="22"/>
    </w:rPr>
  </w:style>
  <w:style w:type="paragraph" w:styleId="8">
    <w:name w:val="heading 8"/>
    <w:basedOn w:val="a"/>
    <w:pPr>
      <w:outlineLvl w:val="7"/>
    </w:pPr>
    <w:rPr>
      <w:rFonts w:ascii="Arial" w:eastAsia="Arial" w:hAnsi="Arial" w:cs="Arial"/>
      <w:i/>
      <w:sz w:val="22"/>
    </w:rPr>
  </w:style>
  <w:style w:type="paragraph" w:styleId="9">
    <w:name w:val="heading 9"/>
    <w:basedOn w:val="a"/>
    <w:pPr>
      <w:outlineLvl w:val="8"/>
    </w:pPr>
    <w:rPr>
      <w:rFonts w:ascii="Arial" w:eastAsia="Arial" w:hAnsi="Arial" w:cs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</w:style>
  <w:style w:type="paragraph" w:styleId="a5">
    <w:name w:val="Title"/>
    <w:basedOn w:val="a"/>
    <w:rPr>
      <w:sz w:val="48"/>
    </w:rPr>
  </w:style>
  <w:style w:type="character" w:customStyle="1" w:styleId="TitleChar">
    <w:name w:val="Title Char"/>
    <w:rPr>
      <w:sz w:val="48"/>
    </w:rPr>
  </w:style>
  <w:style w:type="paragraph" w:styleId="a6">
    <w:name w:val="Subtitle"/>
    <w:basedOn w:val="a"/>
    <w:rPr>
      <w:sz w:val="24"/>
    </w:rPr>
  </w:style>
  <w:style w:type="character" w:customStyle="1" w:styleId="SubtitleChar">
    <w:name w:val="Subtitle Char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7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paragraph" w:styleId="a8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a9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aa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b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c">
    <w:name w:val="footnote reference"/>
    <w:rPr>
      <w:position w:val="0"/>
      <w:vertAlign w:val="superscript"/>
    </w:rPr>
  </w:style>
  <w:style w:type="paragraph" w:styleId="ad">
    <w:name w:val="endnote text"/>
    <w:basedOn w:val="a"/>
  </w:style>
  <w:style w:type="character" w:customStyle="1" w:styleId="EndnoteTextChar">
    <w:name w:val="Endnote Text Char"/>
    <w:rPr>
      <w:sz w:val="20"/>
    </w:rPr>
  </w:style>
  <w:style w:type="character" w:styleId="ae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">
    <w:name w:val="TOC Heading"/>
  </w:style>
  <w:style w:type="paragraph" w:styleId="af0">
    <w:name w:val="table of figures"/>
    <w:basedOn w:val="a"/>
  </w:style>
  <w:style w:type="paragraph" w:customStyle="1" w:styleId="DStyleparagraph">
    <w:name w:val="DStyle_paragraph"/>
  </w:style>
  <w:style w:type="paragraph" w:customStyle="1" w:styleId="DStyleparagraph0">
    <w:name w:val="DStyle_paragraph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basedOn w:val="DStyleparagraph0"/>
  </w:style>
  <w:style w:type="paragraph" w:customStyle="1" w:styleId="Heading">
    <w:name w:val="Heading"/>
    <w:basedOn w:val="Standard"/>
    <w:rPr>
      <w:rFonts w:ascii="Liberation Sans" w:eastAsia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f1">
    <w:name w:val="List"/>
    <w:basedOn w:val="Textbody"/>
  </w:style>
  <w:style w:type="paragraph" w:styleId="af2">
    <w:name w:val="caption"/>
    <w:basedOn w:val="Standard"/>
    <w:rPr>
      <w:i/>
    </w:rPr>
  </w:style>
  <w:style w:type="paragraph" w:customStyle="1" w:styleId="Index">
    <w:name w:val="Index"/>
    <w:basedOn w:val="Standard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2</cp:revision>
  <dcterms:created xsi:type="dcterms:W3CDTF">2023-10-12T05:46:00Z</dcterms:created>
  <dcterms:modified xsi:type="dcterms:W3CDTF">2023-10-12T05:46:00Z</dcterms:modified>
</cp:coreProperties>
</file>