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B" w:rsidRDefault="007A061B" w:rsidP="007A061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75A218" wp14:editId="669B980D">
            <wp:extent cx="5940425" cy="4803258"/>
            <wp:effectExtent l="0" t="0" r="3175" b="0"/>
            <wp:docPr id="4" name="Рисунок 4" descr="Электросамокат – с какого возраста можно ездить детя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лектросамокат – с какого возраста можно ездить детям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B4" w:rsidRDefault="00C63882" w:rsidP="0054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="007A061B" w:rsidRPr="007A061B">
        <w:rPr>
          <w:rFonts w:ascii="Times New Roman" w:hAnsi="Times New Roman" w:cs="Times New Roman"/>
          <w:sz w:val="24"/>
          <w:szCs w:val="24"/>
        </w:rPr>
        <w:t>Средство индивидуальной мобильности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 – устройство, предназначенное для передвижения человека посредством использования электродвигателя(электродвигателей) и (или) мускульной энергии человека (роликовые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коньки,самокаты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скейтборды,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электроскейтборды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гироскутеры,сигвеи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и иные аналогичные средства), за исключением велосипедов и инвалидных колясок.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5B4" w:rsidRDefault="00C63882" w:rsidP="00547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75B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>К средствам индивидуальной мобильности относятся: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• роликовые коньки;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• самокаты;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• скейтборды;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электроскейтборды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сигвеи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моноколеса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.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A061B" w:rsidRPr="007A061B" w:rsidRDefault="005475B4" w:rsidP="00547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3882"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Велосипеды к средствам индивидуальной мобильности не относятся. Лицо, использующее СИМ, является участником дорожного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движения.Причем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оно не является ни пешеходом, ни пассажиром, ни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водителем.Допускается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движение лиц в возрасте старше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14 лет,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использующихдля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передвижения средства индивидуальной мобильности: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– по тротуару, пешеходной дорожке в следующих случаях:</w:t>
      </w:r>
      <w:r w:rsidR="00C63882"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отсутствуют велосипедная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 либо отсутствует возможность двигаться по ним или по проезжей части велосипедной зоны;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лицо, использующее для передвижения средство индивидуальной мобильности, сопровождает ребенка в возрасте до 14 лет при отсутствии велосипедной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велопешеходной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lastRenderedPageBreak/>
        <w:t>дорожек;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по обочине – в случае, если отсутствуют велосипедная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велосипедистов, тротуар, пешеходная дорожка либо отсутствует возможность двигаться по ним или по проезжей части велосипедной зоны;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– по правому краю проезжей части дороги при наличии следующих условий: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отсутствуют велосипедная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велопешеходная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дорожки, полоса для велосипедистов, тротуар, пешеходная дорожка, обочина либо отсутствует возможность двигаться по ним;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дорога не является автомагистралью и на дороге разрешено движение транспортных средств со скоростью не более 60 км/ч и разрешено движение велосипедов;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средство индивидуальной мобильности оборудовано электродвигателем (электродвигателями), тормозом, звуковым сигналом,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световозвращателями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белого цвета спереди, оранжевого или красного цвета с боковых сторон, красного цвета сзади, фарой (фонарем) белого цвета спереди, которая в темное время суток или в условиях недостаточной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>видимости должна быть включена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061B" w:rsidRPr="007A061B">
        <w:rPr>
          <w:rFonts w:ascii="Times New Roman" w:hAnsi="Times New Roman" w:cs="Times New Roman"/>
          <w:sz w:val="24"/>
          <w:szCs w:val="24"/>
        </w:rPr>
        <w:t>Движение лиц, использующих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для передвижения средства индивидуальной мобильности с гироскопической стабилизацией, по правому краю проезжей части дорог – не допускается (за исключением велосипедных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>зон).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Что касается средств индивидуальной мобильности, то они могут оказаться на проезжей части лишь в самом крайнем случае (если невозможно двигаться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>ни по тротуару, ни по обочине). Кроме того, есть еще несколько условий: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>Выезжать на проезжую часть могут только электрические СИМ. То есть на роликах, скейтборде или самокате ехать вместе с автомобилями нельзя.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  <w:t xml:space="preserve">У СИМ должны быть тормоз, звуковой сигнал, передняя фара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световозвращатели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со всех сторон.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На дороге должна быть установлена максимальная скорость 60 км/ч или менее. Если говорить в общем, то средства индивидуальной мобильности в основном смогут ездить </w:t>
      </w:r>
      <w:r w:rsidR="00C8479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>по дорогам только в населенных пунктах. И то не по всем.</w:t>
      </w:r>
      <w:r w:rsidR="00C84799"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>Кроме того, есть дополнительное ограничение для СИМ с гироскопической стабилизацией, то есть для тех, у которых все колеса расположены на одной оси (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сигвей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моноколесо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). Они не могут ездить по велосипедной полосе и по правому краю проезжей части (кроме велосипедной зоны).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Получается, что по проезжей части могут ездить только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электросамокаты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</w:t>
      </w:r>
      <w:r w:rsidR="00C84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электросейтборды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(из перечисленных в определении СИМ).</w:t>
      </w:r>
      <w:r w:rsidR="00C84799"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До тех пор, пока рассматриваемый в статье законопроект не принят,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электросамокат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мощностью 2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кВТ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</w:t>
      </w:r>
      <w:r w:rsidR="00C8479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>с точки зрения ПДД является именно мопедом.</w:t>
      </w:r>
      <w:r w:rsidR="00C84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061B" w:rsidRPr="007A061B">
        <w:rPr>
          <w:rFonts w:ascii="Times New Roman" w:hAnsi="Times New Roman" w:cs="Times New Roman"/>
          <w:sz w:val="24"/>
          <w:szCs w:val="24"/>
        </w:rPr>
        <w:t>Мопед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 - двух- или трехколесное оборудованное сиденьем механическое транспортное средство, максимальная конструктивная скорость которого не превышает 50 км/ч, имеющее двигатель внутреннего сгорания с рабочим объемом, не превышающим 50 куб. </w:t>
      </w:r>
      <w:proofErr w:type="gramStart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см,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или электродвигатель номинальной максимальной мощностью в режиме длительной нагрузки более 0,25 кВт и менее 4 кВт. К мопедам приравниваются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квадрициклы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>, имеющие аналогичные технические характеристики.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61B" w:rsidRPr="007A061B">
        <w:rPr>
          <w:rFonts w:ascii="Times New Roman" w:hAnsi="Times New Roman" w:cs="Times New Roman"/>
          <w:sz w:val="24"/>
          <w:szCs w:val="24"/>
        </w:rPr>
        <w:t>Основным отличительным признаком мопедов будет являться наличие сиденья. То есть если на самокате мощностью 2 кВт сиденья нет, то он является средством индивидуальной мобильности. Если сиденье есть, то он является мопедом.</w:t>
      </w:r>
      <w:r w:rsidR="007A061B" w:rsidRPr="007A061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Большинство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гироскутеров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сегвеев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по техническим характеристикам относятся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>к мопедам, т.е. для управления ими потребуется водительское удостоверение категории М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любой другой категории.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К сожалению, многие участники дорожного движения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не понимают, что покупают мопед. Управление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гироскутером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или мопедом </w:t>
      </w:r>
      <w:proofErr w:type="gramStart"/>
      <w:r w:rsidR="007A061B" w:rsidRPr="007A061B">
        <w:rPr>
          <w:rFonts w:ascii="Times New Roman" w:hAnsi="Times New Roman" w:cs="Times New Roman"/>
          <w:sz w:val="24"/>
          <w:szCs w:val="24"/>
        </w:rPr>
        <w:t>лицом,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не имеющим прав, повлечет штраф в размере 5 000 - 15 000 рублей. Если же родители передают управление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гироскутером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ребенку, не имеющему прав, они получат штраф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7A061B" w:rsidRPr="007A061B">
        <w:rPr>
          <w:rFonts w:ascii="Times New Roman" w:hAnsi="Times New Roman" w:cs="Times New Roman"/>
          <w:sz w:val="24"/>
          <w:szCs w:val="24"/>
        </w:rPr>
        <w:t>в размере 30 000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61B" w:rsidRPr="007A061B">
        <w:rPr>
          <w:rFonts w:ascii="Times New Roman" w:hAnsi="Times New Roman" w:cs="Times New Roman"/>
          <w:sz w:val="24"/>
          <w:szCs w:val="24"/>
        </w:rPr>
        <w:t>Кроме того</w:t>
      </w:r>
      <w:r w:rsidR="0047441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водители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сегвеев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гироскутеров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должны соблюдать требования ПДД для мопедов. Т.е. они могут двигаться исключительно по проезжей части, и в некоторых случаях по обочине. По тротуарам и пешеходным дорожкам </w:t>
      </w:r>
      <w:proofErr w:type="spellStart"/>
      <w:r w:rsidR="007A061B" w:rsidRPr="007A061B">
        <w:rPr>
          <w:rFonts w:ascii="Times New Roman" w:hAnsi="Times New Roman" w:cs="Times New Roman"/>
          <w:sz w:val="24"/>
          <w:szCs w:val="24"/>
        </w:rPr>
        <w:t>гироскутерам</w:t>
      </w:r>
      <w:proofErr w:type="spellEnd"/>
      <w:r w:rsidR="007A061B" w:rsidRPr="007A061B">
        <w:rPr>
          <w:rFonts w:ascii="Times New Roman" w:hAnsi="Times New Roman" w:cs="Times New Roman"/>
          <w:sz w:val="24"/>
          <w:szCs w:val="24"/>
        </w:rPr>
        <w:t xml:space="preserve"> ездить нельзя.</w:t>
      </w:r>
    </w:p>
    <w:p w:rsidR="008467A8" w:rsidRDefault="008467A8"/>
    <w:sectPr w:rsidR="008467A8" w:rsidSect="005475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A3"/>
    <w:rsid w:val="00474418"/>
    <w:rsid w:val="005475B4"/>
    <w:rsid w:val="007A061B"/>
    <w:rsid w:val="008467A8"/>
    <w:rsid w:val="00C63882"/>
    <w:rsid w:val="00C84799"/>
    <w:rsid w:val="00E0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B37A"/>
  <w15:chartTrackingRefBased/>
  <w15:docId w15:val="{57465874-5DA1-4394-84D8-B3E0E284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3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Моложон Елена Геннадьевна</cp:lastModifiedBy>
  <cp:revision>12</cp:revision>
  <dcterms:created xsi:type="dcterms:W3CDTF">2023-05-05T10:00:00Z</dcterms:created>
  <dcterms:modified xsi:type="dcterms:W3CDTF">2023-05-05T10:07:00Z</dcterms:modified>
</cp:coreProperties>
</file>