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AE" w:rsidRPr="00B724A0" w:rsidRDefault="008368E5" w:rsidP="008368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24A0">
        <w:rPr>
          <w:rFonts w:ascii="Times New Roman" w:hAnsi="Times New Roman" w:cs="Times New Roman"/>
          <w:sz w:val="28"/>
          <w:szCs w:val="28"/>
        </w:rPr>
        <w:t>Отчет</w:t>
      </w:r>
    </w:p>
    <w:p w:rsidR="008368E5" w:rsidRPr="00B724A0" w:rsidRDefault="008368E5" w:rsidP="008368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724A0">
        <w:rPr>
          <w:rFonts w:ascii="Times New Roman" w:hAnsi="Times New Roman" w:cs="Times New Roman"/>
          <w:sz w:val="28"/>
          <w:szCs w:val="28"/>
        </w:rPr>
        <w:t xml:space="preserve">о реализации направления «Социальная среда» </w:t>
      </w:r>
    </w:p>
    <w:p w:rsidR="008368E5" w:rsidRPr="00B724A0" w:rsidRDefault="008368E5" w:rsidP="008368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724A0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муниципально</w:t>
      </w:r>
      <w:r w:rsidR="002A5650" w:rsidRPr="00B724A0">
        <w:rPr>
          <w:rFonts w:ascii="Times New Roman" w:hAnsi="Times New Roman" w:cs="Times New Roman"/>
          <w:sz w:val="28"/>
          <w:szCs w:val="28"/>
        </w:rPr>
        <w:t>го образования городской округ</w:t>
      </w:r>
      <w:r w:rsidRPr="00B724A0">
        <w:rPr>
          <w:rFonts w:ascii="Times New Roman" w:hAnsi="Times New Roman" w:cs="Times New Roman"/>
          <w:sz w:val="28"/>
          <w:szCs w:val="28"/>
        </w:rPr>
        <w:t xml:space="preserve"> Сургут </w:t>
      </w:r>
      <w:r w:rsidR="002A5650" w:rsidRPr="00B724A0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на период до 2030 года </w:t>
      </w:r>
      <w:r w:rsidRPr="00B724A0">
        <w:rPr>
          <w:rFonts w:ascii="Times New Roman" w:hAnsi="Times New Roman" w:cs="Times New Roman"/>
          <w:sz w:val="28"/>
          <w:szCs w:val="28"/>
        </w:rPr>
        <w:t>за 20</w:t>
      </w:r>
      <w:r w:rsidR="00B96DB1" w:rsidRPr="00B724A0">
        <w:rPr>
          <w:rFonts w:ascii="Times New Roman" w:hAnsi="Times New Roman" w:cs="Times New Roman"/>
          <w:sz w:val="28"/>
          <w:szCs w:val="28"/>
        </w:rPr>
        <w:t>2</w:t>
      </w:r>
      <w:r w:rsidR="002A5650" w:rsidRPr="00B724A0">
        <w:rPr>
          <w:rFonts w:ascii="Times New Roman" w:hAnsi="Times New Roman" w:cs="Times New Roman"/>
          <w:sz w:val="28"/>
          <w:szCs w:val="28"/>
        </w:rPr>
        <w:t>2</w:t>
      </w:r>
      <w:r w:rsidRPr="00B724A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68E5" w:rsidRPr="00483DA7" w:rsidRDefault="008368E5" w:rsidP="008368E5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7089" w:rsidRPr="00B724A0" w:rsidRDefault="000E3EF7" w:rsidP="00997089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24A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724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24A0">
        <w:rPr>
          <w:rFonts w:ascii="Times New Roman" w:hAnsi="Times New Roman" w:cs="Times New Roman"/>
          <w:sz w:val="28"/>
          <w:szCs w:val="28"/>
        </w:rPr>
        <w:t xml:space="preserve">. </w:t>
      </w:r>
      <w:r w:rsidR="00997089" w:rsidRPr="00B724A0">
        <w:rPr>
          <w:rFonts w:ascii="Times New Roman" w:hAnsi="Times New Roman" w:cs="Times New Roman"/>
          <w:sz w:val="28"/>
          <w:szCs w:val="28"/>
        </w:rPr>
        <w:t xml:space="preserve">Стратегическая цель </w:t>
      </w:r>
      <w:r w:rsidR="00030EDE" w:rsidRPr="00B724A0">
        <w:rPr>
          <w:rFonts w:ascii="Times New Roman" w:hAnsi="Times New Roman" w:cs="Times New Roman"/>
          <w:sz w:val="28"/>
          <w:szCs w:val="28"/>
        </w:rPr>
        <w:t>и вектора развития</w:t>
      </w:r>
    </w:p>
    <w:p w:rsidR="000E3EF7" w:rsidRPr="00B724A0" w:rsidRDefault="00815AD6" w:rsidP="009B42F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24A0">
        <w:rPr>
          <w:rFonts w:ascii="Times New Roman" w:hAnsi="Times New Roman" w:cs="Times New Roman"/>
          <w:sz w:val="28"/>
          <w:szCs w:val="28"/>
        </w:rPr>
        <w:t>Стратегическая ц</w:t>
      </w:r>
      <w:r w:rsidR="000E3EF7" w:rsidRPr="00B724A0">
        <w:rPr>
          <w:rFonts w:ascii="Times New Roman" w:hAnsi="Times New Roman" w:cs="Times New Roman"/>
          <w:sz w:val="28"/>
          <w:szCs w:val="28"/>
        </w:rPr>
        <w:t xml:space="preserve">ель направления - </w:t>
      </w:r>
      <w:r w:rsidR="000E3EF7" w:rsidRPr="00B724A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расширение возможностей развития человеческого капитала.</w:t>
      </w:r>
    </w:p>
    <w:p w:rsidR="009323C5" w:rsidRPr="00B724A0" w:rsidRDefault="00030EDE" w:rsidP="00030EDE">
      <w:pPr>
        <w:widowControl/>
        <w:rPr>
          <w:rFonts w:ascii="Times New Roman" w:hAnsi="Times New Roman" w:cs="Times New Roman"/>
          <w:sz w:val="28"/>
          <w:szCs w:val="28"/>
        </w:rPr>
      </w:pPr>
      <w:r w:rsidRPr="00B724A0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направления определены четыре в</w:t>
      </w:r>
      <w:r w:rsidR="000E3EF7" w:rsidRPr="00B724A0">
        <w:rPr>
          <w:rFonts w:ascii="Times New Roman" w:hAnsi="Times New Roman" w:cs="Times New Roman"/>
          <w:sz w:val="28"/>
          <w:szCs w:val="28"/>
        </w:rPr>
        <w:t xml:space="preserve">ектора </w:t>
      </w:r>
      <w:r w:rsidRPr="00B724A0">
        <w:rPr>
          <w:rFonts w:ascii="Times New Roman" w:hAnsi="Times New Roman" w:cs="Times New Roman"/>
          <w:sz w:val="28"/>
          <w:szCs w:val="28"/>
        </w:rPr>
        <w:t>развития</w:t>
      </w:r>
      <w:r w:rsidR="000E3EF7" w:rsidRPr="00B724A0">
        <w:rPr>
          <w:rFonts w:ascii="Times New Roman" w:hAnsi="Times New Roman" w:cs="Times New Roman"/>
          <w:sz w:val="28"/>
          <w:szCs w:val="28"/>
        </w:rPr>
        <w:t>: «Образование, воспитание, молодежная политика»</w:t>
      </w:r>
      <w:r w:rsidRPr="00B724A0">
        <w:rPr>
          <w:rFonts w:ascii="Times New Roman" w:hAnsi="Times New Roman" w:cs="Times New Roman"/>
          <w:sz w:val="28"/>
          <w:szCs w:val="28"/>
        </w:rPr>
        <w:t xml:space="preserve">; </w:t>
      </w:r>
      <w:r w:rsidR="009323C5" w:rsidRPr="00B724A0">
        <w:rPr>
          <w:rFonts w:ascii="Times New Roman" w:hAnsi="Times New Roman" w:cs="Times New Roman"/>
          <w:sz w:val="28"/>
          <w:szCs w:val="28"/>
        </w:rPr>
        <w:t>«Физическая культура и</w:t>
      </w:r>
      <w:r w:rsidR="009B37EE" w:rsidRPr="00B724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323C5" w:rsidRPr="00B724A0">
        <w:rPr>
          <w:rFonts w:ascii="Times New Roman" w:hAnsi="Times New Roman" w:cs="Times New Roman"/>
          <w:sz w:val="28"/>
          <w:szCs w:val="28"/>
        </w:rPr>
        <w:t>спорт»</w:t>
      </w:r>
      <w:r w:rsidRPr="00B724A0">
        <w:rPr>
          <w:rFonts w:ascii="Times New Roman" w:hAnsi="Times New Roman" w:cs="Times New Roman"/>
          <w:sz w:val="28"/>
          <w:szCs w:val="28"/>
        </w:rPr>
        <w:t xml:space="preserve">; </w:t>
      </w:r>
      <w:r w:rsidR="009323C5" w:rsidRPr="00B724A0">
        <w:rPr>
          <w:rFonts w:ascii="Times New Roman" w:hAnsi="Times New Roman" w:cs="Times New Roman"/>
          <w:sz w:val="28"/>
          <w:szCs w:val="28"/>
        </w:rPr>
        <w:t>«Социальная поддержка»</w:t>
      </w:r>
      <w:r w:rsidRPr="00B724A0">
        <w:rPr>
          <w:rFonts w:ascii="Times New Roman" w:hAnsi="Times New Roman" w:cs="Times New Roman"/>
          <w:sz w:val="28"/>
          <w:szCs w:val="28"/>
        </w:rPr>
        <w:t xml:space="preserve">; </w:t>
      </w:r>
      <w:r w:rsidR="009323C5" w:rsidRPr="00B724A0">
        <w:rPr>
          <w:rFonts w:ascii="Times New Roman" w:hAnsi="Times New Roman" w:cs="Times New Roman"/>
          <w:sz w:val="28"/>
          <w:szCs w:val="28"/>
        </w:rPr>
        <w:t>«Культура»</w:t>
      </w:r>
      <w:r w:rsidRPr="00B724A0">
        <w:rPr>
          <w:rFonts w:ascii="Times New Roman" w:hAnsi="Times New Roman" w:cs="Times New Roman"/>
          <w:sz w:val="28"/>
          <w:szCs w:val="28"/>
        </w:rPr>
        <w:t>.</w:t>
      </w:r>
    </w:p>
    <w:p w:rsidR="009323C5" w:rsidRPr="00483DA7" w:rsidRDefault="009323C5" w:rsidP="008368E5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7089" w:rsidRPr="00D67571" w:rsidRDefault="00997089" w:rsidP="0099708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6757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675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7571">
        <w:rPr>
          <w:rFonts w:ascii="Times New Roman" w:hAnsi="Times New Roman" w:cs="Times New Roman"/>
          <w:sz w:val="28"/>
          <w:szCs w:val="28"/>
        </w:rPr>
        <w:t xml:space="preserve">. </w:t>
      </w:r>
      <w:r w:rsidR="002F7D15" w:rsidRPr="00D67571">
        <w:rPr>
          <w:rFonts w:ascii="Times New Roman" w:hAnsi="Times New Roman" w:cs="Times New Roman"/>
          <w:sz w:val="28"/>
          <w:szCs w:val="28"/>
        </w:rPr>
        <w:t>Анализ</w:t>
      </w:r>
      <w:r w:rsidR="003C48F4" w:rsidRPr="00D67571">
        <w:rPr>
          <w:rFonts w:ascii="Times New Roman" w:hAnsi="Times New Roman" w:cs="Times New Roman"/>
          <w:sz w:val="28"/>
          <w:szCs w:val="28"/>
        </w:rPr>
        <w:t xml:space="preserve"> </w:t>
      </w:r>
      <w:r w:rsidRPr="00D67571">
        <w:rPr>
          <w:rFonts w:ascii="Times New Roman" w:hAnsi="Times New Roman" w:cs="Times New Roman"/>
          <w:sz w:val="28"/>
          <w:szCs w:val="28"/>
        </w:rPr>
        <w:t xml:space="preserve">достижения плановых значений целевых показателей Стратегии социально-экономического развития муниципального образования городской округ Сургут </w:t>
      </w:r>
      <w:r w:rsidR="002A5650" w:rsidRPr="00D6757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на</w:t>
      </w:r>
      <w:r w:rsidR="00B724A0" w:rsidRPr="00D67571">
        <w:rPr>
          <w:rFonts w:ascii="Times New Roman" w:hAnsi="Times New Roman" w:cs="Times New Roman"/>
          <w:sz w:val="28"/>
          <w:szCs w:val="28"/>
        </w:rPr>
        <w:t> </w:t>
      </w:r>
      <w:r w:rsidR="002A5650" w:rsidRPr="00D67571">
        <w:rPr>
          <w:rFonts w:ascii="Times New Roman" w:hAnsi="Times New Roman" w:cs="Times New Roman"/>
          <w:sz w:val="28"/>
          <w:szCs w:val="28"/>
        </w:rPr>
        <w:t>период до 2030 года</w:t>
      </w:r>
    </w:p>
    <w:p w:rsidR="00550744" w:rsidRPr="00D67571" w:rsidRDefault="00550744" w:rsidP="002A565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67571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</w:t>
      </w:r>
      <w:r w:rsidR="002A5650" w:rsidRPr="00D67571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на период до</w:t>
      </w:r>
      <w:r w:rsidR="00B724A0" w:rsidRPr="00D67571">
        <w:rPr>
          <w:rFonts w:ascii="Times New Roman" w:hAnsi="Times New Roman" w:cs="Times New Roman"/>
          <w:sz w:val="28"/>
          <w:szCs w:val="28"/>
        </w:rPr>
        <w:t> </w:t>
      </w:r>
      <w:r w:rsidR="002A5650" w:rsidRPr="00D67571">
        <w:rPr>
          <w:rFonts w:ascii="Times New Roman" w:hAnsi="Times New Roman" w:cs="Times New Roman"/>
          <w:sz w:val="28"/>
          <w:szCs w:val="28"/>
        </w:rPr>
        <w:t xml:space="preserve">2030 года </w:t>
      </w:r>
      <w:r w:rsidRPr="00D67571">
        <w:rPr>
          <w:rFonts w:ascii="Times New Roman" w:hAnsi="Times New Roman" w:cs="Times New Roman"/>
          <w:sz w:val="28"/>
          <w:szCs w:val="28"/>
        </w:rPr>
        <w:t>за 20</w:t>
      </w:r>
      <w:r w:rsidR="00B96DB1" w:rsidRPr="00D67571">
        <w:rPr>
          <w:rFonts w:ascii="Times New Roman" w:hAnsi="Times New Roman" w:cs="Times New Roman"/>
          <w:sz w:val="28"/>
          <w:szCs w:val="28"/>
        </w:rPr>
        <w:t>2</w:t>
      </w:r>
      <w:r w:rsidR="002A5650" w:rsidRPr="00D67571">
        <w:rPr>
          <w:rFonts w:ascii="Times New Roman" w:hAnsi="Times New Roman" w:cs="Times New Roman"/>
          <w:sz w:val="28"/>
          <w:szCs w:val="28"/>
        </w:rPr>
        <w:t>2</w:t>
      </w:r>
      <w:r w:rsidRPr="00D67571">
        <w:rPr>
          <w:rFonts w:ascii="Times New Roman" w:hAnsi="Times New Roman" w:cs="Times New Roman"/>
          <w:sz w:val="28"/>
          <w:szCs w:val="28"/>
        </w:rPr>
        <w:t xml:space="preserve"> год </w:t>
      </w:r>
      <w:r w:rsidR="00F81091" w:rsidRPr="00D67571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D67571">
        <w:rPr>
          <w:rFonts w:ascii="Times New Roman" w:hAnsi="Times New Roman" w:cs="Times New Roman"/>
          <w:sz w:val="28"/>
          <w:szCs w:val="28"/>
        </w:rPr>
        <w:t>представлен в приложении 1 к</w:t>
      </w:r>
      <w:r w:rsidR="00B724A0" w:rsidRPr="00D67571">
        <w:rPr>
          <w:rFonts w:ascii="Times New Roman" w:hAnsi="Times New Roman" w:cs="Times New Roman"/>
          <w:sz w:val="28"/>
          <w:szCs w:val="28"/>
        </w:rPr>
        <w:t> </w:t>
      </w:r>
      <w:r w:rsidRPr="00D67571">
        <w:rPr>
          <w:rFonts w:ascii="Times New Roman" w:hAnsi="Times New Roman" w:cs="Times New Roman"/>
          <w:sz w:val="28"/>
          <w:szCs w:val="28"/>
        </w:rPr>
        <w:t>отчету.</w:t>
      </w:r>
    </w:p>
    <w:p w:rsidR="00997089" w:rsidRDefault="00997089" w:rsidP="009970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7571">
        <w:rPr>
          <w:rFonts w:ascii="Times New Roman" w:hAnsi="Times New Roman" w:cs="Times New Roman"/>
          <w:sz w:val="28"/>
          <w:szCs w:val="28"/>
        </w:rPr>
        <w:t>Приводится информация об исполнении (неисполнении) с приведением внутренних и внешних условий, повлиявших на исполнение (неисполнение) целевых показателей.</w:t>
      </w:r>
    </w:p>
    <w:p w:rsidR="00506C33" w:rsidRPr="002C6CAC" w:rsidRDefault="00506C33" w:rsidP="009970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3DA7" w:rsidRPr="00D67571" w:rsidRDefault="00647FE1" w:rsidP="00483DA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7571">
        <w:rPr>
          <w:rFonts w:ascii="Times New Roman" w:hAnsi="Times New Roman" w:cs="Times New Roman"/>
          <w:sz w:val="28"/>
          <w:szCs w:val="28"/>
        </w:rPr>
        <w:t xml:space="preserve">Показатель 14. «Рост численности постоянного населения (среднегодовой)» исполнен на </w:t>
      </w:r>
      <w:r w:rsidR="00483DA7" w:rsidRPr="00D67571">
        <w:rPr>
          <w:rFonts w:ascii="Times New Roman" w:hAnsi="Times New Roman" w:cs="Times New Roman"/>
          <w:sz w:val="28"/>
          <w:szCs w:val="28"/>
        </w:rPr>
        <w:t xml:space="preserve">99,5 </w:t>
      </w:r>
      <w:r w:rsidRPr="00D67571">
        <w:rPr>
          <w:rFonts w:ascii="Times New Roman" w:hAnsi="Times New Roman" w:cs="Times New Roman"/>
          <w:sz w:val="28"/>
          <w:szCs w:val="28"/>
        </w:rPr>
        <w:t>%</w:t>
      </w:r>
      <w:r w:rsidR="006043A1" w:rsidRPr="00D67571">
        <w:rPr>
          <w:rFonts w:ascii="Times New Roman" w:hAnsi="Times New Roman" w:cs="Times New Roman"/>
          <w:sz w:val="28"/>
          <w:szCs w:val="28"/>
        </w:rPr>
        <w:t xml:space="preserve"> и составил 10</w:t>
      </w:r>
      <w:r w:rsidR="00483DA7" w:rsidRPr="00D67571">
        <w:rPr>
          <w:rFonts w:ascii="Times New Roman" w:hAnsi="Times New Roman" w:cs="Times New Roman"/>
          <w:sz w:val="28"/>
          <w:szCs w:val="28"/>
        </w:rPr>
        <w:t>9</w:t>
      </w:r>
      <w:r w:rsidR="006043A1" w:rsidRPr="00D67571">
        <w:rPr>
          <w:rFonts w:ascii="Times New Roman" w:hAnsi="Times New Roman" w:cs="Times New Roman"/>
          <w:sz w:val="28"/>
          <w:szCs w:val="28"/>
        </w:rPr>
        <w:t>,</w:t>
      </w:r>
      <w:r w:rsidR="00EE4BFF" w:rsidRPr="00D67571">
        <w:rPr>
          <w:rFonts w:ascii="Times New Roman" w:hAnsi="Times New Roman" w:cs="Times New Roman"/>
          <w:sz w:val="28"/>
          <w:szCs w:val="28"/>
        </w:rPr>
        <w:t>7</w:t>
      </w:r>
      <w:r w:rsidR="00483DA7" w:rsidRPr="00D67571">
        <w:rPr>
          <w:rFonts w:ascii="Times New Roman" w:hAnsi="Times New Roman" w:cs="Times New Roman"/>
          <w:sz w:val="28"/>
          <w:szCs w:val="28"/>
        </w:rPr>
        <w:t>% при плановом значении 110</w:t>
      </w:r>
      <w:r w:rsidR="006043A1" w:rsidRPr="00D67571">
        <w:rPr>
          <w:rFonts w:ascii="Times New Roman" w:hAnsi="Times New Roman" w:cs="Times New Roman"/>
          <w:sz w:val="28"/>
          <w:szCs w:val="28"/>
        </w:rPr>
        <w:t>,</w:t>
      </w:r>
      <w:r w:rsidR="00483DA7" w:rsidRPr="00D67571">
        <w:rPr>
          <w:rFonts w:ascii="Times New Roman" w:hAnsi="Times New Roman" w:cs="Times New Roman"/>
          <w:sz w:val="28"/>
          <w:szCs w:val="28"/>
        </w:rPr>
        <w:t xml:space="preserve">2 </w:t>
      </w:r>
      <w:r w:rsidR="006043A1" w:rsidRPr="00D67571">
        <w:rPr>
          <w:rFonts w:ascii="Times New Roman" w:hAnsi="Times New Roman" w:cs="Times New Roman"/>
          <w:sz w:val="28"/>
          <w:szCs w:val="28"/>
        </w:rPr>
        <w:t>%</w:t>
      </w:r>
      <w:r w:rsidRPr="00D67571">
        <w:rPr>
          <w:rFonts w:ascii="Times New Roman" w:hAnsi="Times New Roman" w:cs="Times New Roman"/>
          <w:sz w:val="28"/>
          <w:szCs w:val="28"/>
        </w:rPr>
        <w:t>.</w:t>
      </w:r>
    </w:p>
    <w:p w:rsidR="00483DA7" w:rsidRPr="00D67571" w:rsidRDefault="00483DA7" w:rsidP="00483DA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7571">
        <w:rPr>
          <w:rFonts w:ascii="Times New Roman" w:hAnsi="Times New Roman" w:cs="Times New Roman"/>
          <w:sz w:val="28"/>
          <w:szCs w:val="28"/>
        </w:rPr>
        <w:t>Отклонение значения показателя обусловлено, в основном, более низкими по сравнению с прогнозируемыми темпами миграционного прироста населения</w:t>
      </w:r>
      <w:r w:rsidR="00506C33" w:rsidRPr="00D67571">
        <w:rPr>
          <w:rFonts w:ascii="Times New Roman" w:hAnsi="Times New Roman" w:cs="Times New Roman"/>
          <w:sz w:val="28"/>
          <w:szCs w:val="28"/>
        </w:rPr>
        <w:t>.</w:t>
      </w:r>
    </w:p>
    <w:p w:rsidR="00506C33" w:rsidRPr="00D67571" w:rsidRDefault="00506C33" w:rsidP="00483DA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E4BFF" w:rsidRPr="00D67571" w:rsidRDefault="00EE4BFF" w:rsidP="00506C3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7571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D67571">
        <w:rPr>
          <w:rFonts w:ascii="Times New Roman" w:hAnsi="Times New Roman"/>
          <w:color w:val="000000"/>
          <w:sz w:val="28"/>
          <w:szCs w:val="28"/>
        </w:rPr>
        <w:t>15. «Соотношение прожиточного минимума и</w:t>
      </w:r>
      <w:r w:rsidR="009B37EE" w:rsidRPr="00D6757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D67571">
        <w:rPr>
          <w:rFonts w:ascii="Times New Roman" w:hAnsi="Times New Roman"/>
          <w:color w:val="000000"/>
          <w:sz w:val="28"/>
          <w:szCs w:val="28"/>
        </w:rPr>
        <w:t xml:space="preserve">среднедушевого дохода» </w:t>
      </w:r>
      <w:r w:rsidR="006B1CD9" w:rsidRPr="00D67571">
        <w:rPr>
          <w:rFonts w:ascii="Times New Roman" w:hAnsi="Times New Roman" w:cs="Times New Roman"/>
          <w:sz w:val="28"/>
          <w:szCs w:val="28"/>
        </w:rPr>
        <w:t>исполнен на 100 % и составил 3,7</w:t>
      </w:r>
      <w:r w:rsidR="00506C33" w:rsidRPr="00D67571">
        <w:rPr>
          <w:rFonts w:ascii="Times New Roman" w:hAnsi="Times New Roman" w:cs="Times New Roman"/>
          <w:sz w:val="28"/>
          <w:szCs w:val="28"/>
        </w:rPr>
        <w:t xml:space="preserve"> </w:t>
      </w:r>
      <w:r w:rsidRPr="00D67571">
        <w:rPr>
          <w:rFonts w:ascii="Times New Roman" w:hAnsi="Times New Roman" w:cs="Times New Roman"/>
          <w:sz w:val="28"/>
          <w:szCs w:val="28"/>
        </w:rPr>
        <w:t>% при плановом значении 3,7%.</w:t>
      </w:r>
    </w:p>
    <w:p w:rsidR="006B1CD9" w:rsidRPr="00D67571" w:rsidRDefault="006B1CD9" w:rsidP="006B1C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7571">
        <w:rPr>
          <w:rFonts w:ascii="Times New Roman" w:hAnsi="Times New Roman" w:cs="Times New Roman"/>
          <w:sz w:val="28"/>
          <w:szCs w:val="28"/>
        </w:rPr>
        <w:t>Темпы роста как доходов населения, так и величины прожиточного минимума выше прогнозируемых. На федеральном уровне в 2022 году предусмотрены дополнительные меры по индексации величины прожиточного минимума и размера минимальной оплаты труда и,</w:t>
      </w:r>
      <w:r w:rsidR="00D67571">
        <w:rPr>
          <w:rFonts w:ascii="Times New Roman" w:hAnsi="Times New Roman" w:cs="Times New Roman"/>
          <w:sz w:val="28"/>
          <w:szCs w:val="28"/>
        </w:rPr>
        <w:t> </w:t>
      </w:r>
      <w:r w:rsidRPr="00D67571">
        <w:rPr>
          <w:rFonts w:ascii="Times New Roman" w:hAnsi="Times New Roman" w:cs="Times New Roman"/>
          <w:sz w:val="28"/>
          <w:szCs w:val="28"/>
        </w:rPr>
        <w:t>соответственно, зависящих от их размера социальных выплат, в первую очередь, для категорий граждан с низкими доходами.</w:t>
      </w:r>
    </w:p>
    <w:p w:rsidR="00506C33" w:rsidRPr="00D67571" w:rsidRDefault="006B1CD9" w:rsidP="006B1C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7571">
        <w:rPr>
          <w:rFonts w:ascii="Times New Roman" w:hAnsi="Times New Roman" w:cs="Times New Roman"/>
          <w:sz w:val="28"/>
          <w:szCs w:val="28"/>
        </w:rPr>
        <w:t xml:space="preserve">Несмотря на превышение темпов </w:t>
      </w:r>
      <w:r w:rsidR="00D67571" w:rsidRPr="00D67571">
        <w:rPr>
          <w:rFonts w:ascii="Times New Roman" w:hAnsi="Times New Roman" w:cs="Times New Roman"/>
          <w:sz w:val="28"/>
          <w:szCs w:val="28"/>
        </w:rPr>
        <w:t>прироста величины</w:t>
      </w:r>
      <w:r w:rsidRPr="00D67571">
        <w:rPr>
          <w:rFonts w:ascii="Times New Roman" w:hAnsi="Times New Roman" w:cs="Times New Roman"/>
          <w:sz w:val="28"/>
          <w:szCs w:val="28"/>
        </w:rPr>
        <w:t xml:space="preserve"> прожиточного минимума над темпами прироста доходов населения к прогнозируемому уровню, данное соотношение соответствует плановому значению.</w:t>
      </w:r>
    </w:p>
    <w:p w:rsidR="00506C33" w:rsidRPr="006B1CD9" w:rsidRDefault="00506C33" w:rsidP="00506C33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7FE1" w:rsidRPr="009960AF" w:rsidRDefault="00647FE1" w:rsidP="00506C3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60AF">
        <w:rPr>
          <w:rFonts w:ascii="Times New Roman" w:hAnsi="Times New Roman" w:cs="Times New Roman"/>
          <w:sz w:val="28"/>
          <w:szCs w:val="28"/>
        </w:rPr>
        <w:t>Показатель 16. «Ожидаемая продолжительность жизни при</w:t>
      </w:r>
      <w:r w:rsidR="009B37EE" w:rsidRPr="009960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0AF">
        <w:rPr>
          <w:rFonts w:ascii="Times New Roman" w:hAnsi="Times New Roman" w:cs="Times New Roman"/>
          <w:sz w:val="28"/>
          <w:szCs w:val="28"/>
        </w:rPr>
        <w:t>рождении»</w:t>
      </w:r>
      <w:r w:rsidR="006247C9" w:rsidRPr="009960AF">
        <w:rPr>
          <w:rFonts w:ascii="Times New Roman" w:hAnsi="Times New Roman" w:cs="Times New Roman"/>
          <w:sz w:val="28"/>
          <w:szCs w:val="28"/>
        </w:rPr>
        <w:t xml:space="preserve"> исполнен на </w:t>
      </w:r>
      <w:r w:rsidR="00506C33" w:rsidRPr="009960AF">
        <w:rPr>
          <w:rFonts w:ascii="Times New Roman" w:hAnsi="Times New Roman" w:cs="Times New Roman"/>
          <w:sz w:val="28"/>
          <w:szCs w:val="28"/>
        </w:rPr>
        <w:t xml:space="preserve">95,4 </w:t>
      </w:r>
      <w:r w:rsidRPr="009960AF">
        <w:rPr>
          <w:rFonts w:ascii="Times New Roman" w:hAnsi="Times New Roman" w:cs="Times New Roman"/>
          <w:sz w:val="28"/>
          <w:szCs w:val="28"/>
        </w:rPr>
        <w:t>%</w:t>
      </w:r>
      <w:r w:rsidR="006043A1" w:rsidRPr="009960AF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506C33" w:rsidRPr="009960AF">
        <w:rPr>
          <w:rFonts w:ascii="Times New Roman" w:hAnsi="Times New Roman" w:cs="Times New Roman"/>
          <w:sz w:val="28"/>
          <w:szCs w:val="28"/>
        </w:rPr>
        <w:t>72,4</w:t>
      </w:r>
      <w:r w:rsidR="006043A1" w:rsidRPr="009960AF">
        <w:rPr>
          <w:rFonts w:ascii="Times New Roman" w:hAnsi="Times New Roman" w:cs="Times New Roman"/>
          <w:sz w:val="28"/>
          <w:szCs w:val="28"/>
        </w:rPr>
        <w:t xml:space="preserve"> </w:t>
      </w:r>
      <w:r w:rsidR="00EE4BFF" w:rsidRPr="009960AF">
        <w:rPr>
          <w:rFonts w:ascii="Times New Roman" w:hAnsi="Times New Roman" w:cs="Times New Roman"/>
          <w:sz w:val="28"/>
          <w:szCs w:val="28"/>
        </w:rPr>
        <w:t>лет</w:t>
      </w:r>
      <w:r w:rsidR="006043A1" w:rsidRPr="009960AF">
        <w:rPr>
          <w:rFonts w:ascii="Times New Roman" w:hAnsi="Times New Roman" w:cs="Times New Roman"/>
          <w:sz w:val="28"/>
          <w:szCs w:val="28"/>
        </w:rPr>
        <w:t xml:space="preserve"> при плановом значении 7</w:t>
      </w:r>
      <w:r w:rsidR="00506C33" w:rsidRPr="009960AF">
        <w:rPr>
          <w:rFonts w:ascii="Times New Roman" w:hAnsi="Times New Roman" w:cs="Times New Roman"/>
          <w:sz w:val="28"/>
          <w:szCs w:val="28"/>
        </w:rPr>
        <w:t>5,9</w:t>
      </w:r>
      <w:r w:rsidR="006043A1" w:rsidRPr="009960AF">
        <w:rPr>
          <w:rFonts w:ascii="Times New Roman" w:hAnsi="Times New Roman" w:cs="Times New Roman"/>
          <w:sz w:val="28"/>
          <w:szCs w:val="28"/>
        </w:rPr>
        <w:t xml:space="preserve"> </w:t>
      </w:r>
      <w:r w:rsidR="00EE4BFF" w:rsidRPr="009960AF">
        <w:rPr>
          <w:rFonts w:ascii="Times New Roman" w:hAnsi="Times New Roman" w:cs="Times New Roman"/>
          <w:sz w:val="28"/>
          <w:szCs w:val="28"/>
        </w:rPr>
        <w:t>лет</w:t>
      </w:r>
      <w:r w:rsidR="006043A1" w:rsidRPr="009960AF">
        <w:rPr>
          <w:rFonts w:ascii="Times New Roman" w:hAnsi="Times New Roman" w:cs="Times New Roman"/>
          <w:sz w:val="28"/>
          <w:szCs w:val="28"/>
        </w:rPr>
        <w:t>.</w:t>
      </w:r>
    </w:p>
    <w:p w:rsidR="00506C33" w:rsidRPr="009960AF" w:rsidRDefault="00506C33" w:rsidP="00506C3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60AF">
        <w:rPr>
          <w:rFonts w:ascii="Times New Roman" w:hAnsi="Times New Roman" w:cs="Times New Roman"/>
          <w:sz w:val="28"/>
          <w:szCs w:val="28"/>
        </w:rPr>
        <w:t>Отклонение значения показателя обусловлено в значительной степени сохранением негативного влияния неблагоприятной санитарно-эпидемиологической ситуации в условиях пандемии несмотря на</w:t>
      </w:r>
      <w:r w:rsidR="009960AF">
        <w:rPr>
          <w:rFonts w:ascii="Times New Roman" w:hAnsi="Times New Roman" w:cs="Times New Roman"/>
          <w:sz w:val="28"/>
          <w:szCs w:val="28"/>
        </w:rPr>
        <w:t> </w:t>
      </w:r>
      <w:r w:rsidRPr="009960AF">
        <w:rPr>
          <w:rFonts w:ascii="Times New Roman" w:hAnsi="Times New Roman" w:cs="Times New Roman"/>
          <w:sz w:val="28"/>
          <w:szCs w:val="28"/>
        </w:rPr>
        <w:t>существенное снижение уровня смертности.</w:t>
      </w:r>
    </w:p>
    <w:p w:rsidR="000504C7" w:rsidRPr="006B1CD9" w:rsidRDefault="000504C7" w:rsidP="00506C33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04C7" w:rsidRPr="009960AF" w:rsidRDefault="000504C7" w:rsidP="000504C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9960AF">
        <w:rPr>
          <w:rFonts w:ascii="Times New Roman" w:hAnsi="Times New Roman" w:cs="Times New Roman"/>
          <w:sz w:val="28"/>
          <w:szCs w:val="28"/>
        </w:rPr>
        <w:t xml:space="preserve">Показатель 17. «Обеспеченность детей дошкольного возраста местами </w:t>
      </w:r>
      <w:r w:rsidR="009960AF" w:rsidRPr="009960AF">
        <w:rPr>
          <w:rFonts w:ascii="Times New Roman" w:hAnsi="Times New Roman" w:cs="Times New Roman"/>
          <w:sz w:val="28"/>
          <w:szCs w:val="28"/>
        </w:rPr>
        <w:t>в образовательных</w:t>
      </w:r>
      <w:r w:rsidRPr="009960AF">
        <w:rPr>
          <w:rFonts w:ascii="Times New Roman" w:hAnsi="Times New Roman" w:cs="Times New Roman"/>
          <w:sz w:val="28"/>
          <w:szCs w:val="28"/>
        </w:rPr>
        <w:t xml:space="preserve"> организациях, реализующих программы дошкольного образования» исполнен на 94,9 % и составил 82,0 % при плановом значении 86,4 %.</w:t>
      </w:r>
    </w:p>
    <w:p w:rsidR="000504C7" w:rsidRPr="009960AF" w:rsidRDefault="000504C7" w:rsidP="000504C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9960AF">
        <w:rPr>
          <w:rFonts w:ascii="Times New Roman" w:hAnsi="Times New Roman" w:cs="Times New Roman"/>
          <w:sz w:val="28"/>
          <w:szCs w:val="28"/>
        </w:rPr>
        <w:t>Отклонение значения показателя обусловлено закрытием муниципального бюджетного дошкольного образовательного учреждения детского сада № 47 «Гусельки» на капитальный ремонт, а также перепрофилированием групп для детей в возрасте от 3 до 7 лет в группы для детей в возрасте до 3 лет, групп общеразвивающей направленности в группы компенсирующей направленности с меньшей наполняемостью.</w:t>
      </w:r>
    </w:p>
    <w:p w:rsidR="000504C7" w:rsidRPr="006B1CD9" w:rsidRDefault="000504C7" w:rsidP="000504C7">
      <w:pPr>
        <w:suppressAutoHyphens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04C7" w:rsidRPr="00056F28" w:rsidRDefault="000504C7" w:rsidP="000504C7">
      <w:pPr>
        <w:pStyle w:val="af2"/>
        <w:rPr>
          <w:rFonts w:ascii="Times New Roman" w:hAnsi="Times New Roman" w:cs="Times New Roman"/>
          <w:sz w:val="28"/>
          <w:szCs w:val="28"/>
        </w:rPr>
      </w:pPr>
      <w:r w:rsidRPr="00056F28">
        <w:rPr>
          <w:rFonts w:ascii="Times New Roman" w:hAnsi="Times New Roman" w:cs="Times New Roman"/>
          <w:sz w:val="28"/>
          <w:szCs w:val="28"/>
        </w:rPr>
        <w:t>Показатель 18. «Обеспечение односменного режима обучения в муниципальных общеобразовательных организациях для обучающихся по</w:t>
      </w:r>
      <w:r w:rsidR="00056F28" w:rsidRPr="00056F28">
        <w:rPr>
          <w:rFonts w:ascii="Times New Roman" w:hAnsi="Times New Roman" w:cs="Times New Roman"/>
          <w:sz w:val="28"/>
          <w:szCs w:val="28"/>
        </w:rPr>
        <w:t> </w:t>
      </w:r>
      <w:r w:rsidRPr="00056F28">
        <w:rPr>
          <w:rFonts w:ascii="Times New Roman" w:hAnsi="Times New Roman" w:cs="Times New Roman"/>
          <w:sz w:val="28"/>
          <w:szCs w:val="28"/>
        </w:rPr>
        <w:t>очной форме реализации образовательных программ» исполнен на 88,4% и</w:t>
      </w:r>
      <w:r w:rsidR="00056F28" w:rsidRPr="00056F28">
        <w:rPr>
          <w:rFonts w:ascii="Times New Roman" w:hAnsi="Times New Roman" w:cs="Times New Roman"/>
          <w:sz w:val="28"/>
          <w:szCs w:val="28"/>
        </w:rPr>
        <w:t> </w:t>
      </w:r>
      <w:r w:rsidRPr="00056F28">
        <w:rPr>
          <w:rFonts w:ascii="Times New Roman" w:hAnsi="Times New Roman" w:cs="Times New Roman"/>
          <w:sz w:val="28"/>
          <w:szCs w:val="28"/>
        </w:rPr>
        <w:t>составил 62,5% при плановом значении 70,7 %.</w:t>
      </w:r>
    </w:p>
    <w:p w:rsidR="000504C7" w:rsidRPr="00056F28" w:rsidRDefault="000504C7" w:rsidP="000504C7">
      <w:pPr>
        <w:pStyle w:val="af2"/>
        <w:rPr>
          <w:rFonts w:ascii="Times New Roman" w:hAnsi="Times New Roman" w:cs="Times New Roman"/>
          <w:sz w:val="28"/>
          <w:szCs w:val="28"/>
        </w:rPr>
      </w:pPr>
      <w:r w:rsidRPr="00056F28">
        <w:rPr>
          <w:rFonts w:ascii="Times New Roman" w:hAnsi="Times New Roman" w:cs="Times New Roman"/>
          <w:sz w:val="28"/>
          <w:szCs w:val="28"/>
        </w:rPr>
        <w:t>В 2022/23 учебном году численность обучающихся муниципальных общеобразовательных учреждений увеличилась на 2 908 человек относительно 2021/22 учебного года и составляет 58 676 человек (2021 год –   55 768 человек) при мощности муниципальных общеобразовате</w:t>
      </w:r>
      <w:r w:rsidR="0066477A">
        <w:rPr>
          <w:rFonts w:ascii="Times New Roman" w:hAnsi="Times New Roman" w:cs="Times New Roman"/>
          <w:sz w:val="28"/>
          <w:szCs w:val="28"/>
        </w:rPr>
        <w:t>льных учреждений города – 36 699</w:t>
      </w:r>
      <w:r w:rsidRPr="00056F28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0504C7" w:rsidRPr="00056F28" w:rsidRDefault="000504C7" w:rsidP="000504C7">
      <w:pPr>
        <w:pStyle w:val="af2"/>
        <w:rPr>
          <w:rFonts w:ascii="Times New Roman" w:hAnsi="Times New Roman" w:cs="Times New Roman"/>
          <w:sz w:val="28"/>
          <w:szCs w:val="28"/>
        </w:rPr>
      </w:pPr>
      <w:r w:rsidRPr="00056F28">
        <w:rPr>
          <w:rFonts w:ascii="Times New Roman" w:hAnsi="Times New Roman" w:cs="Times New Roman"/>
          <w:sz w:val="28"/>
          <w:szCs w:val="28"/>
        </w:rPr>
        <w:t xml:space="preserve">Несмотря на предпринятые меры по оптимизации использования зданий и помещений общеобразовательных учреждений, осуществление с сентября 2022 года образовательной деятельности в новых зданиях школы «Перспектива» (второй корпус), средней школы № 9 (третий корпус) доля числа обучающихся во вторую смену составляет 37,5 %, что на 1,5 % меньше в сравнении с 2021 годом (в 2021 году – 39 %). </w:t>
      </w:r>
    </w:p>
    <w:p w:rsidR="000504C7" w:rsidRPr="00056F28" w:rsidRDefault="000504C7" w:rsidP="000504C7">
      <w:pPr>
        <w:pStyle w:val="af2"/>
        <w:rPr>
          <w:rFonts w:ascii="Times New Roman" w:hAnsi="Times New Roman" w:cs="Times New Roman"/>
          <w:sz w:val="28"/>
          <w:szCs w:val="28"/>
        </w:rPr>
      </w:pPr>
      <w:r w:rsidRPr="00056F28">
        <w:rPr>
          <w:rFonts w:ascii="Times New Roman" w:hAnsi="Times New Roman" w:cs="Times New Roman"/>
          <w:sz w:val="28"/>
          <w:szCs w:val="28"/>
        </w:rPr>
        <w:t>Государственной программой Ханты-Мансийского автономного округа – Югры «Развитие образования» до 2028 год предусмотрено строительство в городе Сургуте 15-ти общеобразовательных учреждений мощностью 18 200 мест, что позволит улучшить значение показателя в среднесрочной перспективе.</w:t>
      </w:r>
    </w:p>
    <w:p w:rsidR="000504C7" w:rsidRPr="00056F28" w:rsidRDefault="000504C7" w:rsidP="000504C7">
      <w:pPr>
        <w:pStyle w:val="af2"/>
        <w:rPr>
          <w:rFonts w:ascii="Times New Roman" w:hAnsi="Times New Roman" w:cs="Times New Roman"/>
          <w:bCs/>
          <w:sz w:val="28"/>
          <w:szCs w:val="28"/>
        </w:rPr>
      </w:pPr>
      <w:r w:rsidRPr="00056F28">
        <w:rPr>
          <w:rFonts w:ascii="Times New Roman" w:hAnsi="Times New Roman" w:cs="Times New Roman"/>
          <w:bCs/>
          <w:sz w:val="28"/>
          <w:szCs w:val="28"/>
        </w:rPr>
        <w:t xml:space="preserve">Ведется строительство объекта «Средняя общеобразовательная школа в микрорайоне 42 г. Сургута на 900 учащихся (Общеобразовательная организация с универсальной безбарьерной средой)» (срок ввода в эксплуатацию 3-4 квартал 2023 года), начальной школы-детский сад в п.  Голд Фиш 100/200 мест (срок ввода в эксплуатацию 3-4 квартал 2023 года), заключены концессионные соглашения на создание объектов </w:t>
      </w:r>
      <w:r w:rsidRPr="00056F2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образования в микрорайонах № 5 А на 1500 мест, 20 А на 1500 мест, № 30 А на 1500 мест, № 34 на 1500 мест, № 38 на 1500 мест. </w:t>
      </w:r>
    </w:p>
    <w:p w:rsidR="000504C7" w:rsidRPr="00E77EF9" w:rsidRDefault="000504C7" w:rsidP="000504C7">
      <w:pPr>
        <w:pStyle w:val="af2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504C7" w:rsidRPr="002A0B1B" w:rsidRDefault="000504C7" w:rsidP="000504C7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716981">
        <w:rPr>
          <w:rFonts w:ascii="Times New Roman" w:hAnsi="Times New Roman" w:cs="Times New Roman"/>
          <w:sz w:val="28"/>
          <w:szCs w:val="28"/>
        </w:rPr>
        <w:t xml:space="preserve">Показатель 19. «Охват дополнительным образованием детей в возрасте от 5 до 18 лет, получающих услуги в муниципальных образовательных организациях, подведомственных департаменту образования Администрации города, и негосударственных организациях в общей численности детей этой возрастной </w:t>
      </w:r>
      <w:r w:rsidRPr="002A0B1B">
        <w:rPr>
          <w:rFonts w:ascii="Times New Roman" w:hAnsi="Times New Roman" w:cs="Times New Roman"/>
          <w:sz w:val="28"/>
          <w:szCs w:val="28"/>
        </w:rPr>
        <w:t>группы» исполнен на 14</w:t>
      </w:r>
      <w:r w:rsidR="00FB52B5" w:rsidRPr="002A0B1B">
        <w:rPr>
          <w:rFonts w:ascii="Times New Roman" w:hAnsi="Times New Roman" w:cs="Times New Roman"/>
          <w:sz w:val="28"/>
          <w:szCs w:val="28"/>
        </w:rPr>
        <w:t>3,4</w:t>
      </w:r>
      <w:r w:rsidR="00086E24" w:rsidRPr="002A0B1B">
        <w:rPr>
          <w:rFonts w:ascii="Times New Roman" w:hAnsi="Times New Roman" w:cs="Times New Roman"/>
          <w:sz w:val="28"/>
          <w:szCs w:val="28"/>
        </w:rPr>
        <w:t xml:space="preserve"> </w:t>
      </w:r>
      <w:r w:rsidRPr="002A0B1B">
        <w:rPr>
          <w:rFonts w:ascii="Times New Roman" w:hAnsi="Times New Roman" w:cs="Times New Roman"/>
          <w:sz w:val="28"/>
          <w:szCs w:val="28"/>
        </w:rPr>
        <w:t>% и составил 9</w:t>
      </w:r>
      <w:r w:rsidR="00FB52B5" w:rsidRPr="002A0B1B">
        <w:rPr>
          <w:rFonts w:ascii="Times New Roman" w:hAnsi="Times New Roman" w:cs="Times New Roman"/>
          <w:sz w:val="28"/>
          <w:szCs w:val="28"/>
        </w:rPr>
        <w:t>5</w:t>
      </w:r>
      <w:r w:rsidRPr="002A0B1B">
        <w:rPr>
          <w:rFonts w:ascii="Times New Roman" w:hAnsi="Times New Roman" w:cs="Times New Roman"/>
          <w:sz w:val="28"/>
          <w:szCs w:val="28"/>
        </w:rPr>
        <w:t>,</w:t>
      </w:r>
      <w:r w:rsidR="00FB52B5" w:rsidRPr="002A0B1B">
        <w:rPr>
          <w:rFonts w:ascii="Times New Roman" w:hAnsi="Times New Roman" w:cs="Times New Roman"/>
          <w:sz w:val="28"/>
          <w:szCs w:val="28"/>
        </w:rPr>
        <w:t>1</w:t>
      </w:r>
      <w:r w:rsidR="00086E24" w:rsidRPr="002A0B1B">
        <w:rPr>
          <w:rFonts w:ascii="Times New Roman" w:hAnsi="Times New Roman" w:cs="Times New Roman"/>
          <w:sz w:val="28"/>
          <w:szCs w:val="28"/>
        </w:rPr>
        <w:t xml:space="preserve"> </w:t>
      </w:r>
      <w:r w:rsidRPr="002A0B1B">
        <w:rPr>
          <w:rFonts w:ascii="Times New Roman" w:hAnsi="Times New Roman" w:cs="Times New Roman"/>
          <w:sz w:val="28"/>
          <w:szCs w:val="28"/>
        </w:rPr>
        <w:t xml:space="preserve">% </w:t>
      </w:r>
      <w:r w:rsidR="00185412" w:rsidRPr="002A0B1B">
        <w:rPr>
          <w:rFonts w:ascii="Times New Roman" w:hAnsi="Times New Roman" w:cs="Times New Roman"/>
          <w:sz w:val="28"/>
          <w:szCs w:val="28"/>
        </w:rPr>
        <w:t>при плановом</w:t>
      </w:r>
      <w:r w:rsidRPr="002A0B1B">
        <w:rPr>
          <w:rFonts w:ascii="Times New Roman" w:hAnsi="Times New Roman" w:cs="Times New Roman"/>
          <w:sz w:val="28"/>
          <w:szCs w:val="28"/>
        </w:rPr>
        <w:t xml:space="preserve"> значении 66,3 %.</w:t>
      </w:r>
    </w:p>
    <w:p w:rsidR="000504C7" w:rsidRPr="002A0B1B" w:rsidRDefault="000504C7" w:rsidP="000504C7">
      <w:pPr>
        <w:pStyle w:val="af4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top"/>
        <w:rPr>
          <w:rFonts w:eastAsiaTheme="minorEastAsia"/>
          <w:sz w:val="28"/>
          <w:szCs w:val="28"/>
        </w:rPr>
      </w:pPr>
      <w:r w:rsidRPr="002A0B1B">
        <w:rPr>
          <w:rFonts w:eastAsiaTheme="minorEastAsia"/>
          <w:sz w:val="28"/>
          <w:szCs w:val="28"/>
        </w:rPr>
        <w:t>На территории г</w:t>
      </w:r>
      <w:r w:rsidR="003749DF" w:rsidRPr="002A0B1B">
        <w:rPr>
          <w:rFonts w:eastAsiaTheme="minorEastAsia"/>
          <w:sz w:val="28"/>
          <w:szCs w:val="28"/>
        </w:rPr>
        <w:t>орода организована деятельность</w:t>
      </w:r>
      <w:r w:rsidRPr="002A0B1B">
        <w:rPr>
          <w:rFonts w:eastAsiaTheme="minorEastAsia"/>
          <w:sz w:val="28"/>
          <w:szCs w:val="28"/>
        </w:rPr>
        <w:t xml:space="preserve"> региональных центров выявления, поддержки и развития способностей и талантов у детей и молодежи, технопарков «Кванториум» и центров «IТ-куб» охват детей в возрасте 5 – 18 лет </w:t>
      </w:r>
      <w:r w:rsidR="006F7350" w:rsidRPr="002A0B1B">
        <w:rPr>
          <w:rFonts w:eastAsiaTheme="minorEastAsia"/>
          <w:sz w:val="28"/>
          <w:szCs w:val="28"/>
        </w:rPr>
        <w:t>10 990 человек</w:t>
      </w:r>
      <w:r w:rsidRPr="002A0B1B">
        <w:rPr>
          <w:rFonts w:eastAsiaTheme="minorEastAsia"/>
          <w:sz w:val="28"/>
          <w:szCs w:val="28"/>
        </w:rPr>
        <w:t>.</w:t>
      </w:r>
    </w:p>
    <w:p w:rsidR="000504C7" w:rsidRPr="002A0B1B" w:rsidRDefault="000504C7" w:rsidP="000504C7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2A0B1B">
        <w:rPr>
          <w:rFonts w:ascii="Times New Roman" w:eastAsia="Calibri" w:hAnsi="Times New Roman" w:cs="Times New Roman"/>
          <w:sz w:val="28"/>
          <w:szCs w:val="28"/>
        </w:rPr>
        <w:t>Реализуется модель предоставления сертификата дополнительного образования и способов его использования в автоматизированной информационной системе «Персонифицированное дополнительное образование»</w:t>
      </w:r>
      <w:r w:rsidRPr="002A0B1B">
        <w:rPr>
          <w:rFonts w:ascii="Times New Roman" w:eastAsia="Calibri" w:hAnsi="Times New Roman" w:cs="Times New Roman"/>
        </w:rPr>
        <w:t xml:space="preserve"> </w:t>
      </w:r>
      <w:r w:rsidRPr="002A0B1B">
        <w:rPr>
          <w:rFonts w:ascii="Times New Roman" w:hAnsi="Times New Roman" w:cs="Times New Roman"/>
          <w:sz w:val="28"/>
          <w:szCs w:val="28"/>
        </w:rPr>
        <w:t xml:space="preserve">(далее – АИС ПДО). </w:t>
      </w:r>
    </w:p>
    <w:p w:rsidR="000504C7" w:rsidRPr="002A0B1B" w:rsidRDefault="000504C7" w:rsidP="000504C7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2A0B1B">
        <w:rPr>
          <w:rFonts w:ascii="Times New Roman" w:hAnsi="Times New Roman" w:cs="Times New Roman"/>
          <w:sz w:val="28"/>
          <w:szCs w:val="28"/>
        </w:rPr>
        <w:t>Данная система позволяет получить доступ к полной информации о возможностях дополнительного образования в городе, ребенку и его родителям (законным представителям) выбирать обучение в любой организации, реализующей дополнительные общеобразовательные программы и программы спортивной подготовки, обеспечить равный доступ детей в возрасте от 5 до 18 лет к обучению по программам дополнительного образования, реализуемым на бюджетной основе, с использованием сертификата персонифицированного финансирования, а также за счет средств родительской платы.</w:t>
      </w:r>
    </w:p>
    <w:p w:rsidR="000504C7" w:rsidRPr="002A0B1B" w:rsidRDefault="00CE7360" w:rsidP="000504C7">
      <w:pPr>
        <w:pStyle w:val="af4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2A0B1B">
        <w:rPr>
          <w:sz w:val="28"/>
          <w:szCs w:val="28"/>
        </w:rPr>
        <w:t xml:space="preserve">В 2022 году </w:t>
      </w:r>
      <w:r w:rsidR="000504C7" w:rsidRPr="002A0B1B">
        <w:rPr>
          <w:rFonts w:eastAsia="Calibri"/>
          <w:sz w:val="28"/>
          <w:szCs w:val="28"/>
          <w:lang w:eastAsia="en-US"/>
        </w:rPr>
        <w:t xml:space="preserve">АИС ПДО </w:t>
      </w:r>
      <w:r w:rsidR="000504C7" w:rsidRPr="002A0B1B">
        <w:rPr>
          <w:sz w:val="28"/>
          <w:szCs w:val="28"/>
        </w:rPr>
        <w:t>зарегистрированы:</w:t>
      </w:r>
    </w:p>
    <w:p w:rsidR="000504C7" w:rsidRPr="002A0B1B" w:rsidRDefault="000504C7" w:rsidP="000504C7">
      <w:pPr>
        <w:pStyle w:val="af4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2A0B1B">
        <w:rPr>
          <w:sz w:val="28"/>
          <w:szCs w:val="28"/>
        </w:rPr>
        <w:t>- более 6</w:t>
      </w:r>
      <w:r w:rsidR="00FB52B5" w:rsidRPr="002A0B1B">
        <w:rPr>
          <w:sz w:val="28"/>
          <w:szCs w:val="28"/>
        </w:rPr>
        <w:t>9</w:t>
      </w:r>
      <w:r w:rsidRPr="002A0B1B">
        <w:rPr>
          <w:sz w:val="28"/>
          <w:szCs w:val="28"/>
        </w:rPr>
        <w:t> тыс. детей в возрасте от 5 до 18 лет;</w:t>
      </w:r>
    </w:p>
    <w:p w:rsidR="000504C7" w:rsidRPr="00716981" w:rsidRDefault="000504C7" w:rsidP="000504C7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69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- 80 учреждений, подведомственных департаменту образования (37 общеобразовательных учреждений, 39 детских садов, 4 учреждения дополнительного образования); </w:t>
      </w:r>
    </w:p>
    <w:p w:rsidR="000504C7" w:rsidRPr="00716981" w:rsidRDefault="000504C7" w:rsidP="000504C7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6981">
        <w:rPr>
          <w:rFonts w:ascii="Times New Roman" w:eastAsia="Calibri" w:hAnsi="Times New Roman" w:cs="Times New Roman"/>
          <w:sz w:val="28"/>
          <w:szCs w:val="28"/>
          <w:lang w:eastAsia="en-US"/>
        </w:rPr>
        <w:t>- 8 учреждений, подведомственных управлению физической культуры и спорта;</w:t>
      </w:r>
    </w:p>
    <w:p w:rsidR="000504C7" w:rsidRPr="00716981" w:rsidRDefault="000504C7" w:rsidP="000504C7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6981">
        <w:rPr>
          <w:rFonts w:ascii="Times New Roman" w:eastAsia="Calibri" w:hAnsi="Times New Roman" w:cs="Times New Roman"/>
          <w:sz w:val="28"/>
          <w:szCs w:val="28"/>
          <w:lang w:eastAsia="en-US"/>
        </w:rPr>
        <w:t>- 17 негосударственных организаций.</w:t>
      </w:r>
    </w:p>
    <w:p w:rsidR="000504C7" w:rsidRPr="00716981" w:rsidRDefault="000504C7" w:rsidP="000504C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71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 использованием сертификата персонифицированного финансирования дополнительного образования одновременно обучаются </w:t>
      </w:r>
      <w:r w:rsidRPr="00716981">
        <w:rPr>
          <w:rFonts w:ascii="Times New Roman" w:hAnsi="Times New Roman" w:cs="Times New Roman"/>
          <w:sz w:val="28"/>
          <w:szCs w:val="28"/>
        </w:rPr>
        <w:t>2 000</w:t>
      </w:r>
      <w:r w:rsidRPr="0071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детей, </w:t>
      </w:r>
      <w:r w:rsidRPr="00716981">
        <w:rPr>
          <w:rFonts w:ascii="Times New Roman" w:hAnsi="Times New Roman" w:cs="Times New Roman"/>
          <w:sz w:val="28"/>
          <w:szCs w:val="28"/>
        </w:rPr>
        <w:t>в том числе 100 детей с ограниченными возможностями здоровья и инвалидностью.</w:t>
      </w:r>
    </w:p>
    <w:p w:rsidR="005E2B87" w:rsidRDefault="005E2B87" w:rsidP="000504C7">
      <w:pPr>
        <w:suppressAutoHyphens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2B87" w:rsidRPr="00BB7974" w:rsidRDefault="005E2B87" w:rsidP="000504C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BB7974">
        <w:rPr>
          <w:rFonts w:ascii="Times New Roman" w:hAnsi="Times New Roman" w:cs="Times New Roman"/>
          <w:sz w:val="28"/>
          <w:szCs w:val="28"/>
        </w:rPr>
        <w:t>Показатель 20. «Доля выпускников 11-х классов, поступивших в</w:t>
      </w:r>
      <w:r w:rsidR="004322A7">
        <w:rPr>
          <w:rFonts w:ascii="Times New Roman" w:hAnsi="Times New Roman" w:cs="Times New Roman"/>
          <w:sz w:val="28"/>
          <w:szCs w:val="28"/>
        </w:rPr>
        <w:t> </w:t>
      </w:r>
      <w:r w:rsidRPr="00BB7974">
        <w:rPr>
          <w:rFonts w:ascii="Times New Roman" w:hAnsi="Times New Roman" w:cs="Times New Roman"/>
          <w:sz w:val="28"/>
          <w:szCs w:val="28"/>
        </w:rPr>
        <w:t>учреждения высшего и среднего профессионального образования» исполнен на 100,8 % и составил 88,1 % при плановом 87,4 %.</w:t>
      </w:r>
    </w:p>
    <w:p w:rsidR="002E2B65" w:rsidRPr="00BB7974" w:rsidRDefault="002E2B65" w:rsidP="002E2B65">
      <w:pPr>
        <w:pStyle w:val="af2"/>
        <w:ind w:firstLine="709"/>
        <w:rPr>
          <w:rFonts w:ascii="Times New Roman" w:hAnsi="Times New Roman"/>
          <w:sz w:val="28"/>
          <w:szCs w:val="28"/>
        </w:rPr>
      </w:pPr>
      <w:r w:rsidRPr="00BB7974">
        <w:rPr>
          <w:rFonts w:ascii="Times New Roman" w:hAnsi="Times New Roman"/>
          <w:sz w:val="28"/>
          <w:szCs w:val="28"/>
        </w:rPr>
        <w:t xml:space="preserve">В городе создана система социального партнерства общеобразовательных организаций с учреждениями высшего и среднего профессионального образования, а также предприятиями и организациями </w:t>
      </w:r>
      <w:r w:rsidRPr="00BB7974">
        <w:rPr>
          <w:rFonts w:ascii="Times New Roman" w:hAnsi="Times New Roman"/>
          <w:sz w:val="28"/>
          <w:szCs w:val="28"/>
        </w:rPr>
        <w:lastRenderedPageBreak/>
        <w:t>экономической и социальной сферы.</w:t>
      </w:r>
    </w:p>
    <w:p w:rsidR="002E2B65" w:rsidRDefault="002E2B65" w:rsidP="002E2B65">
      <w:pPr>
        <w:pStyle w:val="af2"/>
        <w:ind w:firstLine="709"/>
        <w:rPr>
          <w:rFonts w:ascii="Times New Roman" w:hAnsi="Times New Roman"/>
          <w:sz w:val="28"/>
          <w:szCs w:val="28"/>
        </w:rPr>
      </w:pPr>
      <w:r w:rsidRPr="00BB7974">
        <w:rPr>
          <w:rFonts w:ascii="Times New Roman" w:hAnsi="Times New Roman"/>
          <w:sz w:val="28"/>
          <w:szCs w:val="28"/>
        </w:rPr>
        <w:t>Одним из наиболее эффективных направлений организации профильного обучения, обеспечивающим подготовку перспективного кадрового потенциала, раннюю профессиональную ориентацию учащихся является развитие сети корпоративных классов в формате «шко</w:t>
      </w:r>
      <w:r w:rsidR="00BB7974">
        <w:rPr>
          <w:rFonts w:ascii="Times New Roman" w:hAnsi="Times New Roman"/>
          <w:sz w:val="28"/>
          <w:szCs w:val="28"/>
        </w:rPr>
        <w:t>ла-предприятие». В 2022 году в 7</w:t>
      </w:r>
      <w:r w:rsidRPr="00BB7974">
        <w:rPr>
          <w:rFonts w:ascii="Times New Roman" w:hAnsi="Times New Roman"/>
          <w:sz w:val="28"/>
          <w:szCs w:val="28"/>
        </w:rPr>
        <w:t>-ми общеобразовательны</w:t>
      </w:r>
      <w:r w:rsidR="00BB7974">
        <w:rPr>
          <w:rFonts w:ascii="Times New Roman" w:hAnsi="Times New Roman"/>
          <w:sz w:val="28"/>
          <w:szCs w:val="28"/>
        </w:rPr>
        <w:t>х учреждениях функционировали 12</w:t>
      </w:r>
      <w:r w:rsidRPr="00BB7974">
        <w:rPr>
          <w:rFonts w:ascii="Times New Roman" w:hAnsi="Times New Roman"/>
          <w:sz w:val="28"/>
          <w:szCs w:val="28"/>
        </w:rPr>
        <w:t xml:space="preserve"> корпоративных классов («Технологический класс», «Газпром-класс», «Энерго-класс», «Транспорт-класс», «Юридический класс», «Пожарно-спасательный</w:t>
      </w:r>
      <w:r w:rsidR="00BB7974">
        <w:rPr>
          <w:rFonts w:ascii="Times New Roman" w:hAnsi="Times New Roman"/>
          <w:sz w:val="28"/>
          <w:szCs w:val="28"/>
        </w:rPr>
        <w:t xml:space="preserve"> класс», «Педагогический класс»</w:t>
      </w:r>
      <w:r w:rsidRPr="00BB7974">
        <w:rPr>
          <w:rFonts w:ascii="Times New Roman" w:hAnsi="Times New Roman"/>
          <w:sz w:val="28"/>
          <w:szCs w:val="28"/>
        </w:rPr>
        <w:t>).</w:t>
      </w:r>
    </w:p>
    <w:p w:rsidR="000504C7" w:rsidRPr="005E2B87" w:rsidRDefault="000504C7" w:rsidP="002E2B65">
      <w:pPr>
        <w:suppressAutoHyphens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04C7" w:rsidRPr="00F43B00" w:rsidRDefault="000504C7" w:rsidP="000504C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F43B00">
        <w:rPr>
          <w:rFonts w:ascii="Times New Roman" w:hAnsi="Times New Roman" w:cs="Times New Roman"/>
          <w:sz w:val="28"/>
          <w:szCs w:val="28"/>
        </w:rPr>
        <w:t>Показатель 21. «Численность населения, работающего в качестве волонтеров» исполнен и составил 6 994 человек</w:t>
      </w:r>
      <w:r w:rsidR="003749DF">
        <w:rPr>
          <w:rFonts w:ascii="Times New Roman" w:hAnsi="Times New Roman" w:cs="Times New Roman"/>
          <w:sz w:val="28"/>
          <w:szCs w:val="28"/>
        </w:rPr>
        <w:t>а</w:t>
      </w:r>
      <w:r w:rsidRPr="00F43B00">
        <w:rPr>
          <w:rFonts w:ascii="Times New Roman" w:hAnsi="Times New Roman" w:cs="Times New Roman"/>
          <w:sz w:val="28"/>
          <w:szCs w:val="28"/>
        </w:rPr>
        <w:t xml:space="preserve"> при плановом значении 650 человек.</w:t>
      </w:r>
    </w:p>
    <w:p w:rsidR="000504C7" w:rsidRPr="00F43B00" w:rsidRDefault="000504C7" w:rsidP="000504C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F43B00">
        <w:rPr>
          <w:rFonts w:ascii="Times New Roman" w:hAnsi="Times New Roman" w:cs="Times New Roman"/>
          <w:sz w:val="28"/>
          <w:szCs w:val="28"/>
        </w:rPr>
        <w:t>Достижение показателя в указанных числовых значениях стало возможно в связи с полноценной работой портала «Добро.ру», необходимостью электронной регистрации и оформления электронной волонтёрской книжки для участников волонтёрского движения. По данным портала, в 2022 году официально зарегистрированы в качестве волонтеров – 6 994 молодых жителя города Сургута.</w:t>
      </w:r>
    </w:p>
    <w:p w:rsidR="000504C7" w:rsidRDefault="000504C7" w:rsidP="000504C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F43B00">
        <w:rPr>
          <w:rFonts w:ascii="Times New Roman" w:hAnsi="Times New Roman" w:cs="Times New Roman"/>
          <w:sz w:val="28"/>
          <w:szCs w:val="28"/>
        </w:rPr>
        <w:t>Волонтерское движение является одн</w:t>
      </w:r>
      <w:r w:rsidR="006E1322">
        <w:rPr>
          <w:rFonts w:ascii="Times New Roman" w:hAnsi="Times New Roman" w:cs="Times New Roman"/>
          <w:sz w:val="28"/>
          <w:szCs w:val="28"/>
        </w:rPr>
        <w:t>им</w:t>
      </w:r>
      <w:r w:rsidRPr="00F43B00">
        <w:rPr>
          <w:rFonts w:ascii="Times New Roman" w:hAnsi="Times New Roman" w:cs="Times New Roman"/>
          <w:sz w:val="28"/>
          <w:szCs w:val="28"/>
        </w:rPr>
        <w:t xml:space="preserve"> из самых востребованных направлений активности молодежи.</w:t>
      </w:r>
      <w:r w:rsidRPr="00050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0DD" w:rsidRDefault="00BE20DD" w:rsidP="000504C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BE20DD" w:rsidRPr="00BF288E" w:rsidRDefault="00BE20DD" w:rsidP="000504C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BF288E">
        <w:rPr>
          <w:rFonts w:ascii="Times New Roman" w:hAnsi="Times New Roman" w:cs="Times New Roman"/>
          <w:sz w:val="28"/>
          <w:szCs w:val="28"/>
        </w:rPr>
        <w:t xml:space="preserve">Показатель 22. «Доля населения, систематически занимающегося физической культурой и спортом» исполнен </w:t>
      </w:r>
      <w:r w:rsidRPr="002A0B1B">
        <w:rPr>
          <w:rFonts w:ascii="Times New Roman" w:hAnsi="Times New Roman" w:cs="Times New Roman"/>
          <w:sz w:val="28"/>
          <w:szCs w:val="28"/>
        </w:rPr>
        <w:t xml:space="preserve">на </w:t>
      </w:r>
      <w:r w:rsidR="00161935" w:rsidRPr="002A0B1B">
        <w:rPr>
          <w:rFonts w:ascii="Times New Roman" w:hAnsi="Times New Roman" w:cs="Times New Roman"/>
          <w:sz w:val="28"/>
          <w:szCs w:val="28"/>
        </w:rPr>
        <w:t xml:space="preserve">95,4 </w:t>
      </w:r>
      <w:r w:rsidRPr="002A0B1B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161935" w:rsidRPr="002A0B1B">
        <w:rPr>
          <w:rFonts w:ascii="Times New Roman" w:hAnsi="Times New Roman" w:cs="Times New Roman"/>
          <w:sz w:val="28"/>
          <w:szCs w:val="28"/>
        </w:rPr>
        <w:t xml:space="preserve">42 % </w:t>
      </w:r>
      <w:r w:rsidR="00BF288E" w:rsidRPr="00BF288E">
        <w:rPr>
          <w:rFonts w:ascii="Times New Roman" w:hAnsi="Times New Roman" w:cs="Times New Roman"/>
          <w:sz w:val="28"/>
          <w:szCs w:val="28"/>
        </w:rPr>
        <w:t>при плановом</w:t>
      </w:r>
      <w:r w:rsidRPr="00BF288E">
        <w:rPr>
          <w:rFonts w:ascii="Times New Roman" w:hAnsi="Times New Roman" w:cs="Times New Roman"/>
          <w:sz w:val="28"/>
          <w:szCs w:val="28"/>
        </w:rPr>
        <w:t xml:space="preserve"> значении 44 %.</w:t>
      </w:r>
    </w:p>
    <w:p w:rsidR="007E55C5" w:rsidRPr="00BF288E" w:rsidRDefault="007E55C5" w:rsidP="007E55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288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 - Югры от 31.10.2021 № 471-п «О государственной программе Ханты-Мансийского автономного округа - Югры «Развитие физической культуры и спорта» установлено значение показателя – 41 %. </w:t>
      </w:r>
    </w:p>
    <w:p w:rsidR="007E55C5" w:rsidRDefault="007E55C5" w:rsidP="007E55C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55C5" w:rsidRDefault="00CC5F8C" w:rsidP="007E55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C1D">
        <w:rPr>
          <w:rFonts w:ascii="Times New Roman" w:hAnsi="Times New Roman" w:cs="Times New Roman"/>
          <w:sz w:val="28"/>
          <w:szCs w:val="28"/>
        </w:rPr>
        <w:t>Показатель 23</w:t>
      </w:r>
      <w:r w:rsidR="007E55C5" w:rsidRPr="00B76C1D">
        <w:rPr>
          <w:rFonts w:ascii="Times New Roman" w:hAnsi="Times New Roman" w:cs="Times New Roman"/>
          <w:sz w:val="28"/>
          <w:szCs w:val="28"/>
        </w:rPr>
        <w:t>. «Уровень обеспеченности населения спортивными сооружениями исходя из единовременной пропускной способности»</w:t>
      </w:r>
      <w:r w:rsidR="00D75C9A" w:rsidRPr="00B76C1D">
        <w:rPr>
          <w:rFonts w:ascii="Times New Roman" w:hAnsi="Times New Roman" w:cs="Times New Roman"/>
          <w:sz w:val="28"/>
          <w:szCs w:val="28"/>
        </w:rPr>
        <w:t xml:space="preserve"> исполнен на 112, 5 % и составил 46 % при плановом значении 40,9 %.</w:t>
      </w:r>
    </w:p>
    <w:p w:rsidR="000504C7" w:rsidRPr="002C6CAC" w:rsidRDefault="00B76C1D" w:rsidP="00B76C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C1D">
        <w:rPr>
          <w:rFonts w:ascii="Times New Roman" w:hAnsi="Times New Roman" w:cs="Times New Roman"/>
          <w:sz w:val="28"/>
          <w:szCs w:val="28"/>
        </w:rPr>
        <w:t>Рост значения показателя обусловлен увеличением количества спортивных сооружений в связи с вводом в эксплуатацию новых объектов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D87" w:rsidRPr="00024070" w:rsidRDefault="00F31D87" w:rsidP="002C6CAC">
      <w:pPr>
        <w:spacing w:before="12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07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24. «Доля граждан, выполнивших нормативы Всероссийского физк</w:t>
      </w:r>
      <w:r w:rsidR="00024070" w:rsidRPr="00024070">
        <w:rPr>
          <w:rFonts w:ascii="Times New Roman" w:hAnsi="Times New Roman" w:cs="Times New Roman"/>
          <w:color w:val="000000" w:themeColor="text1"/>
          <w:sz w:val="28"/>
          <w:szCs w:val="28"/>
        </w:rPr>
        <w:t>ультурно-спортивного комплекса «</w:t>
      </w:r>
      <w:r w:rsidRPr="00024070">
        <w:rPr>
          <w:rFonts w:ascii="Times New Roman" w:hAnsi="Times New Roman" w:cs="Times New Roman"/>
          <w:color w:val="000000" w:themeColor="text1"/>
          <w:sz w:val="28"/>
          <w:szCs w:val="28"/>
        </w:rPr>
        <w:t>Готов к труду и</w:t>
      </w:r>
      <w:r w:rsidR="009B37EE" w:rsidRPr="000240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024070" w:rsidRPr="00024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обороне» </w:t>
      </w:r>
      <w:r w:rsidRPr="00024070">
        <w:rPr>
          <w:rFonts w:ascii="Times New Roman" w:hAnsi="Times New Roman" w:cs="Times New Roman"/>
          <w:color w:val="000000" w:themeColor="text1"/>
          <w:sz w:val="28"/>
          <w:szCs w:val="28"/>
        </w:rPr>
        <w:t>(ГТО), в общей численности населения, принявшего участие в</w:t>
      </w:r>
      <w:r w:rsidR="009B37EE" w:rsidRPr="000240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24070">
        <w:rPr>
          <w:rFonts w:ascii="Times New Roman" w:hAnsi="Times New Roman" w:cs="Times New Roman"/>
          <w:color w:val="000000" w:themeColor="text1"/>
          <w:sz w:val="28"/>
          <w:szCs w:val="28"/>
        </w:rPr>
        <w:t>сдаче нормативов Всероссийского физк</w:t>
      </w:r>
      <w:r w:rsidR="00024070" w:rsidRPr="00024070">
        <w:rPr>
          <w:rFonts w:ascii="Times New Roman" w:hAnsi="Times New Roman" w:cs="Times New Roman"/>
          <w:color w:val="000000" w:themeColor="text1"/>
          <w:sz w:val="28"/>
          <w:szCs w:val="28"/>
        </w:rPr>
        <w:t>ультурно-спортивного комплекса «Готов к труду и обороне»</w:t>
      </w:r>
      <w:r w:rsidRPr="00024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C9A" w:rsidRPr="00024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(ГТО)» </w:t>
      </w:r>
      <w:r w:rsidR="00D75C9A" w:rsidRPr="002A0B1B">
        <w:rPr>
          <w:rFonts w:ascii="Times New Roman" w:hAnsi="Times New Roman" w:cs="Times New Roman"/>
          <w:sz w:val="28"/>
          <w:szCs w:val="28"/>
        </w:rPr>
        <w:t xml:space="preserve">исполнен на </w:t>
      </w:r>
      <w:r w:rsidR="00161935" w:rsidRPr="002A0B1B">
        <w:rPr>
          <w:rFonts w:ascii="Times New Roman" w:hAnsi="Times New Roman" w:cs="Times New Roman"/>
          <w:sz w:val="28"/>
          <w:szCs w:val="28"/>
        </w:rPr>
        <w:t>88,6 %</w:t>
      </w:r>
      <w:r w:rsidR="00D75C9A" w:rsidRPr="002A0B1B">
        <w:rPr>
          <w:rFonts w:ascii="Times New Roman" w:hAnsi="Times New Roman" w:cs="Times New Roman"/>
          <w:sz w:val="28"/>
          <w:szCs w:val="28"/>
        </w:rPr>
        <w:t xml:space="preserve"> </w:t>
      </w:r>
      <w:r w:rsidR="00161935" w:rsidRPr="002A0B1B">
        <w:rPr>
          <w:rFonts w:ascii="Times New Roman" w:hAnsi="Times New Roman" w:cs="Times New Roman"/>
          <w:sz w:val="28"/>
          <w:szCs w:val="28"/>
        </w:rPr>
        <w:t xml:space="preserve">и составил 44,3 % </w:t>
      </w:r>
      <w:r w:rsidR="00024070" w:rsidRPr="00024070">
        <w:rPr>
          <w:rFonts w:ascii="Times New Roman" w:hAnsi="Times New Roman" w:cs="Times New Roman"/>
          <w:color w:val="000000" w:themeColor="text1"/>
          <w:sz w:val="28"/>
          <w:szCs w:val="28"/>
        </w:rPr>
        <w:t>при плановом</w:t>
      </w:r>
      <w:r w:rsidR="00D75C9A" w:rsidRPr="00024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значении 50 </w:t>
      </w:r>
      <w:r w:rsidRPr="00024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D75C9A" w:rsidRPr="00D75C9A" w:rsidRDefault="00F31D87" w:rsidP="00D75C9A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24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Отклонение значения показателя обусловлено </w:t>
      </w:r>
      <w:r w:rsidR="00D75C9A" w:rsidRPr="00024070">
        <w:rPr>
          <w:rFonts w:ascii="Times New Roman" w:hAnsi="Times New Roman"/>
          <w:color w:val="000000" w:themeColor="text1"/>
          <w:sz w:val="28"/>
          <w:szCs w:val="28"/>
        </w:rPr>
        <w:t>спецификой и</w:t>
      </w:r>
      <w:r w:rsidR="00024070" w:rsidRPr="0002407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75C9A" w:rsidRPr="00024070">
        <w:rPr>
          <w:rFonts w:ascii="Times New Roman" w:hAnsi="Times New Roman"/>
          <w:color w:val="000000" w:themeColor="text1"/>
          <w:sz w:val="28"/>
          <w:szCs w:val="28"/>
        </w:rPr>
        <w:t>сложностью выполнения нормативов (тестов).</w:t>
      </w:r>
    </w:p>
    <w:p w:rsidR="00E20F1A" w:rsidRDefault="00E20F1A" w:rsidP="00D75C9A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20F1A" w:rsidRPr="005A0640" w:rsidRDefault="00E20F1A" w:rsidP="00F31D8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25. «Доля граждан, получивших социальную поддержку </w:t>
      </w:r>
      <w:r w:rsidR="00024070" w:rsidRPr="005A0640">
        <w:rPr>
          <w:rFonts w:ascii="Times New Roman" w:hAnsi="Times New Roman" w:cs="Times New Roman"/>
          <w:color w:val="000000" w:themeColor="text1"/>
          <w:sz w:val="28"/>
          <w:szCs w:val="28"/>
        </w:rPr>
        <w:t>в общей</w:t>
      </w:r>
      <w:r w:rsidRPr="005A0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численности граждан, имеющих право на ее получение и</w:t>
      </w:r>
      <w:r w:rsidR="00024070" w:rsidRPr="005A06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A0640">
        <w:rPr>
          <w:rFonts w:ascii="Times New Roman" w:hAnsi="Times New Roman" w:cs="Times New Roman"/>
          <w:color w:val="000000" w:themeColor="text1"/>
          <w:sz w:val="28"/>
          <w:szCs w:val="28"/>
        </w:rPr>
        <w:t>обратившихся за ее получением» исполнен на 100 % и составил 100 %.</w:t>
      </w:r>
    </w:p>
    <w:p w:rsidR="00E20F1A" w:rsidRPr="005A0640" w:rsidRDefault="00E20F1A" w:rsidP="00F31D8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F1A" w:rsidRPr="00E20F1A" w:rsidRDefault="00E20F1A" w:rsidP="00F31D8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64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26. «</w:t>
      </w:r>
      <w:r w:rsidRPr="005A0640">
        <w:rPr>
          <w:rFonts w:ascii="Times New Roman" w:hAnsi="Times New Roman" w:cs="Times New Roman"/>
          <w:sz w:val="28"/>
          <w:szCs w:val="28"/>
        </w:rPr>
        <w:t xml:space="preserve">Доля работников организаций муниципального сектора, охваченных мероприятиями по улучшению условий и охраны труда в общей численности работников муниципальных организаций» </w:t>
      </w:r>
      <w:r w:rsidRPr="005A0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 на 100 % </w:t>
      </w:r>
      <w:r w:rsidR="00006811" w:rsidRPr="005A0640">
        <w:rPr>
          <w:rFonts w:ascii="Times New Roman" w:hAnsi="Times New Roman" w:cs="Times New Roman"/>
          <w:color w:val="000000" w:themeColor="text1"/>
          <w:sz w:val="28"/>
          <w:szCs w:val="28"/>
        </w:rPr>
        <w:t>и составил</w:t>
      </w:r>
      <w:r w:rsidRPr="005A0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100 %.</w:t>
      </w:r>
    </w:p>
    <w:p w:rsidR="00EE4BFF" w:rsidRPr="009065BD" w:rsidRDefault="00EE4BFF" w:rsidP="0057276F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9065BD">
        <w:rPr>
          <w:rFonts w:ascii="Times New Roman" w:hAnsi="Times New Roman" w:cs="Times New Roman"/>
          <w:sz w:val="28"/>
          <w:szCs w:val="28"/>
        </w:rPr>
        <w:t>Показатель 27</w:t>
      </w:r>
      <w:r w:rsidR="00674CA0" w:rsidRPr="009065BD">
        <w:rPr>
          <w:rFonts w:ascii="Times New Roman" w:hAnsi="Times New Roman" w:cs="Times New Roman"/>
          <w:sz w:val="28"/>
          <w:szCs w:val="28"/>
        </w:rPr>
        <w:t>.</w:t>
      </w:r>
      <w:r w:rsidRPr="009065BD">
        <w:rPr>
          <w:rFonts w:ascii="Times New Roman" w:hAnsi="Times New Roman" w:cs="Times New Roman"/>
          <w:sz w:val="28"/>
          <w:szCs w:val="28"/>
        </w:rPr>
        <w:t xml:space="preserve"> «Соотношение прожиточного минимума и пенсии по</w:t>
      </w:r>
      <w:r w:rsidR="009065BD" w:rsidRPr="009065BD">
        <w:rPr>
          <w:rFonts w:ascii="Times New Roman" w:hAnsi="Times New Roman" w:cs="Times New Roman"/>
          <w:sz w:val="28"/>
          <w:szCs w:val="28"/>
        </w:rPr>
        <w:t> </w:t>
      </w:r>
      <w:r w:rsidRPr="009065BD">
        <w:rPr>
          <w:rFonts w:ascii="Times New Roman" w:hAnsi="Times New Roman" w:cs="Times New Roman"/>
          <w:sz w:val="28"/>
          <w:szCs w:val="28"/>
        </w:rPr>
        <w:t xml:space="preserve">старости» исполнен на 100% </w:t>
      </w:r>
      <w:r w:rsidR="00E77EF9" w:rsidRPr="009065BD">
        <w:rPr>
          <w:rFonts w:ascii="Times New Roman" w:hAnsi="Times New Roman" w:cs="Times New Roman"/>
          <w:sz w:val="28"/>
          <w:szCs w:val="28"/>
        </w:rPr>
        <w:t>и составил 1,8 при плановом значении 1,8</w:t>
      </w:r>
      <w:r w:rsidRPr="009065BD">
        <w:rPr>
          <w:rFonts w:ascii="Times New Roman" w:hAnsi="Times New Roman" w:cs="Times New Roman"/>
          <w:sz w:val="28"/>
          <w:szCs w:val="28"/>
        </w:rPr>
        <w:t>.</w:t>
      </w:r>
    </w:p>
    <w:p w:rsidR="00EE4BFF" w:rsidRDefault="00E77EF9" w:rsidP="00EE4B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65BD">
        <w:rPr>
          <w:rFonts w:ascii="Times New Roman" w:hAnsi="Times New Roman" w:cs="Times New Roman"/>
          <w:sz w:val="28"/>
          <w:szCs w:val="28"/>
        </w:rPr>
        <w:t xml:space="preserve">Исполнение определяется соответствием предварительных данных </w:t>
      </w:r>
      <w:r w:rsidR="009065BD" w:rsidRPr="009065BD">
        <w:rPr>
          <w:rFonts w:ascii="Times New Roman" w:hAnsi="Times New Roman" w:cs="Times New Roman"/>
          <w:sz w:val="28"/>
          <w:szCs w:val="28"/>
        </w:rPr>
        <w:t>по итогам</w:t>
      </w:r>
      <w:r w:rsidRPr="009065BD">
        <w:rPr>
          <w:rFonts w:ascii="Times New Roman" w:hAnsi="Times New Roman" w:cs="Times New Roman"/>
          <w:sz w:val="28"/>
          <w:szCs w:val="28"/>
        </w:rPr>
        <w:t xml:space="preserve"> года о темпах роста величины прожиточного минимума пенсионера и пенсии по старости их прогнозируемым значениям.</w:t>
      </w:r>
    </w:p>
    <w:p w:rsidR="00340ACD" w:rsidRDefault="00340ACD" w:rsidP="00EE4BF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2CAA" w:rsidRPr="00642DFF" w:rsidRDefault="001D2CAA" w:rsidP="00EE4B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DFF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340ACD" w:rsidRPr="00642DFF">
        <w:rPr>
          <w:rFonts w:ascii="Times New Roman" w:hAnsi="Times New Roman" w:cs="Times New Roman"/>
          <w:sz w:val="28"/>
          <w:szCs w:val="28"/>
        </w:rPr>
        <w:t xml:space="preserve">28. </w:t>
      </w:r>
      <w:r w:rsidR="00E04AC2" w:rsidRPr="00642DFF">
        <w:rPr>
          <w:rFonts w:ascii="Times New Roman" w:hAnsi="Times New Roman" w:cs="Times New Roman"/>
          <w:sz w:val="28"/>
          <w:szCs w:val="28"/>
        </w:rPr>
        <w:t>«</w:t>
      </w:r>
      <w:r w:rsidR="00340ACD" w:rsidRPr="00642DFF">
        <w:rPr>
          <w:rFonts w:ascii="Times New Roman" w:hAnsi="Times New Roman" w:cs="Times New Roman"/>
          <w:sz w:val="28"/>
          <w:szCs w:val="28"/>
        </w:rPr>
        <w:t>Удовлетворе</w:t>
      </w:r>
      <w:r w:rsidRPr="00642DFF">
        <w:rPr>
          <w:rFonts w:ascii="Times New Roman" w:hAnsi="Times New Roman" w:cs="Times New Roman"/>
          <w:sz w:val="28"/>
          <w:szCs w:val="28"/>
        </w:rPr>
        <w:t xml:space="preserve">нность потребителей качеством оказания муниципальных </w:t>
      </w:r>
      <w:r w:rsidR="007E2FB7" w:rsidRPr="00642DFF">
        <w:rPr>
          <w:rFonts w:ascii="Times New Roman" w:hAnsi="Times New Roman" w:cs="Times New Roman"/>
          <w:sz w:val="28"/>
          <w:szCs w:val="28"/>
        </w:rPr>
        <w:t xml:space="preserve">услуг и работ в сфере культуры» </w:t>
      </w:r>
      <w:r w:rsidR="00340ACD" w:rsidRPr="00642DFF">
        <w:rPr>
          <w:rFonts w:ascii="Times New Roman" w:hAnsi="Times New Roman" w:cs="Times New Roman"/>
          <w:sz w:val="28"/>
          <w:szCs w:val="28"/>
        </w:rPr>
        <w:t>исполнен на 99,83 %</w:t>
      </w:r>
      <w:r w:rsidR="009E01AE" w:rsidRPr="00642DFF">
        <w:rPr>
          <w:rFonts w:ascii="Times New Roman" w:hAnsi="Times New Roman" w:cs="Times New Roman"/>
          <w:sz w:val="28"/>
          <w:szCs w:val="28"/>
        </w:rPr>
        <w:t xml:space="preserve"> </w:t>
      </w:r>
      <w:r w:rsidR="00E04AC2" w:rsidRPr="00642DFF">
        <w:rPr>
          <w:rFonts w:ascii="Times New Roman" w:hAnsi="Times New Roman" w:cs="Times New Roman"/>
          <w:sz w:val="28"/>
          <w:szCs w:val="28"/>
        </w:rPr>
        <w:t>и составил</w:t>
      </w:r>
      <w:r w:rsidR="007E2FB7" w:rsidRPr="00642DFF">
        <w:rPr>
          <w:rFonts w:ascii="Times New Roman" w:hAnsi="Times New Roman" w:cs="Times New Roman"/>
          <w:sz w:val="28"/>
          <w:szCs w:val="28"/>
        </w:rPr>
        <w:t xml:space="preserve"> 89,85</w:t>
      </w:r>
      <w:r w:rsidR="0066477A">
        <w:rPr>
          <w:rFonts w:ascii="Times New Roman" w:hAnsi="Times New Roman" w:cs="Times New Roman"/>
          <w:sz w:val="28"/>
          <w:szCs w:val="28"/>
        </w:rPr>
        <w:t xml:space="preserve"> %</w:t>
      </w:r>
      <w:r w:rsidR="007E2FB7" w:rsidRPr="00642DFF">
        <w:rPr>
          <w:rFonts w:ascii="Times New Roman" w:hAnsi="Times New Roman" w:cs="Times New Roman"/>
          <w:sz w:val="28"/>
          <w:szCs w:val="28"/>
        </w:rPr>
        <w:t xml:space="preserve"> </w:t>
      </w:r>
      <w:r w:rsidR="009E01AE" w:rsidRPr="00642DFF">
        <w:rPr>
          <w:rFonts w:ascii="Times New Roman" w:hAnsi="Times New Roman" w:cs="Times New Roman"/>
          <w:sz w:val="28"/>
          <w:szCs w:val="28"/>
        </w:rPr>
        <w:t>при плановом значении 90</w:t>
      </w:r>
      <w:r w:rsidR="00DE3067">
        <w:rPr>
          <w:rFonts w:ascii="Times New Roman" w:hAnsi="Times New Roman" w:cs="Times New Roman"/>
          <w:sz w:val="28"/>
          <w:szCs w:val="28"/>
        </w:rPr>
        <w:t>,0</w:t>
      </w:r>
      <w:r w:rsidR="009E01AE" w:rsidRPr="00642DF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E01AE" w:rsidRDefault="009E01AE" w:rsidP="009E0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2DFF">
        <w:rPr>
          <w:rFonts w:ascii="Times New Roman" w:hAnsi="Times New Roman" w:cs="Times New Roman"/>
          <w:sz w:val="28"/>
          <w:szCs w:val="28"/>
        </w:rPr>
        <w:t>Удовлетворенность качеством оказани</w:t>
      </w:r>
      <w:r w:rsidR="00642DFF">
        <w:rPr>
          <w:rFonts w:ascii="Times New Roman" w:hAnsi="Times New Roman" w:cs="Times New Roman"/>
          <w:sz w:val="28"/>
          <w:szCs w:val="28"/>
        </w:rPr>
        <w:t>я муниципальных услуг и работ в </w:t>
      </w:r>
      <w:r w:rsidRPr="00642DFF">
        <w:rPr>
          <w:rFonts w:ascii="Times New Roman" w:hAnsi="Times New Roman" w:cs="Times New Roman"/>
          <w:sz w:val="28"/>
          <w:szCs w:val="28"/>
        </w:rPr>
        <w:t xml:space="preserve">сфере культуры не достигла планового значения в большей степени </w:t>
      </w:r>
      <w:r w:rsidR="0066477A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Pr="00642DFF">
        <w:rPr>
          <w:rFonts w:ascii="Times New Roman" w:hAnsi="Times New Roman" w:cs="Times New Roman"/>
          <w:sz w:val="28"/>
          <w:szCs w:val="28"/>
        </w:rPr>
        <w:t>потребители услуг отметили необходимость обновления материально-технического оснащения, ремонта учреждений культуры.</w:t>
      </w:r>
    </w:p>
    <w:p w:rsidR="009E01AE" w:rsidRPr="00340ACD" w:rsidRDefault="009E01AE" w:rsidP="00EE4BF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65BD" w:rsidRPr="00DE3067" w:rsidRDefault="00DC65BD" w:rsidP="002C6CAC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DE3067">
        <w:rPr>
          <w:rFonts w:ascii="Times New Roman" w:hAnsi="Times New Roman" w:cs="Times New Roman"/>
          <w:sz w:val="28"/>
          <w:szCs w:val="28"/>
        </w:rPr>
        <w:t>Показатель 29</w:t>
      </w:r>
      <w:r w:rsidR="00F53A3C" w:rsidRPr="003B28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53A3C">
        <w:rPr>
          <w:rFonts w:ascii="Times New Roman" w:hAnsi="Times New Roman" w:cs="Times New Roman"/>
          <w:sz w:val="28"/>
          <w:szCs w:val="28"/>
        </w:rPr>
        <w:t>.</w:t>
      </w:r>
      <w:r w:rsidRPr="00DE3067">
        <w:rPr>
          <w:rFonts w:ascii="Times New Roman" w:hAnsi="Times New Roman" w:cs="Times New Roman"/>
          <w:sz w:val="28"/>
          <w:szCs w:val="28"/>
        </w:rPr>
        <w:t xml:space="preserve"> </w:t>
      </w:r>
      <w:r w:rsidR="000A35F8" w:rsidRPr="00DE3067">
        <w:rPr>
          <w:rFonts w:ascii="Times New Roman" w:hAnsi="Times New Roman" w:cs="Times New Roman"/>
          <w:sz w:val="28"/>
          <w:szCs w:val="28"/>
        </w:rPr>
        <w:t>«</w:t>
      </w:r>
      <w:r w:rsidRPr="00DE3067">
        <w:rPr>
          <w:rFonts w:ascii="Times New Roman" w:hAnsi="Times New Roman" w:cs="Times New Roman"/>
          <w:sz w:val="28"/>
          <w:szCs w:val="28"/>
        </w:rPr>
        <w:t>Рост количества посещений жителями города культурных мероприятий</w:t>
      </w:r>
      <w:r w:rsidR="000A35F8" w:rsidRPr="00DE3067">
        <w:rPr>
          <w:rFonts w:ascii="Times New Roman" w:hAnsi="Times New Roman" w:cs="Times New Roman"/>
          <w:sz w:val="28"/>
          <w:szCs w:val="28"/>
        </w:rPr>
        <w:t>»</w:t>
      </w:r>
      <w:r w:rsidRPr="00DE3067">
        <w:rPr>
          <w:rFonts w:ascii="Times New Roman" w:hAnsi="Times New Roman" w:cs="Times New Roman"/>
          <w:sz w:val="28"/>
          <w:szCs w:val="28"/>
        </w:rPr>
        <w:t xml:space="preserve"> исполнен на </w:t>
      </w:r>
      <w:r w:rsidR="00F31E4B">
        <w:rPr>
          <w:rFonts w:ascii="Times New Roman" w:hAnsi="Times New Roman" w:cs="Times New Roman"/>
          <w:sz w:val="28"/>
          <w:szCs w:val="28"/>
        </w:rPr>
        <w:t>80</w:t>
      </w:r>
      <w:r w:rsidR="001D2CAA" w:rsidRPr="00DE3067">
        <w:rPr>
          <w:rFonts w:ascii="Times New Roman" w:hAnsi="Times New Roman" w:cs="Times New Roman"/>
          <w:sz w:val="28"/>
          <w:szCs w:val="28"/>
        </w:rPr>
        <w:t xml:space="preserve">,98 </w:t>
      </w:r>
      <w:r w:rsidRPr="00DE3067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1D2CAA" w:rsidRPr="00DE3067">
        <w:rPr>
          <w:rFonts w:ascii="Times New Roman" w:hAnsi="Times New Roman" w:cs="Times New Roman"/>
          <w:sz w:val="28"/>
          <w:szCs w:val="28"/>
        </w:rPr>
        <w:t xml:space="preserve">89,08 </w:t>
      </w:r>
      <w:r w:rsidR="000A35F8" w:rsidRPr="00DE3067">
        <w:rPr>
          <w:rFonts w:ascii="Times New Roman" w:hAnsi="Times New Roman" w:cs="Times New Roman"/>
          <w:sz w:val="28"/>
          <w:szCs w:val="28"/>
        </w:rPr>
        <w:t>%</w:t>
      </w:r>
      <w:r w:rsidRPr="00DE3067">
        <w:rPr>
          <w:rFonts w:ascii="Times New Roman" w:hAnsi="Times New Roman" w:cs="Times New Roman"/>
          <w:sz w:val="28"/>
          <w:szCs w:val="28"/>
        </w:rPr>
        <w:t xml:space="preserve"> при</w:t>
      </w:r>
      <w:r w:rsidR="009B37EE" w:rsidRPr="00DE30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E3067">
        <w:rPr>
          <w:rFonts w:ascii="Times New Roman" w:hAnsi="Times New Roman" w:cs="Times New Roman"/>
          <w:sz w:val="28"/>
          <w:szCs w:val="28"/>
        </w:rPr>
        <w:t xml:space="preserve">плановом значении </w:t>
      </w:r>
      <w:r w:rsidR="001D2CAA" w:rsidRPr="00DE3067">
        <w:rPr>
          <w:rFonts w:ascii="Times New Roman" w:hAnsi="Times New Roman" w:cs="Times New Roman"/>
          <w:sz w:val="28"/>
          <w:szCs w:val="28"/>
        </w:rPr>
        <w:t xml:space="preserve">110 </w:t>
      </w:r>
      <w:r w:rsidR="000A35F8" w:rsidRPr="00DE3067">
        <w:rPr>
          <w:rFonts w:ascii="Times New Roman" w:hAnsi="Times New Roman" w:cs="Times New Roman"/>
          <w:sz w:val="28"/>
          <w:szCs w:val="28"/>
        </w:rPr>
        <w:t>%</w:t>
      </w:r>
      <w:r w:rsidRPr="00DE3067">
        <w:rPr>
          <w:rFonts w:ascii="Times New Roman" w:hAnsi="Times New Roman" w:cs="Times New Roman"/>
          <w:sz w:val="28"/>
          <w:szCs w:val="28"/>
        </w:rPr>
        <w:t>.</w:t>
      </w:r>
    </w:p>
    <w:p w:rsidR="00232C9A" w:rsidRPr="002A0B1B" w:rsidRDefault="00232C9A" w:rsidP="00232C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B1B">
        <w:rPr>
          <w:rFonts w:ascii="Times New Roman" w:hAnsi="Times New Roman" w:cs="Times New Roman"/>
          <w:sz w:val="28"/>
          <w:szCs w:val="28"/>
        </w:rPr>
        <w:t>Внутренние условия достижения целевых показателей в сравнении с 2021 годом остаются неизменными. Основным из внутренних условий – недостаточная инфраструктурная обеспеченность города Сургута объектами культуры, в частности библиотеками (без у</w:t>
      </w:r>
      <w:r w:rsidR="0032733E" w:rsidRPr="002A0B1B">
        <w:rPr>
          <w:rFonts w:ascii="Times New Roman" w:hAnsi="Times New Roman" w:cs="Times New Roman"/>
          <w:sz w:val="28"/>
          <w:szCs w:val="28"/>
        </w:rPr>
        <w:t>чета нормативной потребности по </w:t>
      </w:r>
      <w:r w:rsidRPr="002A0B1B">
        <w:rPr>
          <w:rFonts w:ascii="Times New Roman" w:hAnsi="Times New Roman" w:cs="Times New Roman"/>
          <w:sz w:val="28"/>
          <w:szCs w:val="28"/>
        </w:rPr>
        <w:t xml:space="preserve">детским библиотекам) город обеспечен на 65 %, школами искусств – </w:t>
      </w:r>
      <w:r w:rsidRPr="002A0B1B">
        <w:rPr>
          <w:rFonts w:ascii="Times New Roman" w:hAnsi="Times New Roman" w:cs="Times New Roman"/>
          <w:sz w:val="28"/>
          <w:szCs w:val="28"/>
        </w:rPr>
        <w:br/>
        <w:t>на  29,6 %, парками культуры и отдыха – на 7,5 %.</w:t>
      </w:r>
    </w:p>
    <w:p w:rsidR="00A8735C" w:rsidRPr="00DE3067" w:rsidRDefault="00A8735C" w:rsidP="00A873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E3067">
        <w:rPr>
          <w:rFonts w:ascii="Times New Roman" w:hAnsi="Times New Roman" w:cs="Times New Roman"/>
          <w:sz w:val="28"/>
          <w:szCs w:val="28"/>
        </w:rPr>
        <w:t>Проведение массовых мероприятий было разрешено постановлением Губернатора Ханты-Мансийского автономного округа – Югры от 18.05.2022 № 50 «О дополнительных мерах по предотвращению завоза и распространения новой коронавирусной инфекции (COVID-19) в Ханты-Мансийском автономном округе – Югре».</w:t>
      </w:r>
    </w:p>
    <w:p w:rsidR="00A8735C" w:rsidRPr="00DE3067" w:rsidRDefault="00A8735C" w:rsidP="00A873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E3067">
        <w:rPr>
          <w:rFonts w:ascii="Times New Roman" w:hAnsi="Times New Roman" w:cs="Times New Roman"/>
          <w:sz w:val="28"/>
          <w:szCs w:val="28"/>
        </w:rPr>
        <w:t xml:space="preserve">Муниципальные учреждения культуры, как и в 2020, 2021 годах, продолжили деятельность в онлайн-формате, однако правовых оснований </w:t>
      </w:r>
      <w:r w:rsidR="00652D77" w:rsidRPr="00DE3067">
        <w:rPr>
          <w:rFonts w:ascii="Times New Roman" w:hAnsi="Times New Roman" w:cs="Times New Roman"/>
          <w:sz w:val="28"/>
          <w:szCs w:val="28"/>
        </w:rPr>
        <w:t>для</w:t>
      </w:r>
      <w:r w:rsidR="00652D77">
        <w:rPr>
          <w:rFonts w:ascii="Times New Roman" w:hAnsi="Times New Roman" w:cs="Times New Roman"/>
          <w:sz w:val="28"/>
          <w:szCs w:val="28"/>
        </w:rPr>
        <w:t> </w:t>
      </w:r>
      <w:r w:rsidR="00652D77" w:rsidRPr="00DE3067">
        <w:rPr>
          <w:rFonts w:ascii="Times New Roman" w:hAnsi="Times New Roman" w:cs="Times New Roman"/>
          <w:sz w:val="28"/>
          <w:szCs w:val="28"/>
        </w:rPr>
        <w:t>учета</w:t>
      </w:r>
      <w:r w:rsidRPr="00DE3067">
        <w:rPr>
          <w:rFonts w:ascii="Times New Roman" w:hAnsi="Times New Roman" w:cs="Times New Roman"/>
          <w:sz w:val="28"/>
          <w:szCs w:val="28"/>
        </w:rPr>
        <w:t xml:space="preserve"> посетителей онлайн-мероприятий до настоящего времени нет.</w:t>
      </w:r>
    </w:p>
    <w:p w:rsidR="00A8735C" w:rsidRPr="00B13A95" w:rsidRDefault="00A8735C" w:rsidP="00A873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3A95">
        <w:rPr>
          <w:rFonts w:ascii="Times New Roman" w:hAnsi="Times New Roman" w:cs="Times New Roman"/>
          <w:sz w:val="28"/>
          <w:szCs w:val="28"/>
        </w:rPr>
        <w:t>Возможности достижения плановых значений целевых показателей Стратегии социально-экономического развития муниципального образования городской округ Сургут за 2022 год в условиях действующих ограничений отсутствовали.</w:t>
      </w:r>
    </w:p>
    <w:p w:rsidR="00A8735C" w:rsidRPr="00B13A95" w:rsidRDefault="00A8735C" w:rsidP="00A873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3A9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учреждение «Детская школа искусств № 3» и муниципальное автономное учреждение «Театр актера и куклы «Петрушка» (далее – МАУ ТАиК «Петрушка», театра актера и куклы) располагаются </w:t>
      </w:r>
      <w:r w:rsidR="00AA14DF" w:rsidRPr="00B13A95">
        <w:rPr>
          <w:rFonts w:ascii="Times New Roman" w:hAnsi="Times New Roman" w:cs="Times New Roman"/>
          <w:sz w:val="28"/>
          <w:szCs w:val="28"/>
        </w:rPr>
        <w:t>на</w:t>
      </w:r>
      <w:r w:rsidR="00AA14DF">
        <w:rPr>
          <w:rFonts w:ascii="Times New Roman" w:hAnsi="Times New Roman" w:cs="Times New Roman"/>
          <w:sz w:val="28"/>
          <w:szCs w:val="28"/>
        </w:rPr>
        <w:t> </w:t>
      </w:r>
      <w:r w:rsidR="00AA14DF" w:rsidRPr="00B13A95">
        <w:rPr>
          <w:rFonts w:ascii="Times New Roman" w:hAnsi="Times New Roman" w:cs="Times New Roman"/>
          <w:sz w:val="28"/>
          <w:szCs w:val="28"/>
        </w:rPr>
        <w:t>арендованных</w:t>
      </w:r>
      <w:r w:rsidRPr="00B13A95">
        <w:rPr>
          <w:rFonts w:ascii="Times New Roman" w:hAnsi="Times New Roman" w:cs="Times New Roman"/>
          <w:sz w:val="28"/>
          <w:szCs w:val="28"/>
        </w:rPr>
        <w:t xml:space="preserve"> площадях, муниципальное бюджетное учреждение культуры «Сургутский художественный музей» располагается в здании муниципального бюджетного учреждения культуры «Сургутский краеведческий музей» на основании договора безвозмездного пользования. МАУ ТАиК «Петрушка» оказывает услуги на площадках сторонних организаций города.</w:t>
      </w:r>
    </w:p>
    <w:p w:rsidR="00A8735C" w:rsidRPr="00B13A95" w:rsidRDefault="00A8735C" w:rsidP="00A873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3A95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города Сургута до 2030 года предусмотрено строительство (реконструкция) приоритетных объектов культуры:</w:t>
      </w:r>
    </w:p>
    <w:p w:rsidR="00A8735C" w:rsidRPr="00B13A95" w:rsidRDefault="00A8735C" w:rsidP="00A873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3A95">
        <w:rPr>
          <w:rFonts w:ascii="Times New Roman" w:hAnsi="Times New Roman" w:cs="Times New Roman"/>
          <w:sz w:val="28"/>
          <w:szCs w:val="28"/>
        </w:rPr>
        <w:t>‒ здания МАУ «Городской культурный центр»;</w:t>
      </w:r>
    </w:p>
    <w:p w:rsidR="00A8735C" w:rsidRPr="00B13A95" w:rsidRDefault="00A8735C" w:rsidP="00A873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3A95">
        <w:rPr>
          <w:rFonts w:ascii="Times New Roman" w:hAnsi="Times New Roman" w:cs="Times New Roman"/>
          <w:sz w:val="28"/>
          <w:szCs w:val="28"/>
        </w:rPr>
        <w:t>‒ Театра актера и куклы;</w:t>
      </w:r>
    </w:p>
    <w:p w:rsidR="00A8735C" w:rsidRPr="00B13A95" w:rsidRDefault="00A8735C" w:rsidP="00A873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3A95">
        <w:rPr>
          <w:rFonts w:ascii="Times New Roman" w:hAnsi="Times New Roman" w:cs="Times New Roman"/>
          <w:sz w:val="28"/>
          <w:szCs w:val="28"/>
        </w:rPr>
        <w:t>‒ Детской школы искусств;</w:t>
      </w:r>
    </w:p>
    <w:p w:rsidR="00A8735C" w:rsidRPr="00B13A95" w:rsidRDefault="00A8735C" w:rsidP="00A873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3A95">
        <w:rPr>
          <w:rFonts w:ascii="Times New Roman" w:hAnsi="Times New Roman" w:cs="Times New Roman"/>
          <w:sz w:val="28"/>
          <w:szCs w:val="28"/>
        </w:rPr>
        <w:t>‒</w:t>
      </w:r>
      <w:r w:rsidR="006E1322">
        <w:rPr>
          <w:rFonts w:ascii="Times New Roman" w:hAnsi="Times New Roman" w:cs="Times New Roman"/>
          <w:sz w:val="28"/>
          <w:szCs w:val="28"/>
        </w:rPr>
        <w:t> </w:t>
      </w:r>
      <w:r w:rsidRPr="00B13A95">
        <w:rPr>
          <w:rFonts w:ascii="Times New Roman" w:hAnsi="Times New Roman" w:cs="Times New Roman"/>
          <w:sz w:val="28"/>
          <w:szCs w:val="28"/>
        </w:rPr>
        <w:t>музейно-выставочного павильона на территории мемориального комплекса геологов-первопроходцев «Дом Ф.К. Салманова»;</w:t>
      </w:r>
    </w:p>
    <w:p w:rsidR="00A8735C" w:rsidRPr="00B13A95" w:rsidRDefault="00A8735C" w:rsidP="00A873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3A95">
        <w:rPr>
          <w:rFonts w:ascii="Times New Roman" w:hAnsi="Times New Roman" w:cs="Times New Roman"/>
          <w:sz w:val="28"/>
          <w:szCs w:val="28"/>
        </w:rPr>
        <w:t>‒ Хореографической школы;</w:t>
      </w:r>
    </w:p>
    <w:p w:rsidR="00A8735C" w:rsidRPr="00B13A95" w:rsidRDefault="00A8735C" w:rsidP="00A873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3A95">
        <w:rPr>
          <w:rFonts w:ascii="Times New Roman" w:hAnsi="Times New Roman" w:cs="Times New Roman"/>
          <w:sz w:val="28"/>
          <w:szCs w:val="28"/>
        </w:rPr>
        <w:t>‒ нежилого здания («Дома пионеров»).</w:t>
      </w:r>
    </w:p>
    <w:p w:rsidR="00A8735C" w:rsidRPr="00B13A95" w:rsidRDefault="00A8735C" w:rsidP="00A873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3A95">
        <w:rPr>
          <w:rFonts w:ascii="Times New Roman" w:hAnsi="Times New Roman" w:cs="Times New Roman"/>
          <w:sz w:val="28"/>
          <w:szCs w:val="28"/>
        </w:rPr>
        <w:t xml:space="preserve">На сегодняшний день строительство новых объектов культуры </w:t>
      </w:r>
      <w:r w:rsidR="006E62FE" w:rsidRPr="00B13A95">
        <w:rPr>
          <w:rFonts w:ascii="Times New Roman" w:hAnsi="Times New Roman" w:cs="Times New Roman"/>
          <w:sz w:val="28"/>
          <w:szCs w:val="28"/>
        </w:rPr>
        <w:t>на</w:t>
      </w:r>
      <w:r w:rsidR="006E62FE">
        <w:rPr>
          <w:rFonts w:ascii="Times New Roman" w:hAnsi="Times New Roman" w:cs="Times New Roman"/>
          <w:sz w:val="28"/>
          <w:szCs w:val="28"/>
        </w:rPr>
        <w:t> </w:t>
      </w:r>
      <w:r w:rsidR="006E62FE" w:rsidRPr="00B13A95">
        <w:rPr>
          <w:rFonts w:ascii="Times New Roman" w:hAnsi="Times New Roman" w:cs="Times New Roman"/>
          <w:sz w:val="28"/>
          <w:szCs w:val="28"/>
        </w:rPr>
        <w:t>территории</w:t>
      </w:r>
      <w:r w:rsidRPr="00B13A95">
        <w:rPr>
          <w:rFonts w:ascii="Times New Roman" w:hAnsi="Times New Roman" w:cs="Times New Roman"/>
          <w:sz w:val="28"/>
          <w:szCs w:val="28"/>
        </w:rPr>
        <w:t xml:space="preserve"> города не обеспечено финансированием.</w:t>
      </w:r>
    </w:p>
    <w:p w:rsidR="00A8735C" w:rsidRPr="00FB54D4" w:rsidRDefault="00A8735C" w:rsidP="00A873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3A95">
        <w:rPr>
          <w:rFonts w:ascii="Times New Roman" w:hAnsi="Times New Roman" w:cs="Times New Roman"/>
          <w:sz w:val="28"/>
          <w:szCs w:val="28"/>
        </w:rPr>
        <w:t>По заявке Администрации города Департамент культуры автономного округа включил приобретение нежилого помещения для размещения детской школы искусств в государственную программу «Культурное пространство».</w:t>
      </w:r>
      <w:r w:rsidRPr="00FB5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BFF" w:rsidRPr="002C6CAC" w:rsidRDefault="00EE4BFF" w:rsidP="009970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50744" w:rsidRPr="002C6CAC" w:rsidRDefault="00550744" w:rsidP="00550744">
      <w:pPr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C6C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C6CAC">
        <w:rPr>
          <w:rFonts w:ascii="Times New Roman" w:hAnsi="Times New Roman" w:cs="Times New Roman"/>
          <w:sz w:val="28"/>
          <w:szCs w:val="28"/>
        </w:rPr>
        <w:t xml:space="preserve">. </w:t>
      </w:r>
      <w:r w:rsidR="002F7D15" w:rsidRPr="002C6CAC">
        <w:rPr>
          <w:rFonts w:ascii="Times New Roman" w:hAnsi="Times New Roman" w:cs="Times New Roman"/>
          <w:sz w:val="28"/>
          <w:szCs w:val="28"/>
        </w:rPr>
        <w:t>Анализ</w:t>
      </w:r>
      <w:r w:rsidR="00F81091" w:rsidRPr="002C6CAC">
        <w:rPr>
          <w:rFonts w:ascii="Times New Roman" w:hAnsi="Times New Roman" w:cs="Times New Roman"/>
          <w:sz w:val="28"/>
          <w:szCs w:val="28"/>
        </w:rPr>
        <w:t xml:space="preserve"> </w:t>
      </w:r>
      <w:r w:rsidRPr="002C6CAC">
        <w:rPr>
          <w:rFonts w:ascii="Times New Roman" w:hAnsi="Times New Roman" w:cs="Times New Roman"/>
          <w:sz w:val="28"/>
          <w:szCs w:val="28"/>
        </w:rPr>
        <w:t xml:space="preserve">реализации мероприятий, флагманских проектов </w:t>
      </w:r>
      <w:r w:rsidR="006E62FE" w:rsidRPr="002C6CAC">
        <w:rPr>
          <w:rFonts w:ascii="Times New Roman" w:hAnsi="Times New Roman" w:cs="Times New Roman"/>
          <w:sz w:val="28"/>
          <w:szCs w:val="28"/>
        </w:rPr>
        <w:t>и</w:t>
      </w:r>
      <w:r w:rsidR="006E62FE">
        <w:rPr>
          <w:rFonts w:ascii="Times New Roman" w:hAnsi="Times New Roman" w:cs="Times New Roman"/>
          <w:sz w:val="28"/>
          <w:szCs w:val="28"/>
        </w:rPr>
        <w:t> </w:t>
      </w:r>
      <w:r w:rsidR="006E62FE" w:rsidRPr="002C6CAC">
        <w:rPr>
          <w:rFonts w:ascii="Times New Roman" w:hAnsi="Times New Roman" w:cs="Times New Roman"/>
          <w:sz w:val="28"/>
          <w:szCs w:val="28"/>
        </w:rPr>
        <w:t>проектов</w:t>
      </w:r>
      <w:r w:rsidRPr="002C6CAC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Стратегии.</w:t>
      </w:r>
    </w:p>
    <w:p w:rsidR="00F81091" w:rsidRPr="002C6CAC" w:rsidRDefault="00550744" w:rsidP="005507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 xml:space="preserve">Анализ реализации плана мероприятий по реализации Стратегии </w:t>
      </w:r>
      <w:r w:rsidR="00F81091" w:rsidRPr="002C6CAC">
        <w:rPr>
          <w:rFonts w:ascii="Times New Roman" w:hAnsi="Times New Roman" w:cs="Times New Roman"/>
          <w:sz w:val="28"/>
          <w:szCs w:val="28"/>
        </w:rPr>
        <w:t>за 20</w:t>
      </w:r>
      <w:r w:rsidR="00B96DB1" w:rsidRPr="002C6CAC">
        <w:rPr>
          <w:rFonts w:ascii="Times New Roman" w:hAnsi="Times New Roman" w:cs="Times New Roman"/>
          <w:sz w:val="28"/>
          <w:szCs w:val="28"/>
        </w:rPr>
        <w:t>2</w:t>
      </w:r>
      <w:r w:rsidR="002C315E">
        <w:rPr>
          <w:rFonts w:ascii="Times New Roman" w:hAnsi="Times New Roman" w:cs="Times New Roman"/>
          <w:sz w:val="28"/>
          <w:szCs w:val="28"/>
        </w:rPr>
        <w:t>2</w:t>
      </w:r>
      <w:r w:rsidR="00F81091" w:rsidRPr="002C6CAC">
        <w:rPr>
          <w:rFonts w:ascii="Times New Roman" w:hAnsi="Times New Roman" w:cs="Times New Roman"/>
          <w:sz w:val="28"/>
          <w:szCs w:val="28"/>
        </w:rPr>
        <w:t xml:space="preserve"> год по </w:t>
      </w:r>
      <w:r w:rsidRPr="002C6CAC">
        <w:rPr>
          <w:rFonts w:ascii="Times New Roman" w:hAnsi="Times New Roman" w:cs="Times New Roman"/>
          <w:sz w:val="28"/>
          <w:szCs w:val="28"/>
        </w:rPr>
        <w:t>направлени</w:t>
      </w:r>
      <w:r w:rsidR="00F81091" w:rsidRPr="002C6CAC">
        <w:rPr>
          <w:rFonts w:ascii="Times New Roman" w:hAnsi="Times New Roman" w:cs="Times New Roman"/>
          <w:sz w:val="28"/>
          <w:szCs w:val="28"/>
        </w:rPr>
        <w:t>ю</w:t>
      </w:r>
      <w:r w:rsidRPr="002C6CAC">
        <w:rPr>
          <w:rFonts w:ascii="Times New Roman" w:hAnsi="Times New Roman" w:cs="Times New Roman"/>
          <w:sz w:val="28"/>
          <w:szCs w:val="28"/>
        </w:rPr>
        <w:t xml:space="preserve"> представлен в приложени</w:t>
      </w:r>
      <w:r w:rsidR="00F81091" w:rsidRPr="002C6CAC">
        <w:rPr>
          <w:rFonts w:ascii="Times New Roman" w:hAnsi="Times New Roman" w:cs="Times New Roman"/>
          <w:sz w:val="28"/>
          <w:szCs w:val="28"/>
        </w:rPr>
        <w:t>и</w:t>
      </w:r>
      <w:r w:rsidRPr="002C6CAC">
        <w:rPr>
          <w:rFonts w:ascii="Times New Roman" w:hAnsi="Times New Roman" w:cs="Times New Roman"/>
          <w:sz w:val="28"/>
          <w:szCs w:val="28"/>
        </w:rPr>
        <w:t xml:space="preserve"> 2 к отчет</w:t>
      </w:r>
      <w:r w:rsidR="00F81091" w:rsidRPr="002C6CAC">
        <w:rPr>
          <w:rFonts w:ascii="Times New Roman" w:hAnsi="Times New Roman" w:cs="Times New Roman"/>
          <w:sz w:val="28"/>
          <w:szCs w:val="28"/>
        </w:rPr>
        <w:t>у.</w:t>
      </w:r>
    </w:p>
    <w:p w:rsidR="00550744" w:rsidRPr="002C6CAC" w:rsidRDefault="00550744" w:rsidP="005507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744" w:rsidRPr="002C6CAC" w:rsidRDefault="00550744" w:rsidP="005507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C6CA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C6CAC">
        <w:rPr>
          <w:rFonts w:ascii="Times New Roman" w:hAnsi="Times New Roman" w:cs="Times New Roman"/>
          <w:sz w:val="28"/>
          <w:szCs w:val="28"/>
        </w:rPr>
        <w:t xml:space="preserve">. </w:t>
      </w:r>
      <w:r w:rsidR="00AC7500" w:rsidRPr="002C6CAC">
        <w:rPr>
          <w:rFonts w:ascii="Times New Roman" w:hAnsi="Times New Roman" w:cs="Times New Roman"/>
          <w:sz w:val="28"/>
          <w:szCs w:val="28"/>
        </w:rPr>
        <w:t>В</w:t>
      </w:r>
      <w:r w:rsidRPr="002C6CAC">
        <w:rPr>
          <w:rFonts w:ascii="Times New Roman" w:hAnsi="Times New Roman" w:cs="Times New Roman"/>
          <w:sz w:val="28"/>
          <w:szCs w:val="28"/>
        </w:rPr>
        <w:t>ыводы</w:t>
      </w:r>
      <w:r w:rsidR="00AC7500" w:rsidRPr="002C6CAC">
        <w:rPr>
          <w:rFonts w:ascii="Times New Roman" w:hAnsi="Times New Roman" w:cs="Times New Roman"/>
          <w:sz w:val="28"/>
          <w:szCs w:val="28"/>
        </w:rPr>
        <w:t>.</w:t>
      </w:r>
    </w:p>
    <w:p w:rsidR="00AC7500" w:rsidRPr="005E17B2" w:rsidRDefault="00AC7500" w:rsidP="00AC750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позволяет сделать вывод о промежуточном достижении цели направления «Социальная среда» Стратегии социально-экономического развития муниципального </w:t>
      </w:r>
      <w:r w:rsidR="00F53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городской </w:t>
      </w:r>
      <w:r w:rsidR="005A0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 </w:t>
      </w:r>
      <w:r w:rsidR="005A0640" w:rsidRPr="005E17B2">
        <w:rPr>
          <w:rFonts w:ascii="Times New Roman" w:hAnsi="Times New Roman" w:cs="Times New Roman"/>
          <w:color w:val="000000" w:themeColor="text1"/>
          <w:sz w:val="28"/>
          <w:szCs w:val="28"/>
        </w:rPr>
        <w:t>Сургут</w:t>
      </w:r>
      <w:r w:rsidR="00F53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автономного округа – Югры на период до 2030 года</w:t>
      </w:r>
      <w:r w:rsidRPr="005E1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Достигнуты плановые значения </w:t>
      </w:r>
      <w:r w:rsidR="00F53A3C">
        <w:rPr>
          <w:rFonts w:ascii="Times New Roman" w:hAnsi="Times New Roman" w:cs="Times New Roman"/>
          <w:color w:val="000000" w:themeColor="text1"/>
          <w:sz w:val="28"/>
          <w:szCs w:val="28"/>
        </w:rPr>
        <w:t>8-</w:t>
      </w:r>
      <w:r w:rsidR="006E62FE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5E1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16</w:t>
      </w:r>
      <w:r w:rsidR="002C6CAC" w:rsidRPr="005E17B2">
        <w:rPr>
          <w:rFonts w:ascii="Times New Roman" w:hAnsi="Times New Roman" w:cs="Times New Roman"/>
          <w:color w:val="000000" w:themeColor="text1"/>
          <w:sz w:val="28"/>
          <w:szCs w:val="28"/>
        </w:rPr>
        <w:t>-ти</w:t>
      </w:r>
      <w:r w:rsidRPr="005E1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целевых показателей (</w:t>
      </w:r>
      <w:r w:rsidR="005E17B2" w:rsidRPr="005E1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 </w:t>
      </w:r>
      <w:r w:rsidRPr="005E17B2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E464A9" w:rsidRDefault="00E464A9" w:rsidP="00E464A9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достижения планового значения</w:t>
      </w:r>
      <w:r w:rsidRPr="004C56D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показателю</w:t>
      </w:r>
      <w:r w:rsidRPr="004C56DD">
        <w:rPr>
          <w:rFonts w:ascii="Times New Roman" w:hAnsi="Times New Roman" w:cs="Times New Roman"/>
          <w:sz w:val="28"/>
          <w:szCs w:val="28"/>
        </w:rPr>
        <w:t xml:space="preserve"> </w:t>
      </w:r>
      <w:r w:rsidRPr="00C86650">
        <w:rPr>
          <w:rFonts w:ascii="Times New Roman" w:hAnsi="Times New Roman" w:cs="Times New Roman"/>
          <w:sz w:val="28"/>
          <w:szCs w:val="28"/>
        </w:rPr>
        <w:t>«Обеспеченность детей дошкольного возраста местами в образовательных организациях, реализующих программы дошкольного образования»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 2023</w:t>
      </w:r>
      <w:r w:rsidRPr="004C56D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3-4 квартале запланирован ввод в эксплуатацию школы-детского сада в п. Голд Фиш на 200 мест для воспитанников, а также открытие после окончания капитального ремонта муниципального бюджетного дошкольного образовательного учреждения детского сада № 47 «Гусельки» на 675 мест.</w:t>
      </w:r>
    </w:p>
    <w:p w:rsidR="00E464A9" w:rsidRPr="004C56DD" w:rsidRDefault="00E464A9" w:rsidP="00E464A9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достижения планового значения</w:t>
      </w:r>
      <w:r w:rsidRPr="004C56D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показателю</w:t>
      </w:r>
      <w:r w:rsidRPr="004C56DD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r w:rsidRPr="00722665">
        <w:rPr>
          <w:rFonts w:ascii="Times New Roman" w:hAnsi="Times New Roman" w:cs="Times New Roman"/>
          <w:sz w:val="28"/>
          <w:szCs w:val="28"/>
        </w:rPr>
        <w:lastRenderedPageBreak/>
        <w:t>односменного режима обучения в муниципальных общеобразовательных организациях для обучающихся по очной форме реализации образовательных программ»</w:t>
      </w:r>
      <w:r>
        <w:rPr>
          <w:rFonts w:ascii="Times New Roman" w:hAnsi="Times New Roman" w:cs="Times New Roman"/>
          <w:sz w:val="28"/>
          <w:szCs w:val="28"/>
        </w:rPr>
        <w:t xml:space="preserve"> в 2023</w:t>
      </w:r>
      <w:r w:rsidRPr="004C56D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3-4 квартале запланирован ввод в эксплуатацию школы в микрорайоне № 42 на 900 мест, начальной школы-детского сада в п. Голд Фиш на 100 мест для учащихся</w:t>
      </w:r>
      <w:r w:rsidRPr="004C56DD">
        <w:rPr>
          <w:rFonts w:ascii="Times New Roman" w:hAnsi="Times New Roman" w:cs="Times New Roman"/>
          <w:sz w:val="28"/>
          <w:szCs w:val="28"/>
        </w:rPr>
        <w:t>.</w:t>
      </w:r>
    </w:p>
    <w:p w:rsidR="00DF3D13" w:rsidRPr="00FB54D4" w:rsidRDefault="00872ABA" w:rsidP="00DF3D1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планового значения</w:t>
      </w:r>
      <w:r w:rsidR="00AC7500" w:rsidRPr="00AC7500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F3D13">
        <w:rPr>
          <w:rFonts w:ascii="Times New Roman" w:hAnsi="Times New Roman" w:cs="Times New Roman"/>
          <w:sz w:val="28"/>
          <w:szCs w:val="28"/>
        </w:rPr>
        <w:t>я</w:t>
      </w:r>
      <w:r w:rsidR="00AC7500" w:rsidRPr="00AC7500">
        <w:rPr>
          <w:rFonts w:ascii="Times New Roman" w:hAnsi="Times New Roman" w:cs="Times New Roman"/>
          <w:sz w:val="28"/>
          <w:szCs w:val="28"/>
        </w:rPr>
        <w:t xml:space="preserve"> </w:t>
      </w:r>
      <w:r w:rsidR="006E1322">
        <w:rPr>
          <w:rFonts w:ascii="Times New Roman" w:hAnsi="Times New Roman" w:cs="Times New Roman"/>
          <w:sz w:val="28"/>
          <w:szCs w:val="28"/>
        </w:rPr>
        <w:t>«</w:t>
      </w:r>
      <w:r w:rsidR="006E1322" w:rsidRPr="00642DFF">
        <w:rPr>
          <w:rFonts w:ascii="Times New Roman" w:hAnsi="Times New Roman" w:cs="Times New Roman"/>
          <w:sz w:val="28"/>
          <w:szCs w:val="28"/>
        </w:rPr>
        <w:t>Удовлетворенность потребителей качеством оказания муниципальных услуг и работ в сфере культуры</w:t>
      </w:r>
      <w:r w:rsidR="006E13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DF3D1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F3D13" w:rsidRPr="00FB54D4">
        <w:rPr>
          <w:rFonts w:ascii="Times New Roman" w:hAnsi="Times New Roman" w:cs="Times New Roman"/>
          <w:sz w:val="28"/>
          <w:szCs w:val="28"/>
        </w:rPr>
        <w:t>решен</w:t>
      </w:r>
      <w:r w:rsidR="00DF3D13">
        <w:rPr>
          <w:rFonts w:ascii="Times New Roman" w:hAnsi="Times New Roman" w:cs="Times New Roman"/>
          <w:sz w:val="28"/>
          <w:szCs w:val="28"/>
        </w:rPr>
        <w:t>ия задач</w:t>
      </w:r>
      <w:r w:rsidR="00DF3D13" w:rsidRPr="00FB54D4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DF3D13">
        <w:rPr>
          <w:rFonts w:ascii="Times New Roman" w:hAnsi="Times New Roman" w:cs="Times New Roman"/>
          <w:sz w:val="28"/>
          <w:szCs w:val="28"/>
        </w:rPr>
        <w:t>ного обеспечения сферы культуры. В</w:t>
      </w:r>
      <w:r w:rsidR="00DF3D13" w:rsidRPr="00FB54D4">
        <w:rPr>
          <w:rFonts w:ascii="Times New Roman" w:hAnsi="Times New Roman" w:cs="Times New Roman"/>
          <w:sz w:val="28"/>
          <w:szCs w:val="28"/>
        </w:rPr>
        <w:t>опрос строительства новых объектов остается приоритетным в рамках реализации Стратегии.</w:t>
      </w:r>
    </w:p>
    <w:p w:rsidR="00F81091" w:rsidRDefault="00F81091" w:rsidP="00997089">
      <w:pPr>
        <w:ind w:firstLine="709"/>
        <w:rPr>
          <w:rFonts w:ascii="Times New Roman" w:hAnsi="Times New Roman" w:cs="Times New Roman"/>
          <w:sz w:val="28"/>
          <w:szCs w:val="28"/>
        </w:rPr>
        <w:sectPr w:rsidR="00F81091" w:rsidSect="00C471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7089" w:rsidRDefault="00997089" w:rsidP="00997089"/>
    <w:p w:rsidR="00550744" w:rsidRDefault="00550744" w:rsidP="00550744">
      <w:pPr>
        <w:ind w:firstLine="10773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:rsidR="00550744" w:rsidRDefault="00550744" w:rsidP="00550744">
      <w:pPr>
        <w:ind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направления </w:t>
      </w:r>
    </w:p>
    <w:p w:rsidR="00550744" w:rsidRDefault="00550744" w:rsidP="00550744">
      <w:pPr>
        <w:ind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среда» за 20</w:t>
      </w:r>
      <w:r w:rsidR="00B96DB1">
        <w:rPr>
          <w:rFonts w:ascii="Times New Roman" w:hAnsi="Times New Roman" w:cs="Times New Roman"/>
          <w:sz w:val="28"/>
          <w:szCs w:val="28"/>
        </w:rPr>
        <w:t>2</w:t>
      </w:r>
      <w:r w:rsidR="00AC71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06FC7" w:rsidRDefault="00B06FC7" w:rsidP="00550744">
      <w:pPr>
        <w:ind w:firstLine="10773"/>
        <w:rPr>
          <w:rFonts w:ascii="Times New Roman" w:hAnsi="Times New Roman" w:cs="Times New Roman"/>
          <w:sz w:val="28"/>
          <w:szCs w:val="28"/>
        </w:rPr>
      </w:pPr>
    </w:p>
    <w:p w:rsidR="00B06FC7" w:rsidRDefault="00B06FC7" w:rsidP="00B06F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</w:t>
      </w:r>
      <w:r w:rsidR="00AC7177">
        <w:rPr>
          <w:rFonts w:ascii="Times New Roman" w:hAnsi="Times New Roman" w:cs="Times New Roman"/>
          <w:sz w:val="28"/>
          <w:szCs w:val="28"/>
        </w:rPr>
        <w:t>Хан</w:t>
      </w:r>
      <w:r w:rsidR="00872ABA">
        <w:rPr>
          <w:rFonts w:ascii="Times New Roman" w:hAnsi="Times New Roman" w:cs="Times New Roman"/>
          <w:sz w:val="28"/>
          <w:szCs w:val="28"/>
        </w:rPr>
        <w:t>т</w:t>
      </w:r>
      <w:r w:rsidR="00AC7177">
        <w:rPr>
          <w:rFonts w:ascii="Times New Roman" w:hAnsi="Times New Roman" w:cs="Times New Roman"/>
          <w:sz w:val="28"/>
          <w:szCs w:val="28"/>
        </w:rPr>
        <w:t xml:space="preserve">ы-Мансийского автономного округа – Югры </w:t>
      </w:r>
      <w:r w:rsidR="00AC7177">
        <w:rPr>
          <w:rFonts w:ascii="Times New Roman" w:hAnsi="Times New Roman" w:cs="Times New Roman"/>
          <w:sz w:val="28"/>
          <w:szCs w:val="28"/>
        </w:rPr>
        <w:br/>
        <w:t xml:space="preserve">на период до 2030 года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B96DB1">
        <w:rPr>
          <w:rFonts w:ascii="Times New Roman" w:hAnsi="Times New Roman" w:cs="Times New Roman"/>
          <w:sz w:val="28"/>
          <w:szCs w:val="28"/>
        </w:rPr>
        <w:t>2</w:t>
      </w:r>
      <w:r w:rsidR="00AC71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E0B1D" w:rsidRPr="0070744D" w:rsidRDefault="00550744" w:rsidP="00550744">
      <w:pPr>
        <w:ind w:firstLine="107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14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1843"/>
        <w:gridCol w:w="1701"/>
        <w:gridCol w:w="2409"/>
        <w:gridCol w:w="12"/>
      </w:tblGrid>
      <w:tr w:rsidR="00BE0B1D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1D" w:rsidRPr="0070744D" w:rsidRDefault="00BE0B1D" w:rsidP="00FA4D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744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D" w:rsidRDefault="00BE0B1D" w:rsidP="007074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744D">
              <w:rPr>
                <w:rFonts w:ascii="Times New Roman" w:hAnsi="Times New Roman" w:cs="Times New Roman"/>
              </w:rPr>
              <w:t>План</w:t>
            </w:r>
          </w:p>
          <w:p w:rsidR="0070744D" w:rsidRPr="0070744D" w:rsidRDefault="0070744D" w:rsidP="007074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744D">
              <w:rPr>
                <w:rFonts w:ascii="Times New Roman" w:hAnsi="Times New Roman" w:cs="Times New Roman"/>
              </w:rPr>
              <w:t>20</w:t>
            </w:r>
            <w:r w:rsidR="00B96DB1">
              <w:rPr>
                <w:rFonts w:ascii="Times New Roman" w:hAnsi="Times New Roman" w:cs="Times New Roman"/>
              </w:rPr>
              <w:t>2</w:t>
            </w:r>
            <w:r w:rsidR="00AC7177">
              <w:rPr>
                <w:rFonts w:ascii="Times New Roman" w:hAnsi="Times New Roman" w:cs="Times New Roman"/>
              </w:rPr>
              <w:t>2</w:t>
            </w:r>
            <w:r w:rsidRPr="0070744D">
              <w:rPr>
                <w:rFonts w:ascii="Times New Roman" w:hAnsi="Times New Roman" w:cs="Times New Roman"/>
              </w:rPr>
              <w:t xml:space="preserve"> год</w:t>
            </w:r>
          </w:p>
          <w:p w:rsidR="00BE0B1D" w:rsidRPr="0070744D" w:rsidRDefault="00BE0B1D" w:rsidP="00F425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74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D" w:rsidRDefault="00BE0B1D" w:rsidP="00FA4D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744D">
              <w:rPr>
                <w:rFonts w:ascii="Times New Roman" w:hAnsi="Times New Roman" w:cs="Times New Roman"/>
              </w:rPr>
              <w:t>Факт</w:t>
            </w:r>
            <w:r w:rsidR="0070744D">
              <w:rPr>
                <w:rFonts w:ascii="Times New Roman" w:hAnsi="Times New Roman" w:cs="Times New Roman"/>
              </w:rPr>
              <w:t xml:space="preserve"> </w:t>
            </w:r>
          </w:p>
          <w:p w:rsidR="00BE0B1D" w:rsidRPr="0070744D" w:rsidRDefault="0070744D" w:rsidP="00FA4D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744D">
              <w:rPr>
                <w:rFonts w:ascii="Times New Roman" w:hAnsi="Times New Roman" w:cs="Times New Roman"/>
              </w:rPr>
              <w:t>20</w:t>
            </w:r>
            <w:r w:rsidR="00B96DB1">
              <w:rPr>
                <w:rFonts w:ascii="Times New Roman" w:hAnsi="Times New Roman" w:cs="Times New Roman"/>
              </w:rPr>
              <w:t>2</w:t>
            </w:r>
            <w:r w:rsidR="00AC7177">
              <w:rPr>
                <w:rFonts w:ascii="Times New Roman" w:hAnsi="Times New Roman" w:cs="Times New Roman"/>
              </w:rPr>
              <w:t>2</w:t>
            </w:r>
            <w:r w:rsidRPr="0070744D">
              <w:rPr>
                <w:rFonts w:ascii="Times New Roman" w:hAnsi="Times New Roman" w:cs="Times New Roman"/>
              </w:rPr>
              <w:t xml:space="preserve"> год</w:t>
            </w:r>
            <w:r w:rsidR="00091A80">
              <w:rPr>
                <w:rFonts w:ascii="Times New Roman" w:hAnsi="Times New Roman" w:cs="Times New Roman"/>
              </w:rPr>
              <w:t>*</w:t>
            </w:r>
            <w:r w:rsidR="00571D14">
              <w:rPr>
                <w:rFonts w:ascii="Times New Roman" w:hAnsi="Times New Roman" w:cs="Times New Roman"/>
              </w:rPr>
              <w:t xml:space="preserve">  **</w:t>
            </w:r>
          </w:p>
          <w:p w:rsidR="00BE0B1D" w:rsidRPr="0070744D" w:rsidRDefault="00BE0B1D" w:rsidP="00F425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74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B1D" w:rsidRPr="0070744D" w:rsidRDefault="00BE0B1D" w:rsidP="00FA4D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744D">
              <w:rPr>
                <w:rFonts w:ascii="Times New Roman" w:hAnsi="Times New Roman" w:cs="Times New Roman"/>
              </w:rPr>
              <w:t>Исполнение</w:t>
            </w:r>
          </w:p>
          <w:p w:rsidR="00BE0B1D" w:rsidRPr="0070744D" w:rsidRDefault="00BE0B1D" w:rsidP="00FA4D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744D">
              <w:rPr>
                <w:rFonts w:ascii="Times New Roman" w:hAnsi="Times New Roman" w:cs="Times New Roman"/>
              </w:rPr>
              <w:t>(%)</w:t>
            </w:r>
          </w:p>
        </w:tc>
      </w:tr>
      <w:tr w:rsidR="00F42552" w:rsidRPr="0070744D" w:rsidTr="00A866CB">
        <w:trPr>
          <w:trHeight w:val="319"/>
        </w:trPr>
        <w:tc>
          <w:tcPr>
            <w:tcW w:w="14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2552" w:rsidRPr="0070744D" w:rsidRDefault="002F1730" w:rsidP="00FA4D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="00F42552" w:rsidRPr="0070744D">
              <w:rPr>
                <w:rFonts w:ascii="Times New Roman" w:hAnsi="Times New Roman" w:cs="Times New Roman"/>
              </w:rPr>
              <w:t>Направление «Социальная среда»</w:t>
            </w:r>
          </w:p>
        </w:tc>
      </w:tr>
      <w:tr w:rsidR="00A0513A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70744D" w:rsidRDefault="00A0513A" w:rsidP="00A0513A">
            <w:pPr>
              <w:pStyle w:val="a6"/>
              <w:rPr>
                <w:rFonts w:ascii="Times New Roman" w:hAnsi="Times New Roman" w:cs="Times New Roman"/>
              </w:rPr>
            </w:pPr>
            <w:r w:rsidRPr="0070744D">
              <w:rPr>
                <w:rFonts w:ascii="Times New Roman" w:hAnsi="Times New Roman" w:cs="Times New Roman"/>
              </w:rPr>
              <w:t>14. Рост численности постоянного населения (среднегодовой),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0228AC" w:rsidRDefault="00A036FF" w:rsidP="00A051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28AC"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0228AC" w:rsidRDefault="00A036FF" w:rsidP="00571D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28AC">
              <w:rPr>
                <w:rFonts w:ascii="Times New Roman" w:hAnsi="Times New Roman" w:cs="Times New Roman"/>
              </w:rPr>
              <w:t>109</w:t>
            </w:r>
            <w:r w:rsidR="00084437" w:rsidRPr="000228AC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13A" w:rsidRPr="000228AC" w:rsidRDefault="00A036FF" w:rsidP="00090E1E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28AC">
              <w:rPr>
                <w:rFonts w:ascii="Times New Roman" w:hAnsi="Times New Roman" w:cs="Times New Roman"/>
              </w:rPr>
              <w:t>99,5</w:t>
            </w:r>
          </w:p>
        </w:tc>
      </w:tr>
      <w:tr w:rsidR="00A0513A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70744D" w:rsidRDefault="00A0513A" w:rsidP="00A0513A">
            <w:pPr>
              <w:pStyle w:val="a6"/>
              <w:rPr>
                <w:rFonts w:ascii="Times New Roman" w:hAnsi="Times New Roman" w:cs="Times New Roman"/>
              </w:rPr>
            </w:pPr>
            <w:r w:rsidRPr="0070744D">
              <w:rPr>
                <w:rFonts w:ascii="Times New Roman" w:hAnsi="Times New Roman" w:cs="Times New Roman"/>
              </w:rPr>
              <w:t>15. Соотношение прожиточного минимума и среднедушевого дохода,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0228AC" w:rsidRDefault="00F97BDB" w:rsidP="00814F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28AC">
              <w:rPr>
                <w:rFonts w:ascii="Times New Roman" w:hAnsi="Times New Roman" w:cs="Times New Roman"/>
              </w:rPr>
              <w:t>3,</w:t>
            </w:r>
            <w:r w:rsidR="00814F9F" w:rsidRPr="00022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0228AC" w:rsidRDefault="00565443" w:rsidP="00F97B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28AC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13A" w:rsidRPr="000228AC" w:rsidRDefault="00565443" w:rsidP="00090E1E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28AC">
              <w:rPr>
                <w:rFonts w:ascii="Times New Roman" w:hAnsi="Times New Roman" w:cs="Times New Roman"/>
              </w:rPr>
              <w:t>100</w:t>
            </w:r>
          </w:p>
        </w:tc>
      </w:tr>
      <w:tr w:rsidR="00A0513A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70744D" w:rsidRDefault="00A0513A" w:rsidP="00A0513A">
            <w:pPr>
              <w:pStyle w:val="a6"/>
              <w:rPr>
                <w:rFonts w:ascii="Times New Roman" w:hAnsi="Times New Roman" w:cs="Times New Roman"/>
              </w:rPr>
            </w:pPr>
            <w:r w:rsidRPr="0070744D">
              <w:rPr>
                <w:rFonts w:ascii="Times New Roman" w:hAnsi="Times New Roman" w:cs="Times New Roman"/>
              </w:rPr>
              <w:t xml:space="preserve">16. Ожидаемая продолжительность жизни при рождении,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0228AC" w:rsidRDefault="00A036FF" w:rsidP="00A051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28AC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0228AC" w:rsidRDefault="00A036FF" w:rsidP="000844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28AC">
              <w:rPr>
                <w:rFonts w:ascii="Times New Roman" w:hAnsi="Times New Roman" w:cs="Times New Roman"/>
              </w:rPr>
              <w:t>72,43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13A" w:rsidRPr="000228AC" w:rsidRDefault="00A036FF" w:rsidP="00090E1E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28AC">
              <w:rPr>
                <w:rFonts w:ascii="Times New Roman" w:hAnsi="Times New Roman" w:cs="Times New Roman"/>
              </w:rPr>
              <w:t>95,4</w:t>
            </w:r>
          </w:p>
        </w:tc>
      </w:tr>
      <w:tr w:rsidR="00A0513A" w:rsidRPr="0070744D" w:rsidTr="00F52D1F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A0513A" w:rsidRPr="0070744D" w:rsidRDefault="00E13053" w:rsidP="00A051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1.2.1. </w:t>
            </w:r>
            <w:r w:rsidR="00A0513A" w:rsidRPr="0070744D">
              <w:rPr>
                <w:rFonts w:ascii="Times New Roman" w:hAnsi="Times New Roman" w:cs="Times New Roman"/>
              </w:rPr>
              <w:t>Вектор «Образование, воспитание, молодежная политика»</w:t>
            </w:r>
          </w:p>
        </w:tc>
      </w:tr>
      <w:tr w:rsidR="00275AEB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552B1" w:rsidRDefault="00275AEB" w:rsidP="00275AEB">
            <w:pPr>
              <w:pStyle w:val="a6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17. Обеспеченность детей дошкольного возраста местами в образовательных организациях, реализующих программы дошкольного образования,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DE17FA" w:rsidRDefault="00DE17FA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86</w:t>
            </w:r>
            <w:r w:rsidR="00A036FF" w:rsidRPr="00DE17FA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DE17FA" w:rsidRDefault="00A036FF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82</w:t>
            </w:r>
            <w:r w:rsidR="00275AEB" w:rsidRPr="00DE17F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AEB" w:rsidRPr="00DE17FA" w:rsidRDefault="00A036FF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94,9</w:t>
            </w:r>
          </w:p>
        </w:tc>
      </w:tr>
      <w:tr w:rsidR="00275AEB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552B1" w:rsidRDefault="00275AEB" w:rsidP="00275AEB">
            <w:pPr>
              <w:pStyle w:val="a6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18. Обеспечение односменного режима обучения в муниципальных общеобразовательных организациях для обучающихся по очной форме реализации образовательных программ,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DE17FA" w:rsidRDefault="00A036FF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DE17FA" w:rsidRDefault="00275AEB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AEB" w:rsidRPr="00DE17FA" w:rsidRDefault="00A036FF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88,4</w:t>
            </w:r>
          </w:p>
        </w:tc>
      </w:tr>
      <w:tr w:rsidR="00275AEB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552B1" w:rsidRDefault="00275AEB" w:rsidP="00275AEB">
            <w:pPr>
              <w:pStyle w:val="a6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19. Охват дополнительным образованием детей в возрасте от 5 до 18 лет, получающих услуги в муниципальных образовательных организациях, подведомственных департаменту образования Администрации города, и негосударственных организациях в общей численности детей этой возрастной группы,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DE17FA" w:rsidRDefault="00A036FF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2A0B1B" w:rsidRDefault="00A036FF" w:rsidP="00FB52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A0B1B">
              <w:rPr>
                <w:rFonts w:ascii="Times New Roman" w:hAnsi="Times New Roman" w:cs="Times New Roman"/>
              </w:rPr>
              <w:t>9</w:t>
            </w:r>
            <w:r w:rsidR="00FB52B5" w:rsidRPr="002A0B1B">
              <w:rPr>
                <w:rFonts w:ascii="Times New Roman" w:hAnsi="Times New Roman" w:cs="Times New Roman"/>
              </w:rPr>
              <w:t>5</w:t>
            </w:r>
            <w:r w:rsidRPr="002A0B1B">
              <w:rPr>
                <w:rFonts w:ascii="Times New Roman" w:hAnsi="Times New Roman" w:cs="Times New Roman"/>
              </w:rPr>
              <w:t>,</w:t>
            </w:r>
            <w:r w:rsidR="00FB52B5" w:rsidRPr="002A0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AEB" w:rsidRPr="002A0B1B" w:rsidRDefault="00A036FF" w:rsidP="00FB52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A0B1B">
              <w:rPr>
                <w:rFonts w:ascii="Times New Roman" w:hAnsi="Times New Roman" w:cs="Times New Roman"/>
              </w:rPr>
              <w:t>14</w:t>
            </w:r>
            <w:r w:rsidR="00FB52B5" w:rsidRPr="002A0B1B">
              <w:rPr>
                <w:rFonts w:ascii="Times New Roman" w:hAnsi="Times New Roman" w:cs="Times New Roman"/>
              </w:rPr>
              <w:t>3</w:t>
            </w:r>
            <w:r w:rsidR="00275AEB" w:rsidRPr="002A0B1B">
              <w:rPr>
                <w:rFonts w:ascii="Times New Roman" w:hAnsi="Times New Roman" w:cs="Times New Roman"/>
              </w:rPr>
              <w:t>,</w:t>
            </w:r>
            <w:r w:rsidR="00FB52B5" w:rsidRPr="002A0B1B">
              <w:rPr>
                <w:rFonts w:ascii="Times New Roman" w:hAnsi="Times New Roman" w:cs="Times New Roman"/>
              </w:rPr>
              <w:t>4</w:t>
            </w:r>
          </w:p>
        </w:tc>
      </w:tr>
      <w:tr w:rsidR="00275AEB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552B1" w:rsidRDefault="00275AEB" w:rsidP="00275AEB">
            <w:pPr>
              <w:pStyle w:val="a6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20. Доля выпускников 11-х классов, поступивших в учреждения высшего и среднего профессионального образования,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DE17FA" w:rsidRDefault="00A036FF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DE17FA" w:rsidRDefault="00A036FF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AEB" w:rsidRPr="00DE17FA" w:rsidRDefault="00A036FF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100,8</w:t>
            </w:r>
          </w:p>
        </w:tc>
      </w:tr>
      <w:tr w:rsidR="00275AEB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552B1" w:rsidRDefault="00275AEB" w:rsidP="00275AEB">
            <w:pPr>
              <w:pStyle w:val="a6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 xml:space="preserve">21. Численность населения, работающего в качестве волонтеров, человек </w:t>
            </w:r>
            <w:r>
              <w:rPr>
                <w:rFonts w:ascii="Times New Roman" w:hAnsi="Times New Roman" w:cs="Times New Roman"/>
              </w:rPr>
              <w:t>с нарастающим итогом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DE17FA" w:rsidRDefault="00A036FF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65</w:t>
            </w:r>
            <w:r w:rsidR="00275AEB" w:rsidRPr="00DE17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DE17FA" w:rsidRDefault="00A036FF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6994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AEB" w:rsidRPr="00DE17FA" w:rsidRDefault="00DE17FA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1076</w:t>
            </w:r>
          </w:p>
        </w:tc>
      </w:tr>
      <w:tr w:rsidR="00275AEB" w:rsidRPr="0070744D" w:rsidTr="00F52D1F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275AEB" w:rsidRPr="0070744D" w:rsidRDefault="00275AEB" w:rsidP="00275AE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1.2.2. </w:t>
            </w:r>
            <w:r w:rsidRPr="0070744D">
              <w:rPr>
                <w:rFonts w:ascii="Times New Roman" w:hAnsi="Times New Roman" w:cs="Times New Roman"/>
              </w:rPr>
              <w:t>Вектор «</w:t>
            </w:r>
            <w:r w:rsidRPr="0070744D">
              <w:rPr>
                <w:rFonts w:ascii="Times New Roman" w:eastAsiaTheme="minorHAnsi" w:hAnsi="Times New Roman" w:cs="Times New Roman"/>
                <w:lang w:eastAsia="en-US"/>
              </w:rPr>
              <w:t>Физическая культура и спорт</w:t>
            </w:r>
            <w:r w:rsidRPr="0070744D">
              <w:rPr>
                <w:rFonts w:ascii="Times New Roman" w:hAnsi="Times New Roman" w:cs="Times New Roman"/>
              </w:rPr>
              <w:t>»</w:t>
            </w:r>
          </w:p>
        </w:tc>
      </w:tr>
      <w:tr w:rsidR="001A7CEC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C" w:rsidRPr="006C6D27" w:rsidRDefault="001A7CEC" w:rsidP="001A7CEC">
            <w:pPr>
              <w:pStyle w:val="a6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t>22. Доля населения, систематически занимающегося физической культурой и спортом, в общей численности населения, % (нарастающим итогом)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C" w:rsidRPr="00DE17FA" w:rsidRDefault="00E35339" w:rsidP="001A7C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44</w:t>
            </w:r>
            <w:r w:rsidR="001A7CEC" w:rsidRPr="00DE17F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5" w:rsidRPr="00161935" w:rsidRDefault="00161935" w:rsidP="00161935">
            <w:pPr>
              <w:pStyle w:val="a5"/>
              <w:jc w:val="center"/>
            </w:pPr>
            <w:r w:rsidRPr="0016193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935" w:rsidRPr="00161935" w:rsidRDefault="00161935" w:rsidP="00090E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B1B">
              <w:rPr>
                <w:rFonts w:ascii="Times New Roman" w:hAnsi="Times New Roman" w:cs="Times New Roman"/>
              </w:rPr>
              <w:t>95,4</w:t>
            </w:r>
          </w:p>
        </w:tc>
      </w:tr>
      <w:tr w:rsidR="001A7CEC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C" w:rsidRPr="006C6D27" w:rsidRDefault="001A7CEC" w:rsidP="001A7CEC">
            <w:pPr>
              <w:pStyle w:val="a6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lastRenderedPageBreak/>
              <w:t>23. Уровень обеспеченности населения спортивными сооружениями исходя из единовременной пропускной способности,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C" w:rsidRPr="00DE17FA" w:rsidRDefault="00E35339" w:rsidP="001A7C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C" w:rsidRPr="00DE17FA" w:rsidRDefault="00E35339" w:rsidP="001A7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CEC" w:rsidRPr="00DE17FA" w:rsidRDefault="00E35339" w:rsidP="00090E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112,5</w:t>
            </w:r>
          </w:p>
        </w:tc>
      </w:tr>
      <w:tr w:rsidR="001A7CEC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C" w:rsidRPr="006C6D27" w:rsidRDefault="001A7CEC" w:rsidP="003B28E3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eastAsiaTheme="minorHAnsi" w:hAnsi="Times New Roman" w:cs="Times New Roman"/>
                <w:lang w:eastAsia="en-US"/>
              </w:rPr>
              <w:t xml:space="preserve">24. Доля граждан, выполнивших нормативы Всероссийского физкультурно-спортивного комплекса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6C6D27">
              <w:rPr>
                <w:rFonts w:ascii="Times New Roman" w:eastAsiaTheme="minorHAnsi" w:hAnsi="Times New Roman" w:cs="Times New Roman"/>
                <w:lang w:eastAsia="en-US"/>
              </w:rPr>
              <w:t>Готов к труду и обороне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Pr="006C6D27">
              <w:rPr>
                <w:rFonts w:ascii="Times New Roman" w:eastAsiaTheme="minorHAnsi" w:hAnsi="Times New Roman" w:cs="Times New Roman"/>
                <w:lang w:eastAsia="en-US"/>
              </w:rPr>
              <w:t xml:space="preserve"> (ГТО), в общей численности населения,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6C6D27">
              <w:rPr>
                <w:rFonts w:ascii="Times New Roman" w:eastAsiaTheme="minorHAnsi" w:hAnsi="Times New Roman" w:cs="Times New Roman"/>
                <w:lang w:eastAsia="en-US"/>
              </w:rPr>
              <w:t>Готов к труду и обороне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Pr="006C6D27">
              <w:rPr>
                <w:rFonts w:ascii="Times New Roman" w:eastAsiaTheme="minorHAnsi" w:hAnsi="Times New Roman" w:cs="Times New Roman"/>
                <w:lang w:eastAsia="en-US"/>
              </w:rPr>
              <w:t xml:space="preserve"> (ГТО),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C" w:rsidRPr="00DE17FA" w:rsidRDefault="00E35339" w:rsidP="001A7C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50</w:t>
            </w:r>
            <w:r w:rsidR="001A7CEC" w:rsidRPr="00DE17F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5" w:rsidRPr="002A0B1B" w:rsidRDefault="00161935" w:rsidP="001A7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B1B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935" w:rsidRPr="002A0B1B" w:rsidRDefault="00161935" w:rsidP="001A7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B1B">
              <w:rPr>
                <w:rFonts w:ascii="Times New Roman" w:hAnsi="Times New Roman" w:cs="Times New Roman"/>
              </w:rPr>
              <w:t>88,6</w:t>
            </w:r>
          </w:p>
        </w:tc>
      </w:tr>
      <w:tr w:rsidR="001A7CEC" w:rsidRPr="0070744D" w:rsidTr="00617667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1A7CEC" w:rsidRPr="0070744D" w:rsidRDefault="001A7CEC" w:rsidP="001A7CE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1.2.3. </w:t>
            </w:r>
            <w:r w:rsidRPr="0070744D">
              <w:rPr>
                <w:rFonts w:ascii="Times New Roman" w:hAnsi="Times New Roman" w:cs="Times New Roman"/>
              </w:rPr>
              <w:t>Вектор «Социальная поддержка»</w:t>
            </w:r>
          </w:p>
        </w:tc>
      </w:tr>
      <w:tr w:rsidR="000F0F90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E7406F" w:rsidRDefault="000F0F90" w:rsidP="000F0F90">
            <w:pPr>
              <w:pStyle w:val="a6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25. Доля граждан, получивших социальную поддержку в общей численности граждан, имеющих право на ее получение и обратившихся за ее получением,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DE17FA" w:rsidRDefault="000F0F90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DE17FA" w:rsidRDefault="000F0F90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F90" w:rsidRPr="00DE17FA" w:rsidRDefault="000F0F90" w:rsidP="00090E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100</w:t>
            </w:r>
          </w:p>
        </w:tc>
      </w:tr>
      <w:tr w:rsidR="000F0F90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E7406F" w:rsidRDefault="000F0F90" w:rsidP="000F0F90">
            <w:pPr>
              <w:pStyle w:val="a6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26. Доля работников организаций муниципального сектора, охваченных мероприятиями по улучшению условий и охраны труда в общей численности работников муниципальных организаций,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DE17FA" w:rsidRDefault="000F0F90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DE17FA" w:rsidRDefault="000F0F90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F90" w:rsidRPr="00DE17FA" w:rsidRDefault="000F0F90" w:rsidP="00090E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100</w:t>
            </w:r>
          </w:p>
        </w:tc>
      </w:tr>
      <w:tr w:rsidR="000F0F90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E7406F" w:rsidRDefault="000F0F90" w:rsidP="000F0F90">
            <w:pPr>
              <w:pStyle w:val="a6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27. Соотношение прожиточного минимума и пенсии по старости,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DE17FA" w:rsidRDefault="00CE7360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DE17FA" w:rsidRDefault="00CE7360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F90" w:rsidRPr="00DE17FA" w:rsidRDefault="000F0F90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100</w:t>
            </w:r>
          </w:p>
        </w:tc>
      </w:tr>
      <w:tr w:rsidR="000F0F90" w:rsidRPr="0070744D" w:rsidTr="00F52D1F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F0F90" w:rsidRPr="0070744D" w:rsidRDefault="000F0F90" w:rsidP="000F0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1.2.4. </w:t>
            </w:r>
            <w:r w:rsidRPr="0070744D">
              <w:rPr>
                <w:rFonts w:ascii="Times New Roman" w:hAnsi="Times New Roman" w:cs="Times New Roman"/>
              </w:rPr>
              <w:t>Вектор «</w:t>
            </w:r>
            <w:r w:rsidRPr="0070744D">
              <w:rPr>
                <w:rFonts w:ascii="Times New Roman" w:eastAsiaTheme="minorHAnsi" w:hAnsi="Times New Roman" w:cs="Times New Roman"/>
                <w:lang w:eastAsia="en-US"/>
              </w:rPr>
              <w:t>Культура</w:t>
            </w:r>
            <w:r w:rsidRPr="0070744D">
              <w:rPr>
                <w:rFonts w:ascii="Times New Roman" w:hAnsi="Times New Roman" w:cs="Times New Roman"/>
              </w:rPr>
              <w:t>»</w:t>
            </w:r>
          </w:p>
        </w:tc>
      </w:tr>
      <w:tr w:rsidR="00B804A5" w:rsidRPr="0070744D" w:rsidTr="00DE17FA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A5" w:rsidRPr="007B7AF5" w:rsidRDefault="00B804A5" w:rsidP="00B804A5">
            <w:pPr>
              <w:pStyle w:val="a6"/>
              <w:rPr>
                <w:rFonts w:ascii="Times New Roman" w:hAnsi="Times New Roman" w:cs="Times New Roman"/>
              </w:rPr>
            </w:pPr>
            <w:r w:rsidRPr="007B7AF5">
              <w:rPr>
                <w:rFonts w:ascii="Times New Roman" w:hAnsi="Times New Roman" w:cs="Times New Roman"/>
              </w:rPr>
              <w:t>28. Удовлетворённость потребителей качеством оказания муниципальных услуг и работ в сфере культуры, % от числа опрошенных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5" w:rsidRPr="00DE17FA" w:rsidRDefault="00B804A5" w:rsidP="00B804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5" w:rsidRPr="00DE17FA" w:rsidRDefault="00A036FF" w:rsidP="00B804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89,85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4A5" w:rsidRPr="00DE17FA" w:rsidRDefault="00A036FF" w:rsidP="00B804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99,83</w:t>
            </w:r>
          </w:p>
        </w:tc>
      </w:tr>
      <w:tr w:rsidR="00B804A5" w:rsidRPr="002D5EC3" w:rsidTr="00DE17FA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A5" w:rsidRPr="007B7AF5" w:rsidRDefault="00B804A5" w:rsidP="00B804A5">
            <w:pPr>
              <w:pStyle w:val="a6"/>
              <w:rPr>
                <w:rFonts w:ascii="Times New Roman" w:hAnsi="Times New Roman" w:cs="Times New Roman"/>
              </w:rPr>
            </w:pPr>
            <w:r w:rsidRPr="005D4EA1">
              <w:rPr>
                <w:rFonts w:ascii="Times New Roman" w:hAnsi="Times New Roman" w:cs="Times New Roman"/>
              </w:rPr>
              <w:t>29</w:t>
            </w:r>
            <w:r w:rsidRPr="005D4EA1">
              <w:rPr>
                <w:rFonts w:ascii="Times New Roman" w:hAnsi="Times New Roman" w:cs="Times New Roman"/>
                <w:vertAlign w:val="superscript"/>
              </w:rPr>
              <w:t>1</w:t>
            </w:r>
            <w:r w:rsidRPr="005D4EA1">
              <w:rPr>
                <w:rFonts w:ascii="Times New Roman" w:hAnsi="Times New Roman" w:cs="Times New Roman"/>
              </w:rPr>
              <w:t>. Рост количества посещений жителями города культурных мероприятий,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5" w:rsidRPr="00DE17FA" w:rsidRDefault="00A036FF" w:rsidP="00B804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5" w:rsidRPr="00DE17FA" w:rsidRDefault="00A036FF" w:rsidP="00B804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89,08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4A5" w:rsidRPr="00DE17FA" w:rsidRDefault="00A036FF" w:rsidP="00B804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17FA">
              <w:rPr>
                <w:rFonts w:ascii="Times New Roman" w:hAnsi="Times New Roman" w:cs="Times New Roman"/>
              </w:rPr>
              <w:t>80,98</w:t>
            </w:r>
          </w:p>
        </w:tc>
      </w:tr>
    </w:tbl>
    <w:p w:rsidR="00BE0B1D" w:rsidRDefault="00BE0B1D" w:rsidP="00BE0B1D">
      <w:pPr>
        <w:rPr>
          <w:rFonts w:ascii="Times New Roman" w:hAnsi="Times New Roman" w:cs="Times New Roman"/>
        </w:rPr>
      </w:pPr>
    </w:p>
    <w:p w:rsidR="00091A80" w:rsidRPr="00CE31EC" w:rsidRDefault="00091A80" w:rsidP="00091A8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1EC">
        <w:rPr>
          <w:rFonts w:ascii="Times New Roman" w:hAnsi="Times New Roman" w:cs="Times New Roman"/>
          <w:color w:val="000000" w:themeColor="text1"/>
          <w:sz w:val="28"/>
          <w:szCs w:val="28"/>
        </w:rPr>
        <w:t>*к отчету прилагаются данные, используемые для расчета показателей в соответствии с методикой расчета показателей Стратегии социально-экономического развития муниципального образования городской округ город Сургут до 2030 года (в соответствии с приложениями к отчетам по векторам развития).</w:t>
      </w:r>
    </w:p>
    <w:p w:rsidR="0049376B" w:rsidRPr="00BE5FAE" w:rsidRDefault="0049376B" w:rsidP="0049376B">
      <w:pPr>
        <w:rPr>
          <w:rFonts w:ascii="Times New Roman" w:hAnsi="Times New Roman" w:cs="Times New Roman"/>
          <w:sz w:val="28"/>
          <w:szCs w:val="28"/>
        </w:rPr>
      </w:pPr>
      <w:r w:rsidRPr="00BE5FAE">
        <w:rPr>
          <w:rFonts w:ascii="Times New Roman" w:hAnsi="Times New Roman" w:cs="Times New Roman"/>
          <w:sz w:val="28"/>
          <w:szCs w:val="28"/>
        </w:rPr>
        <w:t>*</w:t>
      </w:r>
      <w:r w:rsidR="00091A80">
        <w:rPr>
          <w:rFonts w:ascii="Times New Roman" w:hAnsi="Times New Roman" w:cs="Times New Roman"/>
          <w:sz w:val="28"/>
          <w:szCs w:val="28"/>
        </w:rPr>
        <w:t>*</w:t>
      </w:r>
      <w:r w:rsidRPr="00BE5FAE">
        <w:rPr>
          <w:rFonts w:ascii="Times New Roman" w:hAnsi="Times New Roman" w:cs="Times New Roman"/>
          <w:sz w:val="28"/>
          <w:szCs w:val="28"/>
        </w:rPr>
        <w:t xml:space="preserve"> предварительные данные.</w:t>
      </w:r>
    </w:p>
    <w:p w:rsidR="00833869" w:rsidRDefault="00833869" w:rsidP="00EE0721">
      <w:pPr>
        <w:rPr>
          <w:rFonts w:ascii="Times New Roman" w:hAnsi="Times New Roman" w:cs="Times New Roman"/>
          <w:sz w:val="28"/>
          <w:szCs w:val="28"/>
        </w:rPr>
      </w:pPr>
    </w:p>
    <w:p w:rsidR="007074E0" w:rsidRDefault="007074E0" w:rsidP="00EE0721">
      <w:pPr>
        <w:rPr>
          <w:rFonts w:ascii="Times New Roman" w:hAnsi="Times New Roman" w:cs="Times New Roman"/>
          <w:sz w:val="28"/>
          <w:szCs w:val="28"/>
        </w:rPr>
      </w:pPr>
    </w:p>
    <w:p w:rsidR="002B0D3E" w:rsidRDefault="002B0D3E" w:rsidP="00EE0721">
      <w:pPr>
        <w:rPr>
          <w:rFonts w:ascii="Times New Roman" w:hAnsi="Times New Roman" w:cs="Times New Roman"/>
          <w:sz w:val="28"/>
          <w:szCs w:val="28"/>
        </w:rPr>
      </w:pPr>
    </w:p>
    <w:p w:rsidR="002B0D3E" w:rsidRDefault="002B0D3E" w:rsidP="00EE0721">
      <w:pPr>
        <w:rPr>
          <w:rFonts w:ascii="Times New Roman" w:hAnsi="Times New Roman" w:cs="Times New Roman"/>
          <w:sz w:val="28"/>
          <w:szCs w:val="28"/>
        </w:rPr>
      </w:pPr>
    </w:p>
    <w:p w:rsidR="00085BD5" w:rsidRDefault="00085BD5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085BD5" w:rsidRDefault="00085BD5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085BD5" w:rsidRDefault="00085BD5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085BD5" w:rsidRDefault="00085BD5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833869" w:rsidRDefault="00833869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833869" w:rsidRDefault="00833869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833869" w:rsidRDefault="00833869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2B0D3E" w:rsidRPr="00922D18" w:rsidRDefault="002B0D3E" w:rsidP="003B28E3">
      <w:pPr>
        <w:pageBreakBefore/>
        <w:ind w:firstLine="11198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к отчету                                                                                                                               </w:t>
      </w:r>
    </w:p>
    <w:p w:rsidR="00E273E8" w:rsidRDefault="002B0D3E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 xml:space="preserve">о реализации направления </w:t>
      </w:r>
    </w:p>
    <w:p w:rsidR="002B0D3E" w:rsidRPr="00922D18" w:rsidRDefault="002B0D3E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«</w:t>
      </w:r>
      <w:r w:rsidR="00E273E8">
        <w:rPr>
          <w:rFonts w:ascii="Times New Roman" w:hAnsi="Times New Roman" w:cs="Times New Roman"/>
          <w:sz w:val="28"/>
          <w:szCs w:val="28"/>
        </w:rPr>
        <w:t>Социальная</w:t>
      </w:r>
      <w:r w:rsidRPr="00922D18">
        <w:rPr>
          <w:rFonts w:ascii="Times New Roman" w:hAnsi="Times New Roman" w:cs="Times New Roman"/>
          <w:sz w:val="28"/>
          <w:szCs w:val="28"/>
        </w:rPr>
        <w:t xml:space="preserve"> среда»</w:t>
      </w:r>
    </w:p>
    <w:p w:rsidR="002B0D3E" w:rsidRPr="0005580E" w:rsidRDefault="002B0D3E" w:rsidP="00E273E8">
      <w:pPr>
        <w:ind w:firstLine="11199"/>
        <w:rPr>
          <w:rFonts w:ascii="Times New Roman" w:hAnsi="Times New Roman" w:cs="Times New Roman"/>
        </w:rPr>
      </w:pPr>
      <w:r w:rsidRPr="00922D18">
        <w:rPr>
          <w:rFonts w:ascii="Times New Roman" w:hAnsi="Times New Roman" w:cs="Times New Roman"/>
          <w:sz w:val="28"/>
          <w:szCs w:val="28"/>
        </w:rPr>
        <w:t>за 20</w:t>
      </w:r>
      <w:r w:rsidR="00FA4DFA">
        <w:rPr>
          <w:rFonts w:ascii="Times New Roman" w:hAnsi="Times New Roman" w:cs="Times New Roman"/>
          <w:sz w:val="28"/>
          <w:szCs w:val="28"/>
        </w:rPr>
        <w:t>2</w:t>
      </w:r>
      <w:r w:rsidR="00CE7360"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2B0D3E" w:rsidRDefault="002B0D3E" w:rsidP="002B0D3E">
      <w:pPr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2B0D3E" w:rsidRDefault="002B0D3E" w:rsidP="002B0D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за 20</w:t>
      </w:r>
      <w:r w:rsidR="00FA4DFA">
        <w:rPr>
          <w:rFonts w:ascii="Times New Roman" w:hAnsi="Times New Roman" w:cs="Times New Roman"/>
          <w:sz w:val="28"/>
          <w:szCs w:val="28"/>
        </w:rPr>
        <w:t>2</w:t>
      </w:r>
      <w:r w:rsidR="00CE73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B0D3E" w:rsidRDefault="002B0D3E" w:rsidP="002B0D3E">
      <w:pPr>
        <w:jc w:val="center"/>
        <w:rPr>
          <w:rFonts w:ascii="Times New Roman" w:hAnsi="Times New Roman" w:cs="Times New Roman"/>
        </w:rPr>
      </w:pPr>
    </w:p>
    <w:tbl>
      <w:tblPr>
        <w:tblStyle w:val="11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1"/>
        <w:gridCol w:w="4253"/>
        <w:gridCol w:w="3260"/>
        <w:gridCol w:w="3969"/>
      </w:tblGrid>
      <w:tr w:rsidR="0059462F" w:rsidRPr="00D61763" w:rsidTr="0028309B">
        <w:tc>
          <w:tcPr>
            <w:tcW w:w="4111" w:type="dxa"/>
            <w:shd w:val="clear" w:color="auto" w:fill="auto"/>
          </w:tcPr>
          <w:p w:rsidR="0059462F" w:rsidRPr="000046C4" w:rsidRDefault="0059462F" w:rsidP="005946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Наименование мероприятия/подмероприятия/</w:t>
            </w:r>
          </w:p>
          <w:p w:rsidR="0059462F" w:rsidRPr="000046C4" w:rsidRDefault="0059462F" w:rsidP="005946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ключевого события/события</w:t>
            </w:r>
          </w:p>
        </w:tc>
        <w:tc>
          <w:tcPr>
            <w:tcW w:w="4253" w:type="dxa"/>
            <w:shd w:val="clear" w:color="auto" w:fill="auto"/>
          </w:tcPr>
          <w:p w:rsidR="0059462F" w:rsidRPr="000046C4" w:rsidRDefault="0059462F" w:rsidP="005946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Ожидаемый результат реализации (индикатор мероприятия/</w:t>
            </w:r>
          </w:p>
          <w:p w:rsidR="0059462F" w:rsidRPr="000046C4" w:rsidRDefault="0059462F" w:rsidP="005946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подмероприятия</w:t>
            </w:r>
          </w:p>
          <w:p w:rsidR="0059462F" w:rsidRPr="000046C4" w:rsidRDefault="0059462F" w:rsidP="00427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 xml:space="preserve">ключевого события/события) </w:t>
            </w:r>
            <w:r w:rsidRPr="000046C4">
              <w:rPr>
                <w:rFonts w:ascii="Times New Roman" w:hAnsi="Times New Roman" w:cs="Times New Roman"/>
                <w:color w:val="000000"/>
              </w:rPr>
              <w:t xml:space="preserve">в соответствии с утвержденным планом мероприятий по реализации Стратегии </w:t>
            </w:r>
            <w:r w:rsidRPr="000046C4">
              <w:rPr>
                <w:rFonts w:ascii="Times New Roman" w:hAnsi="Times New Roman" w:cs="Times New Roman"/>
                <w:color w:val="000000"/>
              </w:rPr>
              <w:br/>
              <w:t>социально-экономического развития муниципального образования городской округ Сургут</w:t>
            </w:r>
          </w:p>
        </w:tc>
        <w:tc>
          <w:tcPr>
            <w:tcW w:w="3260" w:type="dxa"/>
            <w:shd w:val="clear" w:color="auto" w:fill="auto"/>
          </w:tcPr>
          <w:p w:rsidR="0059462F" w:rsidRPr="000046C4" w:rsidRDefault="0059462F" w:rsidP="00427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Срок реализации мероприятия/ подмероприятия/ключевого события/события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6C4">
              <w:rPr>
                <w:rFonts w:ascii="Times New Roman" w:hAnsi="Times New Roman" w:cs="Times New Roman"/>
                <w:color w:val="000000"/>
              </w:rPr>
              <w:t xml:space="preserve">в соответствии с утвержденным планом мероприятий по реализации Стратегии </w:t>
            </w:r>
            <w:r w:rsidRPr="000046C4">
              <w:rPr>
                <w:rFonts w:ascii="Times New Roman" w:hAnsi="Times New Roman" w:cs="Times New Roman"/>
                <w:color w:val="000000"/>
              </w:rPr>
              <w:br/>
              <w:t>социально-экономического развития муниципального образования городской округ Сургут</w:t>
            </w:r>
          </w:p>
        </w:tc>
        <w:tc>
          <w:tcPr>
            <w:tcW w:w="3969" w:type="dxa"/>
            <w:shd w:val="clear" w:color="auto" w:fill="auto"/>
          </w:tcPr>
          <w:p w:rsidR="0059462F" w:rsidRPr="00027913" w:rsidRDefault="0059462F" w:rsidP="005946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913">
              <w:rPr>
                <w:rFonts w:ascii="Times New Roman" w:hAnsi="Times New Roman" w:cs="Times New Roman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59462F" w:rsidRPr="00D61763" w:rsidTr="0059462F">
        <w:tc>
          <w:tcPr>
            <w:tcW w:w="15593" w:type="dxa"/>
            <w:gridSpan w:val="4"/>
            <w:shd w:val="clear" w:color="auto" w:fill="auto"/>
            <w:vAlign w:val="center"/>
          </w:tcPr>
          <w:p w:rsidR="0059462F" w:rsidRPr="0059462F" w:rsidRDefault="0059462F" w:rsidP="00FA4DFA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2. Направление – Социальная среда</w:t>
            </w:r>
          </w:p>
        </w:tc>
      </w:tr>
      <w:tr w:rsidR="0059462F" w:rsidRPr="00D61763" w:rsidTr="00F52D1F">
        <w:tc>
          <w:tcPr>
            <w:tcW w:w="15593" w:type="dxa"/>
            <w:gridSpan w:val="4"/>
            <w:shd w:val="clear" w:color="auto" w:fill="DEEAF6" w:themeFill="accent1" w:themeFillTint="33"/>
          </w:tcPr>
          <w:p w:rsidR="0059462F" w:rsidRPr="0059462F" w:rsidRDefault="0059462F" w:rsidP="003B28E3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2.1. Вектор – Образование, воспитание, молодежная политика</w:t>
            </w:r>
          </w:p>
        </w:tc>
      </w:tr>
      <w:tr w:rsidR="00D45879" w:rsidRPr="00D61763" w:rsidTr="0028309B">
        <w:tc>
          <w:tcPr>
            <w:tcW w:w="4111" w:type="dxa"/>
            <w:shd w:val="clear" w:color="auto" w:fill="auto"/>
          </w:tcPr>
          <w:p w:rsidR="00D45879" w:rsidRPr="002D5EC3" w:rsidRDefault="00D45879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2.1.1. Мероприятия по нормативно-правовому, организационному обеспечению, регулированию развития образования, воспитания, молодежной политики</w:t>
            </w:r>
          </w:p>
        </w:tc>
        <w:tc>
          <w:tcPr>
            <w:tcW w:w="4253" w:type="dxa"/>
            <w:shd w:val="clear" w:color="auto" w:fill="auto"/>
          </w:tcPr>
          <w:p w:rsidR="00D45879" w:rsidRPr="002D5EC3" w:rsidRDefault="00D45879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обеспечивает выполнение целевых показателей 17, 18, 19, 20, 21</w:t>
            </w:r>
          </w:p>
        </w:tc>
        <w:tc>
          <w:tcPr>
            <w:tcW w:w="3260" w:type="dxa"/>
            <w:shd w:val="clear" w:color="auto" w:fill="auto"/>
          </w:tcPr>
          <w:p w:rsidR="00D45879" w:rsidRPr="002D5EC3" w:rsidRDefault="00D45879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969" w:type="dxa"/>
            <w:shd w:val="clear" w:color="auto" w:fill="auto"/>
          </w:tcPr>
          <w:p w:rsidR="00D45879" w:rsidRPr="002D5EC3" w:rsidRDefault="00D45879" w:rsidP="00D4587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0E3501" w:rsidRPr="00D61763" w:rsidTr="0028309B">
        <w:tc>
          <w:tcPr>
            <w:tcW w:w="4111" w:type="dxa"/>
            <w:shd w:val="clear" w:color="auto" w:fill="auto"/>
          </w:tcPr>
          <w:p w:rsidR="000E3501" w:rsidRPr="004B32B4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B32B4">
              <w:rPr>
                <w:rFonts w:ascii="Times New Roman" w:eastAsia="Calibri" w:hAnsi="Times New Roman" w:cs="Times New Roman"/>
              </w:rPr>
              <w:t>2.1.1.1</w:t>
            </w:r>
            <w:r w:rsidRPr="004B32B4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4B32B4">
              <w:rPr>
                <w:rFonts w:ascii="Times New Roman" w:eastAsia="Calibri" w:hAnsi="Times New Roman" w:cs="Times New Roman"/>
              </w:rPr>
              <w:t>. Ключевое событие «Корректировка/реализация муниципальных программ в сфере развития образования и молодежной политики</w:t>
            </w:r>
          </w:p>
        </w:tc>
        <w:tc>
          <w:tcPr>
            <w:tcW w:w="4253" w:type="dxa"/>
            <w:shd w:val="clear" w:color="auto" w:fill="auto"/>
          </w:tcPr>
          <w:p w:rsidR="000E3501" w:rsidRPr="004B32B4" w:rsidRDefault="000E3501" w:rsidP="0028309B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>1.</w:t>
            </w:r>
            <w:r w:rsidRPr="004B32B4">
              <w:rPr>
                <w:rFonts w:ascii="Times New Roman" w:eastAsia="Calibri" w:hAnsi="Times New Roman" w:cs="Times New Roman"/>
                <w:color w:val="FF0000"/>
              </w:rPr>
              <w:t> </w:t>
            </w:r>
            <w:r w:rsidRPr="004B32B4">
              <w:rPr>
                <w:rFonts w:ascii="Times New Roman" w:eastAsia="Calibri" w:hAnsi="Times New Roman" w:cs="Times New Roman"/>
              </w:rPr>
              <w:t>Количество мест в организациях, реализующих основную образовательную программу дошкольного образования:</w:t>
            </w:r>
          </w:p>
          <w:p w:rsidR="000E3501" w:rsidRPr="004B32B4" w:rsidRDefault="000E3501" w:rsidP="0028309B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>II этап (в 2023 году) – 31 413 человек;</w:t>
            </w:r>
          </w:p>
          <w:p w:rsidR="000E3501" w:rsidRPr="004B32B4" w:rsidRDefault="000E3501" w:rsidP="0028309B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>III этап (в 2030 году) – 34 680 человек.</w:t>
            </w:r>
          </w:p>
          <w:p w:rsidR="000E3501" w:rsidRPr="004B32B4" w:rsidRDefault="000E3501" w:rsidP="0028309B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>2.   Количество мест для обеспечения занятий в муниципальных общеобразовательных учреждениях в одну смену:</w:t>
            </w:r>
          </w:p>
          <w:p w:rsidR="000E3501" w:rsidRPr="004B32B4" w:rsidRDefault="000E3501" w:rsidP="0028309B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lastRenderedPageBreak/>
              <w:t>II этап (в 2023 году) – 44 020 человек;</w:t>
            </w:r>
          </w:p>
          <w:p w:rsidR="000E3501" w:rsidRPr="004B32B4" w:rsidRDefault="000E3501" w:rsidP="0028309B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>III этап (в 2030 году) – 59 900 человек.</w:t>
            </w:r>
          </w:p>
          <w:p w:rsidR="000E3501" w:rsidRPr="004B32B4" w:rsidRDefault="000E3501" w:rsidP="0028309B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>3. Число детей в возрасте от 5 до 18 лет, охваченных дополнительным образованием:</w:t>
            </w:r>
          </w:p>
          <w:p w:rsidR="000E3501" w:rsidRPr="004B32B4" w:rsidRDefault="000E3501" w:rsidP="0028309B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>II этап (в 2023 году) – 52 466 человек;</w:t>
            </w:r>
          </w:p>
          <w:p w:rsidR="000E3501" w:rsidRPr="004B32B4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B32B4">
              <w:rPr>
                <w:rFonts w:ascii="Times New Roman" w:eastAsia="Calibri" w:hAnsi="Times New Roman" w:cs="Times New Roman"/>
              </w:rPr>
              <w:t>III этап (в 2030 году) – 58 669 человек</w:t>
            </w:r>
          </w:p>
        </w:tc>
        <w:tc>
          <w:tcPr>
            <w:tcW w:w="3260" w:type="dxa"/>
            <w:shd w:val="clear" w:color="auto" w:fill="auto"/>
          </w:tcPr>
          <w:p w:rsidR="000E3501" w:rsidRPr="004B32B4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B32B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2021 - 2023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53" w:rsidRPr="00D03264" w:rsidRDefault="00427B53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D03264">
              <w:rPr>
                <w:rFonts w:ascii="Times New Roman" w:hAnsi="Times New Roman" w:cs="Times New Roman"/>
              </w:rPr>
              <w:t>1.</w:t>
            </w:r>
            <w:r w:rsidRPr="00D03264">
              <w:rPr>
                <w:rFonts w:ascii="Times New Roman" w:hAnsi="Times New Roman" w:cs="Times New Roman"/>
                <w:lang w:val="en-US"/>
              </w:rPr>
              <w:t> </w:t>
            </w:r>
            <w:r w:rsidRPr="00D03264">
              <w:rPr>
                <w:rFonts w:ascii="Times New Roman" w:hAnsi="Times New Roman" w:cs="Times New Roman"/>
              </w:rPr>
              <w:t xml:space="preserve">30 350 мест в организациях, </w:t>
            </w:r>
            <w:r w:rsidRPr="00D03264">
              <w:rPr>
                <w:rFonts w:ascii="Times New Roman" w:eastAsia="Calibri" w:hAnsi="Times New Roman" w:cs="Times New Roman"/>
              </w:rPr>
              <w:t>реализующих основную образовательную программу дошкольного образования</w:t>
            </w:r>
            <w:r w:rsidRPr="00D03264">
              <w:rPr>
                <w:rFonts w:ascii="Times New Roman" w:hAnsi="Times New Roman" w:cs="Times New Roman"/>
              </w:rPr>
              <w:t xml:space="preserve"> (в том числе 1 576 – в частных садах). </w:t>
            </w:r>
          </w:p>
          <w:p w:rsidR="00427B53" w:rsidRPr="00D03264" w:rsidRDefault="00427B53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D03264">
              <w:rPr>
                <w:rFonts w:ascii="Times New Roman" w:hAnsi="Times New Roman" w:cs="Times New Roman"/>
              </w:rPr>
              <w:t>2.</w:t>
            </w:r>
            <w:r w:rsidRPr="00D03264">
              <w:rPr>
                <w:rFonts w:ascii="Times New Roman" w:hAnsi="Times New Roman" w:cs="Times New Roman"/>
                <w:lang w:val="en-US"/>
              </w:rPr>
              <w:t> </w:t>
            </w:r>
            <w:r w:rsidR="00D03264" w:rsidRPr="00D03264">
              <w:rPr>
                <w:rFonts w:ascii="Times New Roman" w:hAnsi="Times New Roman" w:cs="Times New Roman"/>
              </w:rPr>
              <w:t>36</w:t>
            </w:r>
            <w:r w:rsidR="003B28E3">
              <w:rPr>
                <w:rFonts w:ascii="Times New Roman" w:hAnsi="Times New Roman" w:cs="Times New Roman"/>
              </w:rPr>
              <w:t> </w:t>
            </w:r>
            <w:r w:rsidR="00872ABA">
              <w:rPr>
                <w:rFonts w:ascii="Times New Roman" w:hAnsi="Times New Roman" w:cs="Times New Roman"/>
              </w:rPr>
              <w:t>699</w:t>
            </w:r>
            <w:r w:rsidRPr="00D03264">
              <w:rPr>
                <w:rFonts w:ascii="Times New Roman" w:hAnsi="Times New Roman" w:cs="Times New Roman"/>
              </w:rPr>
              <w:t xml:space="preserve"> мест в</w:t>
            </w:r>
            <w:r w:rsidRPr="00D03264">
              <w:rPr>
                <w:rFonts w:ascii="Times New Roman" w:eastAsia="Calibri" w:hAnsi="Times New Roman" w:cs="Times New Roman"/>
              </w:rPr>
              <w:t xml:space="preserve"> муниципальных общеобразовательных учреждениях для обеспечения занятий в одну смену</w:t>
            </w:r>
            <w:r w:rsidRPr="00D03264">
              <w:rPr>
                <w:rFonts w:ascii="Times New Roman" w:hAnsi="Times New Roman" w:cs="Times New Roman"/>
              </w:rPr>
              <w:t>.</w:t>
            </w:r>
          </w:p>
          <w:p w:rsidR="00427B53" w:rsidRPr="00D03264" w:rsidRDefault="00427B53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D03264">
              <w:rPr>
                <w:rFonts w:ascii="Times New Roman" w:hAnsi="Times New Roman" w:cs="Times New Roman"/>
              </w:rPr>
              <w:t>3.</w:t>
            </w:r>
            <w:r w:rsidRPr="00D03264">
              <w:rPr>
                <w:rFonts w:ascii="Times New Roman" w:hAnsi="Times New Roman" w:cs="Times New Roman"/>
                <w:lang w:val="en-US"/>
              </w:rPr>
              <w:t> </w:t>
            </w:r>
            <w:r w:rsidRPr="002A0B1B">
              <w:rPr>
                <w:rFonts w:ascii="Times New Roman" w:hAnsi="Times New Roman" w:cs="Times New Roman"/>
              </w:rPr>
              <w:t>6</w:t>
            </w:r>
            <w:r w:rsidR="00FB52B5" w:rsidRPr="002A0B1B">
              <w:rPr>
                <w:rFonts w:ascii="Times New Roman" w:hAnsi="Times New Roman" w:cs="Times New Roman"/>
              </w:rPr>
              <w:t>9</w:t>
            </w:r>
            <w:r w:rsidRPr="002A0B1B">
              <w:rPr>
                <w:rFonts w:ascii="Times New Roman" w:hAnsi="Times New Roman" w:cs="Times New Roman"/>
              </w:rPr>
              <w:t> </w:t>
            </w:r>
            <w:r w:rsidR="00FB52B5" w:rsidRPr="002A0B1B">
              <w:rPr>
                <w:rFonts w:ascii="Times New Roman" w:hAnsi="Times New Roman" w:cs="Times New Roman"/>
              </w:rPr>
              <w:t>608</w:t>
            </w:r>
            <w:r w:rsidRPr="002A0B1B">
              <w:rPr>
                <w:rFonts w:ascii="Times New Roman" w:hAnsi="Times New Roman" w:cs="Times New Roman"/>
              </w:rPr>
              <w:t xml:space="preserve"> </w:t>
            </w:r>
            <w:r w:rsidRPr="00D03264">
              <w:rPr>
                <w:rFonts w:ascii="Times New Roman" w:hAnsi="Times New Roman" w:cs="Times New Roman"/>
              </w:rPr>
              <w:t>че</w:t>
            </w:r>
            <w:r w:rsidR="003B28E3">
              <w:rPr>
                <w:rFonts w:ascii="Times New Roman" w:hAnsi="Times New Roman" w:cs="Times New Roman"/>
              </w:rPr>
              <w:t xml:space="preserve">ловек в возрасте </w:t>
            </w:r>
            <w:r w:rsidR="003B28E3">
              <w:rPr>
                <w:rFonts w:ascii="Times New Roman" w:hAnsi="Times New Roman" w:cs="Times New Roman"/>
              </w:rPr>
              <w:lastRenderedPageBreak/>
              <w:t>от 5 до 18 лет </w:t>
            </w:r>
            <w:r w:rsidRPr="00D03264">
              <w:rPr>
                <w:rFonts w:ascii="Times New Roman" w:hAnsi="Times New Roman" w:cs="Times New Roman"/>
              </w:rPr>
              <w:t xml:space="preserve">получают дополнительное образование </w:t>
            </w:r>
          </w:p>
          <w:p w:rsidR="000E3501" w:rsidRPr="00D03264" w:rsidRDefault="00427B53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D03264">
              <w:rPr>
                <w:rFonts w:ascii="Times New Roman" w:hAnsi="Times New Roman" w:cs="Times New Roman"/>
              </w:rPr>
              <w:t xml:space="preserve">(в том числе в </w:t>
            </w:r>
            <w:r w:rsidR="000626E3">
              <w:rPr>
                <w:rFonts w:ascii="Times New Roman" w:hAnsi="Times New Roman" w:cs="Times New Roman"/>
              </w:rPr>
              <w:t>негосударственных организациях)</w:t>
            </w:r>
          </w:p>
        </w:tc>
      </w:tr>
      <w:tr w:rsidR="000E3501" w:rsidRPr="00D61763" w:rsidTr="0028309B">
        <w:tc>
          <w:tcPr>
            <w:tcW w:w="4111" w:type="dxa"/>
            <w:shd w:val="clear" w:color="auto" w:fill="auto"/>
          </w:tcPr>
          <w:p w:rsidR="000E3501" w:rsidRPr="002D5EC3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2.1.1.2. Ключевое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Флагманский проект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Непрерывное образование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0E3501" w:rsidRPr="007E31CC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E31CC">
              <w:rPr>
                <w:rFonts w:ascii="Times New Roman" w:hAnsi="Times New Roman" w:cs="Times New Roman"/>
              </w:rPr>
              <w:t>доля учащихся профильных классов, поступивших в учебные заведения высшего и среднего профессионального образования в соответствии с выбранным профилем:</w:t>
            </w:r>
          </w:p>
          <w:p w:rsidR="000E3501" w:rsidRPr="007E31CC" w:rsidRDefault="000E3501" w:rsidP="0028309B">
            <w:pPr>
              <w:ind w:firstLine="0"/>
              <w:rPr>
                <w:rFonts w:ascii="Times New Roman" w:hAnsi="Times New Roman" w:cs="Times New Roman"/>
              </w:rPr>
            </w:pPr>
            <w:r w:rsidRPr="007E31CC">
              <w:rPr>
                <w:rFonts w:ascii="Times New Roman" w:hAnsi="Times New Roman" w:cs="Times New Roman"/>
              </w:rPr>
              <w:t>II этап (в 2023 году) - не менее 70%;</w:t>
            </w:r>
          </w:p>
          <w:p w:rsidR="000E3501" w:rsidRPr="007E31CC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E31CC">
              <w:rPr>
                <w:rFonts w:ascii="Times New Roman" w:hAnsi="Times New Roman" w:cs="Times New Roman"/>
              </w:rPr>
              <w:t>III этап (в 2030 году) - не менее 70%</w:t>
            </w: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Pr="00D15C4A" w:rsidRDefault="003B28E3" w:rsidP="003B28E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71,9 </w:t>
            </w:r>
            <w:r w:rsidR="009E21B9" w:rsidRPr="00A4456E">
              <w:rPr>
                <w:rFonts w:ascii="Times New Roman" w:hAnsi="Times New Roman" w:cs="Times New Roman"/>
              </w:rPr>
              <w:t>% учащихся профильных</w:t>
            </w:r>
            <w:r w:rsidR="00A4456E" w:rsidRPr="00A4456E">
              <w:rPr>
                <w:rFonts w:ascii="Times New Roman" w:hAnsi="Times New Roman" w:cs="Times New Roman"/>
              </w:rPr>
              <w:t xml:space="preserve"> классов поступили в 2022 году </w:t>
            </w:r>
            <w:r w:rsidR="0028309B" w:rsidRPr="00A4456E">
              <w:rPr>
                <w:rFonts w:ascii="Times New Roman" w:hAnsi="Times New Roman" w:cs="Times New Roman"/>
              </w:rPr>
              <w:t>в</w:t>
            </w:r>
            <w:r w:rsidR="0028309B">
              <w:rPr>
                <w:rFonts w:ascii="Times New Roman" w:hAnsi="Times New Roman" w:cs="Times New Roman"/>
              </w:rPr>
              <w:t> </w:t>
            </w:r>
            <w:r w:rsidR="0028309B" w:rsidRPr="00A4456E">
              <w:rPr>
                <w:rFonts w:ascii="Times New Roman" w:hAnsi="Times New Roman" w:cs="Times New Roman"/>
              </w:rPr>
              <w:t>организации</w:t>
            </w:r>
            <w:r w:rsidR="009E21B9" w:rsidRPr="00A4456E">
              <w:rPr>
                <w:rFonts w:ascii="Times New Roman" w:hAnsi="Times New Roman" w:cs="Times New Roman"/>
              </w:rPr>
              <w:t xml:space="preserve"> высшего и среднего профессионального образования в</w:t>
            </w:r>
            <w:r>
              <w:rPr>
                <w:rFonts w:ascii="Times New Roman" w:hAnsi="Times New Roman" w:cs="Times New Roman"/>
              </w:rPr>
              <w:t> </w:t>
            </w:r>
            <w:r w:rsidR="009E21B9" w:rsidRPr="00A4456E">
              <w:rPr>
                <w:rFonts w:ascii="Times New Roman" w:hAnsi="Times New Roman" w:cs="Times New Roman"/>
              </w:rPr>
              <w:t>соответствии с выбранным профилем</w:t>
            </w:r>
          </w:p>
        </w:tc>
      </w:tr>
      <w:tr w:rsidR="000E3501" w:rsidRPr="00D61763" w:rsidTr="0028309B">
        <w:tc>
          <w:tcPr>
            <w:tcW w:w="4111" w:type="dxa"/>
            <w:shd w:val="clear" w:color="auto" w:fill="auto"/>
          </w:tcPr>
          <w:p w:rsidR="000E3501" w:rsidRPr="002D5EC3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2.1.1.2.1. Событие 1.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Реализация приоритетного муниципального проекта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Я - архитектор будущего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0E3501" w:rsidRPr="007E31CC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E31CC">
              <w:rPr>
                <w:rFonts w:ascii="Times New Roman" w:hAnsi="Times New Roman" w:cs="Times New Roman"/>
              </w:rPr>
              <w:t>число выпускников, поступивших в учреждения высшего и среднего профессионального образования:</w:t>
            </w:r>
          </w:p>
          <w:p w:rsidR="000E3501" w:rsidRPr="007E31CC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E31CC">
              <w:rPr>
                <w:rFonts w:ascii="Times New Roman" w:hAnsi="Times New Roman" w:cs="Times New Roman"/>
              </w:rPr>
              <w:t>II этап (в 2023 году) - 2 394 человека;</w:t>
            </w:r>
          </w:p>
          <w:p w:rsidR="000E3501" w:rsidRPr="007E31CC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E31CC">
              <w:rPr>
                <w:rFonts w:ascii="Times New Roman" w:hAnsi="Times New Roman" w:cs="Times New Roman"/>
              </w:rPr>
              <w:t>III этап (в 2030 году) - 3 519 человек</w:t>
            </w:r>
          </w:p>
          <w:p w:rsidR="000E3501" w:rsidRPr="007E31CC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01" w:rsidRPr="0086200A" w:rsidRDefault="009E21B9" w:rsidP="003B28E3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2</w:t>
            </w:r>
            <w:r w:rsidR="003B28E3">
              <w:rPr>
                <w:rFonts w:ascii="Times New Roman" w:hAnsi="Times New Roman" w:cs="Times New Roman"/>
              </w:rPr>
              <w:t> </w:t>
            </w:r>
            <w:r w:rsidRPr="00A4456E">
              <w:rPr>
                <w:rFonts w:ascii="Times New Roman" w:hAnsi="Times New Roman" w:cs="Times New Roman"/>
              </w:rPr>
              <w:t>137 выпускников 11-х классов поступили в учреждения высшего и</w:t>
            </w:r>
            <w:r w:rsidR="0028309B">
              <w:rPr>
                <w:rFonts w:ascii="Times New Roman" w:hAnsi="Times New Roman" w:cs="Times New Roman"/>
              </w:rPr>
              <w:t> </w:t>
            </w:r>
            <w:r w:rsidRPr="00A4456E">
              <w:rPr>
                <w:rFonts w:ascii="Times New Roman" w:hAnsi="Times New Roman" w:cs="Times New Roman"/>
              </w:rPr>
              <w:t xml:space="preserve"> среднего профессионального образования</w:t>
            </w:r>
          </w:p>
        </w:tc>
      </w:tr>
      <w:tr w:rsidR="000E3501" w:rsidRPr="00D61763" w:rsidTr="0028309B">
        <w:trPr>
          <w:trHeight w:val="1080"/>
        </w:trPr>
        <w:tc>
          <w:tcPr>
            <w:tcW w:w="4111" w:type="dxa"/>
            <w:shd w:val="clear" w:color="auto" w:fill="auto"/>
          </w:tcPr>
          <w:p w:rsidR="000E3501" w:rsidRPr="002D5EC3" w:rsidRDefault="000E3501" w:rsidP="003B28E3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2.1.1.2.2. Событие 2.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Реализация приоритетного муниципального проекта </w:t>
            </w:r>
            <w:r w:rsidR="003B28E3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Дополнительное образование - инвестиции в будущее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0E3501" w:rsidRPr="0007384D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 xml:space="preserve">число детей в возрасте </w:t>
            </w:r>
          </w:p>
          <w:p w:rsidR="000E3501" w:rsidRPr="0007384D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>от 5 до 18 лет, получающих дополнительное образование:</w:t>
            </w:r>
          </w:p>
          <w:p w:rsidR="000E3501" w:rsidRPr="0007384D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 xml:space="preserve">II этап (в 2023 году) – </w:t>
            </w:r>
            <w:r w:rsidRPr="0007384D">
              <w:rPr>
                <w:rFonts w:ascii="Times New Roman" w:eastAsia="Calibri" w:hAnsi="Times New Roman" w:cs="Times New Roman"/>
              </w:rPr>
              <w:t xml:space="preserve">52 466 </w:t>
            </w:r>
            <w:r w:rsidRPr="0007384D">
              <w:rPr>
                <w:rFonts w:ascii="Times New Roman" w:hAnsi="Times New Roman" w:cs="Times New Roman"/>
              </w:rPr>
              <w:t>человек;</w:t>
            </w:r>
          </w:p>
          <w:p w:rsidR="000E3501" w:rsidRPr="0007384D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84D">
              <w:rPr>
                <w:rFonts w:ascii="Times New Roman" w:hAnsi="Times New Roman" w:cs="Times New Roman"/>
              </w:rPr>
              <w:t xml:space="preserve">III этап (в 2030 году) – </w:t>
            </w:r>
            <w:r w:rsidRPr="0007384D">
              <w:rPr>
                <w:rFonts w:ascii="Times New Roman" w:eastAsia="Calibri" w:hAnsi="Times New Roman" w:cs="Times New Roman"/>
              </w:rPr>
              <w:t xml:space="preserve">58 669 </w:t>
            </w:r>
            <w:r w:rsidRPr="0007384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Pr="00961B5B" w:rsidRDefault="009E21B9" w:rsidP="00FB52B5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2A0B1B">
              <w:rPr>
                <w:rFonts w:ascii="Times New Roman" w:hAnsi="Times New Roman" w:cs="Times New Roman"/>
              </w:rPr>
              <w:t>6</w:t>
            </w:r>
            <w:r w:rsidR="00FB52B5" w:rsidRPr="002A0B1B">
              <w:rPr>
                <w:rFonts w:ascii="Times New Roman" w:hAnsi="Times New Roman" w:cs="Times New Roman"/>
              </w:rPr>
              <w:t>9</w:t>
            </w:r>
            <w:r w:rsidRPr="002A0B1B">
              <w:rPr>
                <w:rFonts w:ascii="Times New Roman" w:hAnsi="Times New Roman" w:cs="Times New Roman"/>
              </w:rPr>
              <w:t> </w:t>
            </w:r>
            <w:r w:rsidR="00FB52B5" w:rsidRPr="002A0B1B">
              <w:rPr>
                <w:rFonts w:ascii="Times New Roman" w:hAnsi="Times New Roman" w:cs="Times New Roman"/>
              </w:rPr>
              <w:t>608</w:t>
            </w:r>
            <w:r w:rsidRPr="002A0B1B">
              <w:rPr>
                <w:rFonts w:ascii="Times New Roman" w:hAnsi="Times New Roman" w:cs="Times New Roman"/>
              </w:rPr>
              <w:t xml:space="preserve"> </w:t>
            </w:r>
            <w:r w:rsidRPr="00A4456E">
              <w:rPr>
                <w:rFonts w:ascii="Times New Roman" w:hAnsi="Times New Roman" w:cs="Times New Roman"/>
              </w:rPr>
              <w:t>детей в возрасте от 5 до 18 лет получают дополнительное образование (в том числе в</w:t>
            </w:r>
            <w:r w:rsidR="0028309B">
              <w:rPr>
                <w:rFonts w:ascii="Times New Roman" w:hAnsi="Times New Roman" w:cs="Times New Roman"/>
              </w:rPr>
              <w:t> </w:t>
            </w:r>
            <w:r w:rsidRPr="00A4456E">
              <w:rPr>
                <w:rFonts w:ascii="Times New Roman" w:hAnsi="Times New Roman" w:cs="Times New Roman"/>
              </w:rPr>
              <w:t xml:space="preserve"> негосударственных организациях)</w:t>
            </w:r>
          </w:p>
        </w:tc>
      </w:tr>
      <w:tr w:rsidR="000E3501" w:rsidRPr="00D61763" w:rsidTr="0028309B">
        <w:trPr>
          <w:trHeight w:val="630"/>
        </w:trPr>
        <w:tc>
          <w:tcPr>
            <w:tcW w:w="4111" w:type="dxa"/>
            <w:shd w:val="clear" w:color="auto" w:fill="auto"/>
          </w:tcPr>
          <w:p w:rsidR="000E3501" w:rsidRPr="00800B04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>2.1.1.3</w:t>
            </w:r>
            <w:r w:rsidRPr="00541CAE"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  <w:t>1</w:t>
            </w: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 xml:space="preserve">. Ключевое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 xml:space="preserve">Флагманский проект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>Развитие третьего сектора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0E3501" w:rsidRPr="00800B04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доля негосударственных, в том числе некоммерческих организаций, предоставляющих социальные услуги в общем числе организаций, предоставляющих услуги:</w:t>
            </w:r>
          </w:p>
          <w:p w:rsidR="000E3501" w:rsidRPr="00800B04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II этап (в 2023 году)</w:t>
            </w:r>
          </w:p>
          <w:p w:rsidR="000E3501" w:rsidRPr="00800B04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в сфере культуры - 80%;</w:t>
            </w:r>
          </w:p>
          <w:p w:rsidR="000E3501" w:rsidRPr="00800B04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в сфере физической культуры и спорта - 50%;</w:t>
            </w:r>
          </w:p>
          <w:p w:rsidR="000E3501" w:rsidRPr="00800B04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в сфере образования - 12%.</w:t>
            </w:r>
          </w:p>
          <w:p w:rsidR="000E3501" w:rsidRPr="00800B04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III этап (в 2025 году)</w:t>
            </w:r>
          </w:p>
          <w:p w:rsidR="000E3501" w:rsidRPr="00800B04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в сфере культуры - 80%;</w:t>
            </w:r>
          </w:p>
          <w:p w:rsidR="000E3501" w:rsidRPr="00800B04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lastRenderedPageBreak/>
              <w:t>в сфере физической культуры и спорта - 55%;</w:t>
            </w:r>
          </w:p>
          <w:p w:rsidR="000E3501" w:rsidRPr="00800B04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>в сфере образования - 12%</w:t>
            </w:r>
          </w:p>
        </w:tc>
        <w:tc>
          <w:tcPr>
            <w:tcW w:w="3260" w:type="dxa"/>
            <w:shd w:val="clear" w:color="auto" w:fill="auto"/>
          </w:tcPr>
          <w:p w:rsidR="000E3501" w:rsidRPr="00800B04" w:rsidRDefault="000E3501" w:rsidP="002B706C">
            <w:pPr>
              <w:pStyle w:val="a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2021 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>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A4456E" w:rsidRDefault="009E21B9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80% - в сфере культуры;</w:t>
            </w:r>
          </w:p>
          <w:p w:rsidR="009E21B9" w:rsidRPr="00A4456E" w:rsidRDefault="009E21B9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60% - в сфере физической культуры и спорта;</w:t>
            </w:r>
          </w:p>
          <w:p w:rsidR="000E3501" w:rsidRPr="00961B5B" w:rsidRDefault="009E21B9" w:rsidP="002B706C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A4456E">
              <w:rPr>
                <w:rFonts w:ascii="Times New Roman" w:hAnsi="Times New Roman" w:cs="Times New Roman"/>
              </w:rPr>
              <w:t xml:space="preserve">13% - </w:t>
            </w:r>
            <w:r w:rsidRPr="00A4456E">
              <w:rPr>
                <w:rFonts w:ascii="Times New Roman" w:eastAsiaTheme="minorHAnsi" w:hAnsi="Times New Roman" w:cs="Times New Roman"/>
                <w:lang w:eastAsia="en-US"/>
              </w:rPr>
              <w:t>в сфере образования</w:t>
            </w:r>
          </w:p>
        </w:tc>
      </w:tr>
      <w:tr w:rsidR="000E3501" w:rsidRPr="00D61763" w:rsidTr="0028309B">
        <w:tc>
          <w:tcPr>
            <w:tcW w:w="4111" w:type="dxa"/>
            <w:shd w:val="clear" w:color="auto" w:fill="FFFFFF"/>
          </w:tcPr>
          <w:p w:rsidR="000E3501" w:rsidRPr="00386D1F" w:rsidRDefault="000E3501" w:rsidP="003B28E3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386D1F">
              <w:rPr>
                <w:rFonts w:ascii="Times New Roman" w:hAnsi="Times New Roman" w:cs="Times New Roman"/>
              </w:rPr>
              <w:t>2.1.1.3.1</w:t>
            </w:r>
            <w:r w:rsidRPr="00386D1F">
              <w:rPr>
                <w:rFonts w:ascii="Times New Roman" w:hAnsi="Times New Roman" w:cs="Times New Roman"/>
                <w:vertAlign w:val="superscript"/>
              </w:rPr>
              <w:t>1</w:t>
            </w:r>
            <w:r w:rsidRPr="00386D1F">
              <w:rPr>
                <w:rFonts w:ascii="Times New Roman" w:hAnsi="Times New Roman" w:cs="Times New Roman"/>
              </w:rPr>
              <w:t xml:space="preserve">. Событие </w:t>
            </w:r>
            <w:r>
              <w:rPr>
                <w:rFonts w:ascii="Times New Roman" w:hAnsi="Times New Roman" w:cs="Times New Roman"/>
              </w:rPr>
              <w:t>«</w:t>
            </w:r>
            <w:r w:rsidRPr="00386D1F">
              <w:rPr>
                <w:rFonts w:ascii="Times New Roman" w:hAnsi="Times New Roman" w:cs="Times New Roman"/>
              </w:rPr>
              <w:t xml:space="preserve">Реализация муниципального правового акта </w:t>
            </w:r>
            <w:r>
              <w:rPr>
                <w:rFonts w:ascii="Times New Roman" w:hAnsi="Times New Roman" w:cs="Times New Roman"/>
              </w:rPr>
              <w:t>«</w:t>
            </w:r>
            <w:r w:rsidRPr="00386D1F">
              <w:rPr>
                <w:rFonts w:ascii="Times New Roman" w:hAnsi="Times New Roman" w:cs="Times New Roman"/>
              </w:rPr>
              <w:t>Об</w:t>
            </w:r>
            <w:r w:rsidR="003B28E3">
              <w:rPr>
                <w:rFonts w:ascii="Times New Roman" w:hAnsi="Times New Roman" w:cs="Times New Roman"/>
              </w:rPr>
              <w:t> </w:t>
            </w:r>
            <w:r w:rsidRPr="00386D1F">
              <w:rPr>
                <w:rFonts w:ascii="Times New Roman" w:hAnsi="Times New Roman" w:cs="Times New Roman"/>
              </w:rPr>
              <w:t>утверждении плана мероприятий (</w:t>
            </w:r>
            <w:r>
              <w:rPr>
                <w:rFonts w:ascii="Times New Roman" w:hAnsi="Times New Roman" w:cs="Times New Roman"/>
              </w:rPr>
              <w:t>«</w:t>
            </w:r>
            <w:r w:rsidRPr="00386D1F">
              <w:rPr>
                <w:rFonts w:ascii="Times New Roman" w:hAnsi="Times New Roman" w:cs="Times New Roman"/>
              </w:rPr>
              <w:t>дорожная карта</w:t>
            </w:r>
            <w:r>
              <w:rPr>
                <w:rFonts w:ascii="Times New Roman" w:hAnsi="Times New Roman" w:cs="Times New Roman"/>
              </w:rPr>
              <w:t>»</w:t>
            </w:r>
            <w:r w:rsidRPr="00386D1F">
              <w:rPr>
                <w:rFonts w:ascii="Times New Roman" w:hAnsi="Times New Roman" w:cs="Times New Roman"/>
              </w:rPr>
              <w:t>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сфере на</w:t>
            </w:r>
            <w:r w:rsidR="003B28E3">
              <w:rPr>
                <w:rFonts w:ascii="Times New Roman" w:hAnsi="Times New Roman" w:cs="Times New Roman"/>
              </w:rPr>
              <w:t> </w:t>
            </w:r>
            <w:r w:rsidRPr="00386D1F">
              <w:rPr>
                <w:rFonts w:ascii="Times New Roman" w:hAnsi="Times New Roman" w:cs="Times New Roman"/>
              </w:rPr>
              <w:t>территории города Сургута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  <w:shd w:val="clear" w:color="auto" w:fill="FFFFFF"/>
          </w:tcPr>
          <w:p w:rsidR="000E3501" w:rsidRPr="00386D1F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86D1F">
              <w:rPr>
                <w:rFonts w:ascii="Times New Roman" w:hAnsi="Times New Roman" w:cs="Times New Roman"/>
              </w:rPr>
              <w:t xml:space="preserve">доля средств бюджета города, выделенных немуниципальным организациям (коммерческим, некоммерческим): </w:t>
            </w:r>
          </w:p>
          <w:p w:rsidR="000E3501" w:rsidRPr="00386D1F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86D1F">
              <w:rPr>
                <w:rFonts w:ascii="Times New Roman" w:hAnsi="Times New Roman" w:cs="Times New Roman"/>
              </w:rPr>
              <w:t>II этап (в 2023 году) – 3 %;</w:t>
            </w:r>
          </w:p>
          <w:p w:rsidR="000E3501" w:rsidRPr="00386D1F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386D1F">
              <w:rPr>
                <w:rFonts w:ascii="Times New Roman" w:hAnsi="Times New Roman" w:cs="Times New Roman"/>
                <w:lang w:val="en-US"/>
              </w:rPr>
              <w:t>III</w:t>
            </w:r>
            <w:r w:rsidRPr="00386D1F">
              <w:rPr>
                <w:rFonts w:ascii="Times New Roman" w:hAnsi="Times New Roman" w:cs="Times New Roman"/>
              </w:rPr>
              <w:t xml:space="preserve"> этап (в 2025 году) – 3,5%</w:t>
            </w:r>
          </w:p>
        </w:tc>
        <w:tc>
          <w:tcPr>
            <w:tcW w:w="3260" w:type="dxa"/>
            <w:shd w:val="clear" w:color="auto" w:fill="FFFFFF"/>
          </w:tcPr>
          <w:p w:rsidR="000E3501" w:rsidRPr="00386D1F" w:rsidRDefault="000E3501" w:rsidP="002B706C">
            <w:pPr>
              <w:pStyle w:val="a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86D1F">
              <w:rPr>
                <w:rFonts w:ascii="Times New Roman" w:hAnsi="Times New Roman" w:cs="Times New Roman"/>
              </w:rPr>
              <w:t>2021 - 2023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Pr="00A4456E" w:rsidRDefault="00961B5B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5% от общего объема средств бюджета города на</w:t>
            </w:r>
            <w:r w:rsidR="0028309B">
              <w:rPr>
                <w:rFonts w:ascii="Times New Roman" w:hAnsi="Times New Roman" w:cs="Times New Roman"/>
              </w:rPr>
              <w:t> </w:t>
            </w:r>
            <w:r w:rsidRPr="00A4456E">
              <w:rPr>
                <w:rFonts w:ascii="Times New Roman" w:hAnsi="Times New Roman" w:cs="Times New Roman"/>
              </w:rPr>
              <w:t xml:space="preserve"> предоставление муниципальных услуг (работ), оказываемых органами местного самоуправления, подведомственными организациями </w:t>
            </w:r>
            <w:r w:rsidR="0028309B">
              <w:rPr>
                <w:rFonts w:ascii="Times New Roman" w:hAnsi="Times New Roman" w:cs="Times New Roman"/>
              </w:rPr>
              <w:t> </w:t>
            </w:r>
            <w:r w:rsidRPr="00A4456E">
              <w:rPr>
                <w:rFonts w:ascii="Times New Roman" w:hAnsi="Times New Roman" w:cs="Times New Roman"/>
              </w:rPr>
              <w:t>и</w:t>
            </w:r>
            <w:r w:rsidR="0028309B">
              <w:rPr>
                <w:rFonts w:ascii="Times New Roman" w:hAnsi="Times New Roman" w:cs="Times New Roman"/>
              </w:rPr>
              <w:t> </w:t>
            </w:r>
            <w:r w:rsidRPr="00A4456E">
              <w:rPr>
                <w:rFonts w:ascii="Times New Roman" w:hAnsi="Times New Roman" w:cs="Times New Roman"/>
              </w:rPr>
              <w:t xml:space="preserve"> негосударственными поставщиками, выделены в</w:t>
            </w:r>
            <w:r w:rsidR="000626E3">
              <w:rPr>
                <w:rFonts w:ascii="Times New Roman" w:hAnsi="Times New Roman" w:cs="Times New Roman"/>
              </w:rPr>
              <w:t> </w:t>
            </w:r>
            <w:r w:rsidRPr="00A4456E">
              <w:rPr>
                <w:rFonts w:ascii="Times New Roman" w:hAnsi="Times New Roman" w:cs="Times New Roman"/>
              </w:rPr>
              <w:t xml:space="preserve"> 2022 году немуниципальным организациям (коммерческим, некоммерческим) для оказания услуг (выполнения работ) населению в социальной сфере в</w:t>
            </w:r>
            <w:r w:rsidR="000626E3">
              <w:rPr>
                <w:rFonts w:ascii="Times New Roman" w:hAnsi="Times New Roman" w:cs="Times New Roman"/>
              </w:rPr>
              <w:t> </w:t>
            </w:r>
            <w:r w:rsidRPr="00A4456E">
              <w:rPr>
                <w:rFonts w:ascii="Times New Roman" w:hAnsi="Times New Roman" w:cs="Times New Roman"/>
              </w:rPr>
              <w:t xml:space="preserve"> рамках реализации  плана мероприятий («дорожной карты») по поддержке доступа немуниципальных организаций (коммерческих, некоммерческих), индивидуальных предпринимателей к</w:t>
            </w:r>
            <w:r w:rsidR="0028309B">
              <w:rPr>
                <w:rFonts w:ascii="Times New Roman" w:hAnsi="Times New Roman" w:cs="Times New Roman"/>
              </w:rPr>
              <w:t> </w:t>
            </w:r>
            <w:r w:rsidRPr="00A4456E">
              <w:rPr>
                <w:rFonts w:ascii="Times New Roman" w:hAnsi="Times New Roman" w:cs="Times New Roman"/>
              </w:rPr>
              <w:t xml:space="preserve"> предоставлению услуг в</w:t>
            </w:r>
            <w:r w:rsidR="0028309B">
              <w:rPr>
                <w:rFonts w:ascii="Times New Roman" w:hAnsi="Times New Roman" w:cs="Times New Roman"/>
              </w:rPr>
              <w:t> </w:t>
            </w:r>
            <w:r w:rsidRPr="00A4456E">
              <w:rPr>
                <w:rFonts w:ascii="Times New Roman" w:hAnsi="Times New Roman" w:cs="Times New Roman"/>
              </w:rPr>
              <w:t xml:space="preserve"> социальной сфе</w:t>
            </w:r>
            <w:r w:rsidR="0028309B">
              <w:rPr>
                <w:rFonts w:ascii="Times New Roman" w:hAnsi="Times New Roman" w:cs="Times New Roman"/>
              </w:rPr>
              <w:t>ре на территории города Сургута</w:t>
            </w:r>
          </w:p>
        </w:tc>
      </w:tr>
      <w:tr w:rsidR="000E3501" w:rsidRPr="00D61763" w:rsidTr="0028309B">
        <w:tc>
          <w:tcPr>
            <w:tcW w:w="4111" w:type="dxa"/>
            <w:shd w:val="clear" w:color="auto" w:fill="auto"/>
          </w:tcPr>
          <w:p w:rsidR="000E3501" w:rsidRPr="002D5EC3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2.1.2. Мероприятия по инфраструктурному обеспечению развития образования, воспитания, молодёжной политики</w:t>
            </w:r>
          </w:p>
        </w:tc>
        <w:tc>
          <w:tcPr>
            <w:tcW w:w="4253" w:type="dxa"/>
            <w:shd w:val="clear" w:color="auto" w:fill="auto"/>
          </w:tcPr>
          <w:p w:rsidR="000E3501" w:rsidRPr="002D5EC3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обеспечивает выполнение целевых показателей 17, 18, 19</w:t>
            </w: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969" w:type="dxa"/>
            <w:shd w:val="clear" w:color="auto" w:fill="auto"/>
          </w:tcPr>
          <w:p w:rsidR="000E3501" w:rsidRPr="002D5EC3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0E3501" w:rsidRPr="00D61763" w:rsidTr="0028309B">
        <w:trPr>
          <w:trHeight w:val="70"/>
        </w:trPr>
        <w:tc>
          <w:tcPr>
            <w:tcW w:w="4111" w:type="dxa"/>
            <w:shd w:val="clear" w:color="auto" w:fill="auto"/>
          </w:tcPr>
          <w:p w:rsidR="000E3501" w:rsidRPr="0007384D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84D">
              <w:rPr>
                <w:rFonts w:ascii="Times New Roman" w:eastAsiaTheme="minorHAnsi" w:hAnsi="Times New Roman" w:cs="Times New Roman"/>
                <w:lang w:eastAsia="en-US"/>
              </w:rPr>
              <w:t>2.1.2.1. Ключевое событие «Строительство и реконструкция общеобразовательных учреждений в рамках реализации муниципальной программы в сфере развития образования»</w:t>
            </w:r>
          </w:p>
        </w:tc>
        <w:tc>
          <w:tcPr>
            <w:tcW w:w="4253" w:type="dxa"/>
            <w:shd w:val="clear" w:color="auto" w:fill="auto"/>
          </w:tcPr>
          <w:p w:rsidR="000E3501" w:rsidRPr="0007384D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>создание 26 200 мест:</w:t>
            </w:r>
          </w:p>
          <w:p w:rsidR="000E3501" w:rsidRPr="0007384D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>II этап (в 2023 году) – 10 320 мест;</w:t>
            </w:r>
          </w:p>
          <w:p w:rsidR="000E3501" w:rsidRPr="0007384D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84D">
              <w:rPr>
                <w:rFonts w:ascii="Times New Roman" w:hAnsi="Times New Roman" w:cs="Times New Roman"/>
              </w:rPr>
              <w:t>III этап (в 2030 году) – 15 880 мест</w:t>
            </w:r>
            <w:r w:rsidRPr="0007384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Pr="00A4456E" w:rsidRDefault="002016F2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Создано 809</w:t>
            </w:r>
            <w:r w:rsidR="00ED369A">
              <w:rPr>
                <w:rFonts w:ascii="Times New Roman" w:hAnsi="Times New Roman" w:cs="Times New Roman"/>
              </w:rPr>
              <w:t xml:space="preserve"> мест</w:t>
            </w:r>
          </w:p>
        </w:tc>
      </w:tr>
      <w:tr w:rsidR="000E3501" w:rsidRPr="00D61763" w:rsidTr="0028309B">
        <w:trPr>
          <w:trHeight w:val="181"/>
        </w:trPr>
        <w:tc>
          <w:tcPr>
            <w:tcW w:w="4111" w:type="dxa"/>
            <w:shd w:val="clear" w:color="auto" w:fill="auto"/>
          </w:tcPr>
          <w:p w:rsidR="000E3501" w:rsidRPr="0007384D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84D">
              <w:rPr>
                <w:rFonts w:ascii="Times New Roman" w:hAnsi="Times New Roman" w:cs="Times New Roman"/>
              </w:rPr>
              <w:t xml:space="preserve">2.1.2.1.1. Событие 1. </w:t>
            </w:r>
            <w:r>
              <w:rPr>
                <w:rFonts w:ascii="Times New Roman" w:hAnsi="Times New Roman" w:cs="Times New Roman"/>
              </w:rPr>
              <w:t>«</w:t>
            </w:r>
            <w:r w:rsidRPr="0007384D">
              <w:rPr>
                <w:rFonts w:ascii="Times New Roman" w:hAnsi="Times New Roman" w:cs="Times New Roman"/>
              </w:rPr>
              <w:t xml:space="preserve">Создание новых мест в общеобразовательных </w:t>
            </w:r>
            <w:r w:rsidRPr="0007384D">
              <w:rPr>
                <w:rFonts w:ascii="Times New Roman" w:hAnsi="Times New Roman" w:cs="Times New Roman"/>
              </w:rPr>
              <w:lastRenderedPageBreak/>
              <w:t>учреждениях путём реконструкции, строительства и приобретения 24-х объектов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0E3501" w:rsidRPr="0007384D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lastRenderedPageBreak/>
              <w:t>создание 25 230 мест:</w:t>
            </w:r>
          </w:p>
          <w:p w:rsidR="000E3501" w:rsidRPr="0007384D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>II этап (в 2023 году) – 9 350 мест;</w:t>
            </w:r>
          </w:p>
          <w:p w:rsidR="000E3501" w:rsidRPr="0007384D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84D">
              <w:rPr>
                <w:rFonts w:ascii="Times New Roman" w:hAnsi="Times New Roman" w:cs="Times New Roman"/>
              </w:rPr>
              <w:lastRenderedPageBreak/>
              <w:t>III этап (в 2030 году) –  15 880 мест</w:t>
            </w: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2019 - 2023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F2" w:rsidRPr="00A4456E" w:rsidRDefault="002016F2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Создано 550 мест.</w:t>
            </w:r>
          </w:p>
          <w:p w:rsidR="002016F2" w:rsidRPr="00A4456E" w:rsidRDefault="002016F2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 xml:space="preserve">В отчетном периоде введено </w:t>
            </w:r>
          </w:p>
          <w:p w:rsidR="000E3501" w:rsidRPr="00A4456E" w:rsidRDefault="002016F2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lastRenderedPageBreak/>
              <w:t>в эксплуатацию здание общеобразовательного учреждения в микрорайоне 39 (средняя школа №</w:t>
            </w:r>
            <w:r w:rsidR="004456AC">
              <w:rPr>
                <w:rFonts w:ascii="Times New Roman" w:hAnsi="Times New Roman" w:cs="Times New Roman"/>
              </w:rPr>
              <w:t> </w:t>
            </w:r>
            <w:r w:rsidRPr="00A4456E">
              <w:rPr>
                <w:rFonts w:ascii="Times New Roman" w:hAnsi="Times New Roman" w:cs="Times New Roman"/>
              </w:rPr>
              <w:t xml:space="preserve"> 9)</w:t>
            </w:r>
          </w:p>
        </w:tc>
      </w:tr>
      <w:tr w:rsidR="000E3501" w:rsidRPr="00D61763" w:rsidTr="0028309B">
        <w:trPr>
          <w:trHeight w:val="181"/>
        </w:trPr>
        <w:tc>
          <w:tcPr>
            <w:tcW w:w="4111" w:type="dxa"/>
            <w:shd w:val="clear" w:color="auto" w:fill="auto"/>
          </w:tcPr>
          <w:p w:rsidR="000E3501" w:rsidRPr="002D5EC3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2.1.2.1.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.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Создание дополнительных мест в общеобразовательных учреждениях путём оптимизации загруженности общеобразовательных учреждений за счёт эффективного использования имеющихся помещений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0E3501" w:rsidRPr="00A936EA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создание 970 мест:</w:t>
            </w:r>
          </w:p>
          <w:p w:rsidR="000E3501" w:rsidRPr="00A936EA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A936EA">
              <w:rPr>
                <w:rFonts w:ascii="Times New Roman" w:hAnsi="Times New Roman" w:cs="Times New Roman"/>
              </w:rPr>
              <w:t>II этап (в 2023 году) – 970 мест</w:t>
            </w:r>
            <w:r w:rsidRPr="00A936E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Pr="002016F2" w:rsidRDefault="000E3501" w:rsidP="002B706C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A4456E">
              <w:rPr>
                <w:rFonts w:ascii="Times New Roman" w:hAnsi="Times New Roman" w:cs="Times New Roman"/>
              </w:rPr>
              <w:t xml:space="preserve">Создано </w:t>
            </w:r>
            <w:r w:rsidR="002016F2" w:rsidRPr="00A4456E">
              <w:rPr>
                <w:rFonts w:ascii="Times New Roman" w:hAnsi="Times New Roman" w:cs="Times New Roman"/>
              </w:rPr>
              <w:t xml:space="preserve">259 </w:t>
            </w:r>
            <w:r w:rsidR="00ED369A">
              <w:rPr>
                <w:rFonts w:ascii="Times New Roman" w:hAnsi="Times New Roman" w:cs="Times New Roman"/>
              </w:rPr>
              <w:t>мест</w:t>
            </w:r>
          </w:p>
        </w:tc>
      </w:tr>
      <w:tr w:rsidR="000E3501" w:rsidRPr="00D61763" w:rsidTr="0028309B">
        <w:trPr>
          <w:trHeight w:val="181"/>
        </w:trPr>
        <w:tc>
          <w:tcPr>
            <w:tcW w:w="4111" w:type="dxa"/>
            <w:shd w:val="clear" w:color="auto" w:fill="auto"/>
          </w:tcPr>
          <w:p w:rsidR="000E3501" w:rsidRPr="002D5EC3" w:rsidRDefault="000E3501" w:rsidP="003B28E3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2.1.2.1.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.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Создание дополнительных мест в лагерях с</w:t>
            </w:r>
            <w:r w:rsidR="003B28E3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дневным пребыванием детей, лагерях труда и отдыха, организованных на базе учреждений, подведомственных департаменту образования, организаций негосударственного сектора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0E3501" w:rsidRPr="00A936EA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создание 1 990 мест:</w:t>
            </w:r>
          </w:p>
          <w:p w:rsidR="000E3501" w:rsidRPr="00A936EA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II этап (в 2023 году) - 746 мест;</w:t>
            </w:r>
          </w:p>
          <w:p w:rsidR="000E3501" w:rsidRPr="00A936EA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III этап (в 2030 году) - 1 244 места</w:t>
            </w:r>
          </w:p>
          <w:p w:rsidR="000E3501" w:rsidRPr="00A936EA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F2" w:rsidRPr="00A4456E" w:rsidRDefault="002016F2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Создано 1 070 мест.</w:t>
            </w:r>
          </w:p>
          <w:p w:rsidR="002016F2" w:rsidRPr="00A4456E" w:rsidRDefault="002016F2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В 2022 году программами отдыха и оздоровления детей в лагерях с дневным пребыванием в очном формате, организованных на базе образовательных учреждений, охвачены:</w:t>
            </w:r>
          </w:p>
          <w:p w:rsidR="002016F2" w:rsidRPr="00A4456E" w:rsidRDefault="002016F2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- в весенний период – 3 170 человек;</w:t>
            </w:r>
          </w:p>
          <w:p w:rsidR="002016F2" w:rsidRPr="00A4456E" w:rsidRDefault="002016F2" w:rsidP="002B706C">
            <w:pPr>
              <w:ind w:left="-114"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 xml:space="preserve">  - в летний период – 7 455 человек:</w:t>
            </w:r>
          </w:p>
          <w:p w:rsidR="000E3501" w:rsidRPr="00CF05AC" w:rsidRDefault="002016F2" w:rsidP="002B706C">
            <w:pPr>
              <w:ind w:firstLine="0"/>
              <w:rPr>
                <w:rFonts w:ascii="Times New Roman" w:eastAsia="Calibri" w:hAnsi="Times New Roman" w:cs="Times New Roman"/>
                <w:color w:val="FF0000"/>
              </w:rPr>
            </w:pPr>
            <w:r w:rsidRPr="00A4456E">
              <w:rPr>
                <w:rFonts w:ascii="Times New Roman" w:hAnsi="Times New Roman" w:cs="Times New Roman"/>
              </w:rPr>
              <w:t xml:space="preserve">- в осенний период – 3 </w:t>
            </w:r>
            <w:r w:rsidRPr="00A4456E">
              <w:rPr>
                <w:rFonts w:ascii="Times New Roman" w:hAnsi="Times New Roman" w:cs="Times New Roman"/>
                <w:lang w:val="en-US"/>
              </w:rPr>
              <w:t>350</w:t>
            </w:r>
            <w:r w:rsidRPr="00A4456E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0E3501" w:rsidRPr="00D61763" w:rsidTr="0028309B">
        <w:trPr>
          <w:trHeight w:val="181"/>
        </w:trPr>
        <w:tc>
          <w:tcPr>
            <w:tcW w:w="4111" w:type="dxa"/>
            <w:shd w:val="clear" w:color="auto" w:fill="auto"/>
          </w:tcPr>
          <w:p w:rsidR="000E3501" w:rsidRPr="002D5EC3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2.1.2.2. Ключевое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Строительство дошкольных образовательных учреждений в рамках реализации муниципальной программы в сфере развития образования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0E3501" w:rsidRPr="00A936EA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создание 3 470 мест:</w:t>
            </w:r>
          </w:p>
          <w:p w:rsidR="000E3501" w:rsidRPr="00A936EA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II этап (в 2023 году) –  500 мест;</w:t>
            </w:r>
          </w:p>
          <w:p w:rsidR="000E3501" w:rsidRPr="00A936EA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A936EA">
              <w:rPr>
                <w:rFonts w:ascii="Times New Roman" w:hAnsi="Times New Roman" w:cs="Times New Roman"/>
              </w:rPr>
              <w:t>III этап (в 2030 году) – 2 970 мест</w:t>
            </w:r>
            <w:r w:rsidRPr="00A936E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Места не созданы.</w:t>
            </w:r>
          </w:p>
          <w:p w:rsidR="000E3501" w:rsidRPr="00490795" w:rsidRDefault="00490795" w:rsidP="004456AC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A4456E">
              <w:rPr>
                <w:rFonts w:ascii="Times New Roman" w:hAnsi="Times New Roman" w:cs="Times New Roman"/>
              </w:rPr>
              <w:t>В отчетном периоде не</w:t>
            </w:r>
            <w:r w:rsidR="000626E3">
              <w:rPr>
                <w:rFonts w:ascii="Times New Roman" w:hAnsi="Times New Roman" w:cs="Times New Roman"/>
              </w:rPr>
              <w:t> </w:t>
            </w:r>
            <w:r w:rsidRPr="00A4456E">
              <w:rPr>
                <w:rFonts w:ascii="Times New Roman" w:hAnsi="Times New Roman" w:cs="Times New Roman"/>
              </w:rPr>
              <w:t xml:space="preserve"> планировалось создание мест путем строительства и приобретения объектов дошкольного образования</w:t>
            </w:r>
          </w:p>
        </w:tc>
      </w:tr>
      <w:tr w:rsidR="000E3501" w:rsidRPr="00A4456E" w:rsidTr="0028309B">
        <w:trPr>
          <w:trHeight w:val="181"/>
        </w:trPr>
        <w:tc>
          <w:tcPr>
            <w:tcW w:w="4111" w:type="dxa"/>
            <w:shd w:val="clear" w:color="auto" w:fill="auto"/>
          </w:tcPr>
          <w:p w:rsidR="000E3501" w:rsidRPr="002D5EC3" w:rsidRDefault="000E3501" w:rsidP="003B28E3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A936EA">
              <w:rPr>
                <w:rFonts w:ascii="Times New Roman" w:hAnsi="Times New Roman" w:cs="Times New Roman"/>
              </w:rPr>
              <w:t xml:space="preserve">2.1.2.2.1. Событие 1. </w:t>
            </w:r>
            <w:r>
              <w:rPr>
                <w:rFonts w:ascii="Times New Roman" w:hAnsi="Times New Roman" w:cs="Times New Roman"/>
              </w:rPr>
              <w:t>«</w:t>
            </w:r>
            <w:r w:rsidRPr="00A936EA">
              <w:rPr>
                <w:rFonts w:ascii="Times New Roman" w:hAnsi="Times New Roman" w:cs="Times New Roman"/>
              </w:rPr>
              <w:t>Создание новых мест в дошкольных образовательных учреждениях путём строительства и</w:t>
            </w:r>
            <w:r w:rsidR="003B28E3">
              <w:rPr>
                <w:rFonts w:ascii="Times New Roman" w:hAnsi="Times New Roman" w:cs="Times New Roman"/>
              </w:rPr>
              <w:t> </w:t>
            </w:r>
            <w:r w:rsidRPr="00A936EA">
              <w:rPr>
                <w:rFonts w:ascii="Times New Roman" w:hAnsi="Times New Roman" w:cs="Times New Roman"/>
              </w:rPr>
              <w:t>приобретения 8-ми объектов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0E3501" w:rsidRPr="00A936EA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создание 3 350 мест:</w:t>
            </w:r>
          </w:p>
          <w:p w:rsidR="000E3501" w:rsidRPr="00A936EA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II этап (в 2023 году) –  500 мест;</w:t>
            </w:r>
          </w:p>
          <w:p w:rsidR="000E3501" w:rsidRPr="00A936EA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A936EA">
              <w:rPr>
                <w:rFonts w:ascii="Times New Roman" w:hAnsi="Times New Roman" w:cs="Times New Roman"/>
              </w:rPr>
              <w:t>III этап (в 2030 году) – 2 850</w:t>
            </w:r>
            <w:r>
              <w:rPr>
                <w:rFonts w:ascii="Times New Roman" w:hAnsi="Times New Roman" w:cs="Times New Roman"/>
              </w:rPr>
              <w:t xml:space="preserve"> мест</w:t>
            </w: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Места не созданы.</w:t>
            </w:r>
          </w:p>
          <w:p w:rsidR="000E3501" w:rsidRPr="00A4456E" w:rsidRDefault="00490795" w:rsidP="003B28E3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В отчетном периоде не</w:t>
            </w:r>
            <w:r w:rsidR="000626E3">
              <w:rPr>
                <w:rFonts w:ascii="Times New Roman" w:hAnsi="Times New Roman" w:cs="Times New Roman"/>
              </w:rPr>
              <w:t> </w:t>
            </w:r>
            <w:r w:rsidRPr="00A4456E">
              <w:rPr>
                <w:rFonts w:ascii="Times New Roman" w:hAnsi="Times New Roman" w:cs="Times New Roman"/>
              </w:rPr>
              <w:t>планировалось создание мест путем строительства и приобретения о</w:t>
            </w:r>
            <w:r w:rsidR="004456AC">
              <w:rPr>
                <w:rFonts w:ascii="Times New Roman" w:hAnsi="Times New Roman" w:cs="Times New Roman"/>
              </w:rPr>
              <w:t>бъектов дошкольного образования</w:t>
            </w:r>
          </w:p>
        </w:tc>
      </w:tr>
      <w:tr w:rsidR="000E3501" w:rsidRPr="00A4456E" w:rsidTr="0028309B">
        <w:trPr>
          <w:trHeight w:val="181"/>
        </w:trPr>
        <w:tc>
          <w:tcPr>
            <w:tcW w:w="4111" w:type="dxa"/>
            <w:shd w:val="clear" w:color="auto" w:fill="auto"/>
          </w:tcPr>
          <w:p w:rsidR="000E3501" w:rsidRPr="002D5EC3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2.1.2.3. Ключевое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Строительство и организация работы молодёжных центров, центров военно</w:t>
            </w:r>
            <w:r w:rsidR="003B28E3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="003B28E3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патриотической направленности и иных направлений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0E3501" w:rsidRPr="002D5EC3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начало функционирования молодежных центров, центров военно-патриотической направленности и иных направлений:</w:t>
            </w:r>
          </w:p>
          <w:p w:rsidR="000E3501" w:rsidRPr="002D5EC3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 этап (2020 год)</w:t>
            </w: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969" w:type="dxa"/>
            <w:shd w:val="clear" w:color="auto" w:fill="auto"/>
          </w:tcPr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 xml:space="preserve">Центр патриотического воспитания «Саланг» (далее - Центр) начал свою работу в октябре 2020 года (Приказ от 30.09.2020 № 120 «О создании центра патриотического воспитания </w:t>
            </w:r>
            <w:r w:rsidRPr="00A4456E">
              <w:rPr>
                <w:rFonts w:ascii="Times New Roman" w:hAnsi="Times New Roman" w:cs="Times New Roman"/>
              </w:rPr>
              <w:lastRenderedPageBreak/>
              <w:t>«Саланг»).</w:t>
            </w:r>
          </w:p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 xml:space="preserve">Основные направления деятельности Центра: </w:t>
            </w:r>
          </w:p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4456E">
              <w:rPr>
                <w:rFonts w:ascii="Times New Roman" w:hAnsi="Times New Roman" w:cs="Times New Roman"/>
              </w:rPr>
              <w:t>-</w:t>
            </w:r>
            <w:r w:rsidR="003B28E3">
              <w:rPr>
                <w:rFonts w:ascii="Times New Roman" w:hAnsi="Times New Roman" w:cs="Times New Roman"/>
              </w:rPr>
              <w:t> </w:t>
            </w:r>
            <w:r w:rsidRPr="00A4456E">
              <w:rPr>
                <w:rFonts w:ascii="Times New Roman" w:hAnsi="Times New Roman" w:cs="Times New Roman"/>
              </w:rPr>
              <w:t xml:space="preserve">поддержка и развитие юнармейского движения (штаб молодежного объединения </w:t>
            </w:r>
            <w:r w:rsidRPr="00A4456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военно</w:t>
            </w:r>
            <w:r w:rsidRPr="00A4456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A4456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патриотического</w:t>
            </w:r>
            <w:r w:rsidRPr="00A4456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A4456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общественного</w:t>
            </w:r>
            <w:r w:rsidRPr="00A4456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A4456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движения </w:t>
            </w:r>
            <w:r w:rsidRPr="00A4456E">
              <w:rPr>
                <w:rFonts w:ascii="Times New Roman" w:hAnsi="Times New Roman" w:cs="Times New Roman"/>
              </w:rPr>
              <w:t>«Юнармия» г. Сургута);</w:t>
            </w:r>
          </w:p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- развитие и поддержка поискового движения («Школа поисковика» и городской военно-патриотический клуб «Север»);</w:t>
            </w:r>
          </w:p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-</w:t>
            </w:r>
            <w:r w:rsidR="003B28E3">
              <w:rPr>
                <w:rFonts w:ascii="Times New Roman" w:hAnsi="Times New Roman" w:cs="Times New Roman"/>
              </w:rPr>
              <w:t> </w:t>
            </w:r>
            <w:r w:rsidRPr="00A4456E">
              <w:rPr>
                <w:rFonts w:ascii="Times New Roman" w:hAnsi="Times New Roman" w:cs="Times New Roman"/>
              </w:rPr>
              <w:t xml:space="preserve">взаимодействие с ветеранскими общественными организациями (проведение совместных патриотических мероприятий, организация выставочных экспозиций для подростков </w:t>
            </w:r>
            <w:r w:rsidR="000626E3" w:rsidRPr="00A4456E">
              <w:rPr>
                <w:rFonts w:ascii="Times New Roman" w:hAnsi="Times New Roman" w:cs="Times New Roman"/>
              </w:rPr>
              <w:t>и</w:t>
            </w:r>
            <w:r w:rsidR="000626E3">
              <w:rPr>
                <w:rFonts w:ascii="Times New Roman" w:hAnsi="Times New Roman" w:cs="Times New Roman"/>
              </w:rPr>
              <w:t> </w:t>
            </w:r>
            <w:r w:rsidR="000626E3" w:rsidRPr="00A4456E">
              <w:rPr>
                <w:rFonts w:ascii="Times New Roman" w:hAnsi="Times New Roman" w:cs="Times New Roman"/>
              </w:rPr>
              <w:t>молодежи</w:t>
            </w:r>
            <w:r w:rsidRPr="00A4456E">
              <w:rPr>
                <w:rFonts w:ascii="Times New Roman" w:hAnsi="Times New Roman" w:cs="Times New Roman"/>
              </w:rPr>
              <w:t xml:space="preserve"> города Сургута);</w:t>
            </w:r>
          </w:p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-</w:t>
            </w:r>
            <w:r w:rsidR="003B28E3">
              <w:rPr>
                <w:rFonts w:ascii="Times New Roman" w:hAnsi="Times New Roman" w:cs="Times New Roman"/>
              </w:rPr>
              <w:t> </w:t>
            </w:r>
            <w:r w:rsidRPr="00A4456E">
              <w:rPr>
                <w:rFonts w:ascii="Times New Roman" w:hAnsi="Times New Roman" w:cs="Times New Roman"/>
              </w:rPr>
              <w:t>организация деятельности музейной экспозиции «Воинская доблесть».</w:t>
            </w:r>
          </w:p>
          <w:p w:rsidR="000E3501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С 1 января 2022 года Центр посетили свыше 1500 жителей города Сургута. В Центре прошло 65 мероприятий патриотической направленности (экскурсии, уроки мужества, мастер-классы, творческие мастерские, встречи с</w:t>
            </w:r>
            <w:r w:rsidR="000626E3">
              <w:rPr>
                <w:rFonts w:ascii="Times New Roman" w:hAnsi="Times New Roman" w:cs="Times New Roman"/>
              </w:rPr>
              <w:t> </w:t>
            </w:r>
            <w:r w:rsidRPr="00A4456E">
              <w:rPr>
                <w:rFonts w:ascii="Times New Roman" w:hAnsi="Times New Roman" w:cs="Times New Roman"/>
              </w:rPr>
              <w:t xml:space="preserve"> интересными людьми, ветеранами локальных войн)</w:t>
            </w:r>
          </w:p>
        </w:tc>
      </w:tr>
      <w:tr w:rsidR="00490795" w:rsidRPr="00D61763" w:rsidTr="0028309B">
        <w:trPr>
          <w:trHeight w:val="181"/>
        </w:trPr>
        <w:tc>
          <w:tcPr>
            <w:tcW w:w="4111" w:type="dxa"/>
            <w:shd w:val="clear" w:color="auto" w:fill="auto"/>
          </w:tcPr>
          <w:p w:rsidR="00490795" w:rsidRPr="002D5EC3" w:rsidRDefault="00490795" w:rsidP="003B28E3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2.1.2.3.1. Событие 1.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Организация работы Центра патриотического воспитания (ул. Маяковского, 16) на</w:t>
            </w:r>
            <w:r w:rsidR="003B28E3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базе МБУ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Центр специальной подготовки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Сибирский легион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реализация проектов в сфере патриотического воспитания:</w:t>
            </w:r>
          </w:p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 этап (до 2020 года) - не менее 3-х проектов; (до 2023 года) - не менее 4-х проектов;</w:t>
            </w:r>
          </w:p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III этап (до 2030 года) - не менее 5-ти проектов</w:t>
            </w:r>
          </w:p>
        </w:tc>
        <w:tc>
          <w:tcPr>
            <w:tcW w:w="3260" w:type="dxa"/>
            <w:shd w:val="clear" w:color="auto" w:fill="auto"/>
          </w:tcPr>
          <w:p w:rsidR="00490795" w:rsidRPr="002D5EC3" w:rsidRDefault="00490795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2019 - 2023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 xml:space="preserve">В Центре реализуются 5 проектов: </w:t>
            </w:r>
          </w:p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 xml:space="preserve"> - «ЮНАРМИЯСУРГУТ»;</w:t>
            </w:r>
          </w:p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 xml:space="preserve"> - «Школа поисковика»;</w:t>
            </w:r>
          </w:p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- «Знать и помнить»;</w:t>
            </w:r>
          </w:p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- «Пост №1»;</w:t>
            </w:r>
          </w:p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- «Воинская доблесть».</w:t>
            </w:r>
          </w:p>
          <w:p w:rsidR="00490795" w:rsidRPr="00A4456E" w:rsidRDefault="000626E3" w:rsidP="002B70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="00490795" w:rsidRPr="00A4456E">
              <w:rPr>
                <w:rFonts w:ascii="Times New Roman" w:hAnsi="Times New Roman" w:cs="Times New Roman"/>
              </w:rPr>
              <w:t xml:space="preserve">В рамках проекта «ЮНАРМИЯСУРГУТ» для участников юнармейского движения в центре проводятся торжественные церемонии вступления </w:t>
            </w:r>
            <w:r w:rsidRPr="00A4456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 </w:t>
            </w:r>
            <w:r w:rsidRPr="00A4456E">
              <w:rPr>
                <w:rFonts w:ascii="Times New Roman" w:hAnsi="Times New Roman" w:cs="Times New Roman"/>
              </w:rPr>
              <w:t>юнармейские</w:t>
            </w:r>
            <w:r w:rsidR="00490795" w:rsidRPr="00A4456E">
              <w:rPr>
                <w:rFonts w:ascii="Times New Roman" w:hAnsi="Times New Roman" w:cs="Times New Roman"/>
              </w:rPr>
              <w:t xml:space="preserve"> ряды. Проект включает цикл мероприятий спортивной и историко-культурной направленности. </w:t>
            </w:r>
          </w:p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 xml:space="preserve">2) Проект «Школа поисковика» включает комплексную подготовку к архивно-исследовательской </w:t>
            </w:r>
            <w:r w:rsidR="000626E3" w:rsidRPr="00A4456E">
              <w:rPr>
                <w:rFonts w:ascii="Times New Roman" w:hAnsi="Times New Roman" w:cs="Times New Roman"/>
              </w:rPr>
              <w:t>и</w:t>
            </w:r>
            <w:r w:rsidR="000626E3">
              <w:rPr>
                <w:rFonts w:ascii="Times New Roman" w:hAnsi="Times New Roman" w:cs="Times New Roman"/>
              </w:rPr>
              <w:t> </w:t>
            </w:r>
            <w:r w:rsidR="000626E3" w:rsidRPr="00A4456E">
              <w:rPr>
                <w:rFonts w:ascii="Times New Roman" w:hAnsi="Times New Roman" w:cs="Times New Roman"/>
              </w:rPr>
              <w:t>практической</w:t>
            </w:r>
            <w:r w:rsidRPr="00A4456E">
              <w:rPr>
                <w:rFonts w:ascii="Times New Roman" w:hAnsi="Times New Roman" w:cs="Times New Roman"/>
              </w:rPr>
              <w:t xml:space="preserve"> полевой поисковой работе. </w:t>
            </w:r>
          </w:p>
          <w:p w:rsidR="005F795A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 xml:space="preserve">3) Проект «Знать и помнить» включает цикл мероприятий историко-культурной направленности: патриотические акции, исторические викторины, конкурсы.  В рамках проекта подготовленные поисковики совершают полевые экспедиции по местам сражений Великой Отечественной войны 1941-1945. </w:t>
            </w:r>
          </w:p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 xml:space="preserve">4) Участники проекта «Пост №1» принимают участие в мероприятиях патриотической направленности. </w:t>
            </w:r>
            <w:r w:rsidR="005F795A" w:rsidRPr="00A4456E">
              <w:rPr>
                <w:rFonts w:ascii="Times New Roman" w:hAnsi="Times New Roman" w:cs="Times New Roman"/>
              </w:rPr>
              <w:t>В</w:t>
            </w:r>
            <w:r w:rsidR="005F795A">
              <w:rPr>
                <w:rFonts w:ascii="Times New Roman" w:hAnsi="Times New Roman" w:cs="Times New Roman"/>
              </w:rPr>
              <w:t> </w:t>
            </w:r>
            <w:r w:rsidR="005F795A" w:rsidRPr="00A4456E">
              <w:rPr>
                <w:rFonts w:ascii="Times New Roman" w:hAnsi="Times New Roman" w:cs="Times New Roman"/>
              </w:rPr>
              <w:t>Дни</w:t>
            </w:r>
            <w:r w:rsidRPr="00A4456E">
              <w:rPr>
                <w:rFonts w:ascii="Times New Roman" w:hAnsi="Times New Roman" w:cs="Times New Roman"/>
              </w:rPr>
              <w:t xml:space="preserve"> воинской славы и памятные даты Росси, несут Почетный караул у Мемориала славы и Памятника Воинам интернационалистам. </w:t>
            </w:r>
          </w:p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 xml:space="preserve">5) В рамках проекта «Воинская доблесть» на базе действующей музейной экспозиции проводятся: </w:t>
            </w:r>
          </w:p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- уроки мужества;</w:t>
            </w:r>
          </w:p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- мастер-классы;</w:t>
            </w:r>
          </w:p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 xml:space="preserve">- выставки; </w:t>
            </w:r>
          </w:p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lastRenderedPageBreak/>
              <w:t xml:space="preserve">- лекции; </w:t>
            </w:r>
          </w:p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A4456E">
              <w:rPr>
                <w:rFonts w:ascii="Times New Roman" w:hAnsi="Times New Roman" w:cs="Times New Roman"/>
              </w:rPr>
              <w:t>- творческие мастерские</w:t>
            </w:r>
          </w:p>
        </w:tc>
      </w:tr>
      <w:tr w:rsidR="00490795" w:rsidRPr="00D61763" w:rsidTr="0028309B">
        <w:trPr>
          <w:trHeight w:val="181"/>
        </w:trPr>
        <w:tc>
          <w:tcPr>
            <w:tcW w:w="4111" w:type="dxa"/>
            <w:shd w:val="clear" w:color="auto" w:fill="auto"/>
          </w:tcPr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2.1.2.4. Ключевое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Создание ресурсного центра по развитию добровольчества и поддержки молодёжных общественных организаций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начало функционирования ресурсного центра по развитию добровольчества и поддержки молодежных общественных организаций:</w:t>
            </w:r>
          </w:p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 этап (2019 год)</w:t>
            </w:r>
          </w:p>
        </w:tc>
        <w:tc>
          <w:tcPr>
            <w:tcW w:w="3260" w:type="dxa"/>
            <w:shd w:val="clear" w:color="auto" w:fill="auto"/>
          </w:tcPr>
          <w:p w:rsidR="00490795" w:rsidRPr="002D5EC3" w:rsidRDefault="00490795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969" w:type="dxa"/>
            <w:shd w:val="clear" w:color="auto" w:fill="auto"/>
          </w:tcPr>
          <w:p w:rsidR="00490795" w:rsidRPr="00BA27E5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Центр функционирует с января 2019 года, имеет отдельное помещение, полностью обеспечен материально-технической базой</w:t>
            </w:r>
          </w:p>
        </w:tc>
      </w:tr>
      <w:tr w:rsidR="00490795" w:rsidRPr="00A4456E" w:rsidTr="0028309B">
        <w:trPr>
          <w:trHeight w:val="1384"/>
        </w:trPr>
        <w:tc>
          <w:tcPr>
            <w:tcW w:w="4111" w:type="dxa"/>
            <w:shd w:val="clear" w:color="auto" w:fill="auto"/>
          </w:tcPr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2.1.2.4.1.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Организация работы ресурсного центра по развитию добровольчества и поддержки молодежных общественных организаций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проведение не менее 5 семинаров ежегодно для руководителей волонтерских объединений, органов исполнительной власти, общественных объединений по вопросам организации работы волонтеров</w:t>
            </w:r>
          </w:p>
        </w:tc>
        <w:tc>
          <w:tcPr>
            <w:tcW w:w="3260" w:type="dxa"/>
            <w:shd w:val="clear" w:color="auto" w:fill="auto"/>
          </w:tcPr>
          <w:p w:rsidR="00490795" w:rsidRPr="002D5EC3" w:rsidRDefault="00490795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5" w:rsidRPr="00A4456E" w:rsidRDefault="00490795" w:rsidP="002B706C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4456E">
              <w:rPr>
                <w:rFonts w:ascii="Times New Roman" w:eastAsia="Calibri" w:hAnsi="Times New Roman" w:cs="Times New Roman"/>
                <w:lang w:eastAsia="en-US"/>
              </w:rPr>
              <w:t>Для руководителей волонтерских объединений и некоммерческих организаций (далее - ВО и НКО) проведено 8 семинаров и обучающих мероприятий, среди которых:</w:t>
            </w:r>
          </w:p>
          <w:p w:rsidR="00490795" w:rsidRPr="00A4456E" w:rsidRDefault="00490795" w:rsidP="002B706C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4456E">
              <w:rPr>
                <w:rFonts w:ascii="Times New Roman" w:eastAsia="Calibri" w:hAnsi="Times New Roman" w:cs="Times New Roman"/>
                <w:lang w:eastAsia="en-US"/>
              </w:rPr>
              <w:t>- митап для руководителей ВО и НКО – 1 мероприятие;</w:t>
            </w:r>
          </w:p>
          <w:p w:rsidR="00490795" w:rsidRPr="00A4456E" w:rsidRDefault="00490795" w:rsidP="002B706C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4456E">
              <w:rPr>
                <w:rFonts w:ascii="Times New Roman" w:eastAsia="Calibri" w:hAnsi="Times New Roman" w:cs="Times New Roman"/>
                <w:lang w:eastAsia="en-US"/>
              </w:rPr>
              <w:t>- тренинг по геймификации для руководителей и лидеров ВО – 1 мероприятие;</w:t>
            </w:r>
          </w:p>
          <w:p w:rsidR="00490795" w:rsidRPr="00A4456E" w:rsidRDefault="00490795" w:rsidP="002B706C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4456E">
              <w:rPr>
                <w:rFonts w:ascii="Times New Roman" w:eastAsia="Calibri" w:hAnsi="Times New Roman" w:cs="Times New Roman"/>
                <w:lang w:eastAsia="en-US"/>
              </w:rPr>
              <w:t>- Мастермайнд для руководителей ВО – 6 мероприятий.</w:t>
            </w:r>
          </w:p>
          <w:p w:rsidR="00490795" w:rsidRPr="00A4456E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eastAsia="Calibri" w:hAnsi="Times New Roman" w:cs="Times New Roman"/>
                <w:lang w:eastAsia="en-US"/>
              </w:rPr>
              <w:t xml:space="preserve">Деятельность ресурсного центра </w:t>
            </w:r>
            <w:r w:rsidRPr="00A4456E">
              <w:rPr>
                <w:rFonts w:ascii="Times New Roman" w:eastAsiaTheme="minorHAnsi" w:hAnsi="Times New Roman" w:cs="Times New Roman"/>
                <w:lang w:eastAsia="en-US"/>
              </w:rPr>
              <w:t>по развитию и поддержки добровольчества активно представлена в социальных сетях интернет- пространства. К</w:t>
            </w:r>
            <w:r w:rsidRPr="00A4456E">
              <w:rPr>
                <w:rFonts w:ascii="Times New Roman" w:eastAsia="Calibri" w:hAnsi="Times New Roman" w:cs="Times New Roman"/>
                <w:lang w:eastAsia="en-US"/>
              </w:rPr>
              <w:t>оличество постов в сети ВКонтакте за 2022 год составило – 244 публикации, количество подписчиков – 2 750 человек</w:t>
            </w:r>
          </w:p>
        </w:tc>
      </w:tr>
      <w:tr w:rsidR="00490795" w:rsidRPr="00D61763" w:rsidTr="0028309B">
        <w:trPr>
          <w:trHeight w:val="181"/>
        </w:trPr>
        <w:tc>
          <w:tcPr>
            <w:tcW w:w="4111" w:type="dxa"/>
            <w:shd w:val="clear" w:color="auto" w:fill="auto"/>
          </w:tcPr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2.1.3. Мероприятия по информационно</w:t>
            </w:r>
            <w:r w:rsidR="003B28E3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="003B28E3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маркетинговому обеспечению развития образования, воспитания, молодёжной политики</w:t>
            </w:r>
          </w:p>
        </w:tc>
        <w:tc>
          <w:tcPr>
            <w:tcW w:w="4253" w:type="dxa"/>
            <w:shd w:val="clear" w:color="auto" w:fill="auto"/>
          </w:tcPr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обеспечивает выполнение целевых показателей 19, 20, 21</w:t>
            </w:r>
          </w:p>
        </w:tc>
        <w:tc>
          <w:tcPr>
            <w:tcW w:w="3260" w:type="dxa"/>
            <w:shd w:val="clear" w:color="auto" w:fill="auto"/>
          </w:tcPr>
          <w:p w:rsidR="00490795" w:rsidRPr="002D5EC3" w:rsidRDefault="00490795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969" w:type="dxa"/>
            <w:shd w:val="clear" w:color="auto" w:fill="auto"/>
          </w:tcPr>
          <w:p w:rsidR="00490795" w:rsidRPr="002D5EC3" w:rsidRDefault="00490795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490795" w:rsidRPr="00224F2B" w:rsidTr="005F795A">
        <w:trPr>
          <w:trHeight w:val="2400"/>
        </w:trPr>
        <w:tc>
          <w:tcPr>
            <w:tcW w:w="4111" w:type="dxa"/>
            <w:shd w:val="clear" w:color="auto" w:fill="auto"/>
          </w:tcPr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2.1.3.1. Подмероприятие 1.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Навигатор дополнительного образования (информационный ресурс представления программ дополнительного образования)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наличие информационного ресурса:</w:t>
            </w:r>
          </w:p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 этап - да;</w:t>
            </w:r>
          </w:p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III этап - да</w:t>
            </w:r>
          </w:p>
        </w:tc>
        <w:tc>
          <w:tcPr>
            <w:tcW w:w="3260" w:type="dxa"/>
            <w:shd w:val="clear" w:color="auto" w:fill="auto"/>
          </w:tcPr>
          <w:p w:rsidR="00490795" w:rsidRPr="002D5EC3" w:rsidRDefault="00490795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B" w:rsidRPr="00A4456E" w:rsidRDefault="00224F2B" w:rsidP="005F79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Да.</w:t>
            </w:r>
          </w:p>
          <w:p w:rsidR="00224F2B" w:rsidRPr="00A4456E" w:rsidRDefault="00224F2B" w:rsidP="005F79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Навигатор в мире</w:t>
            </w:r>
          </w:p>
          <w:p w:rsidR="00224F2B" w:rsidRPr="00A4456E" w:rsidRDefault="00224F2B" w:rsidP="005F79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дополнительного образования</w:t>
            </w:r>
          </w:p>
          <w:p w:rsidR="00224F2B" w:rsidRPr="00A4456E" w:rsidRDefault="00224F2B" w:rsidP="005F79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автоматизированной</w:t>
            </w:r>
          </w:p>
          <w:p w:rsidR="00224F2B" w:rsidRPr="00A4456E" w:rsidRDefault="00224F2B" w:rsidP="005F79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информационной системы</w:t>
            </w:r>
          </w:p>
          <w:p w:rsidR="00224F2B" w:rsidRPr="00A4456E" w:rsidRDefault="00224F2B" w:rsidP="005F79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«Персонифицированное</w:t>
            </w:r>
          </w:p>
          <w:p w:rsidR="00224F2B" w:rsidRPr="00A4456E" w:rsidRDefault="00224F2B" w:rsidP="005F79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дополнительное образование»,</w:t>
            </w:r>
          </w:p>
          <w:p w:rsidR="00224F2B" w:rsidRPr="00A4456E" w:rsidRDefault="00224F2B" w:rsidP="005F79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содержащий информацию об</w:t>
            </w:r>
          </w:p>
          <w:p w:rsidR="00224F2B" w:rsidRPr="00A4456E" w:rsidRDefault="00224F2B" w:rsidP="005F79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организациях и реализуемых</w:t>
            </w:r>
          </w:p>
          <w:p w:rsidR="00224F2B" w:rsidRPr="00A4456E" w:rsidRDefault="00224F2B" w:rsidP="005F79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программах дополнительного</w:t>
            </w:r>
          </w:p>
          <w:p w:rsidR="00224F2B" w:rsidRPr="00A4456E" w:rsidRDefault="00224F2B" w:rsidP="005F79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образования детей на</w:t>
            </w:r>
          </w:p>
          <w:p w:rsidR="00224F2B" w:rsidRPr="00A4456E" w:rsidRDefault="00224F2B" w:rsidP="005F79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456E">
              <w:rPr>
                <w:rFonts w:ascii="Times New Roman" w:hAnsi="Times New Roman" w:cs="Times New Roman"/>
              </w:rPr>
              <w:t>территории города, размещен</w:t>
            </w:r>
          </w:p>
          <w:p w:rsidR="00490795" w:rsidRPr="00224F2B" w:rsidRDefault="00224F2B" w:rsidP="005F795A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A4456E">
              <w:rPr>
                <w:rFonts w:ascii="Times New Roman" w:hAnsi="Times New Roman" w:cs="Times New Roman"/>
              </w:rPr>
              <w:t xml:space="preserve">на сайте: </w:t>
            </w:r>
            <w:hyperlink r:id="rId8" w:history="1">
              <w:r w:rsidRPr="00A4456E">
                <w:rPr>
                  <w:rStyle w:val="ac"/>
                  <w:rFonts w:ascii="Times New Roman" w:hAnsi="Times New Roman" w:cs="Times New Roman"/>
                </w:rPr>
                <w:t>https://hmao.pfdo.ru</w:t>
              </w:r>
            </w:hyperlink>
          </w:p>
        </w:tc>
      </w:tr>
      <w:tr w:rsidR="00490795" w:rsidRPr="00D61763" w:rsidTr="0028309B">
        <w:trPr>
          <w:trHeight w:val="838"/>
        </w:trPr>
        <w:tc>
          <w:tcPr>
            <w:tcW w:w="4111" w:type="dxa"/>
            <w:shd w:val="clear" w:color="auto" w:fill="auto"/>
          </w:tcPr>
          <w:p w:rsidR="00490795" w:rsidRPr="002D5EC3" w:rsidRDefault="003B28E3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2.1.3.2. Подмероприятие 2. «</w:t>
            </w:r>
            <w:r w:rsidR="00490795"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Ежегодная специализированная выставка </w:t>
            </w:r>
            <w:r w:rsidR="00490795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="00490795" w:rsidRPr="002D5EC3">
              <w:rPr>
                <w:rFonts w:ascii="Times New Roman" w:eastAsiaTheme="minorHAnsi" w:hAnsi="Times New Roman" w:cs="Times New Roman"/>
                <w:lang w:eastAsia="en-US"/>
              </w:rPr>
              <w:t>Образование и карьера</w:t>
            </w:r>
            <w:r w:rsidR="00490795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организация и проведение 12 выставок:</w:t>
            </w:r>
          </w:p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 этап - 5 выставок;</w:t>
            </w:r>
          </w:p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III этап - 7 выставок</w:t>
            </w:r>
          </w:p>
        </w:tc>
        <w:tc>
          <w:tcPr>
            <w:tcW w:w="3260" w:type="dxa"/>
            <w:shd w:val="clear" w:color="auto" w:fill="auto"/>
          </w:tcPr>
          <w:p w:rsidR="00490795" w:rsidRPr="002D5EC3" w:rsidRDefault="00490795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B" w:rsidRPr="00111E9A" w:rsidRDefault="00224F2B" w:rsidP="002B706C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>1 выставка.</w:t>
            </w:r>
          </w:p>
          <w:p w:rsidR="00224F2B" w:rsidRPr="00111E9A" w:rsidRDefault="00224F2B" w:rsidP="002B706C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>Выставка «Образование и карьера» состоялась в дистанционном формате на городском профориентационном сайте «Увлеченные профессией».</w:t>
            </w:r>
          </w:p>
          <w:p w:rsidR="00490795" w:rsidRPr="00D15C4A" w:rsidRDefault="00224F2B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>Общий охват активных участников мероприятий в режиме онлайн более 3100 человек, бо</w:t>
            </w:r>
            <w:r w:rsidR="004456AC">
              <w:rPr>
                <w:rFonts w:ascii="Times New Roman" w:eastAsiaTheme="minorHAnsi" w:hAnsi="Times New Roman" w:cs="Times New Roman"/>
                <w:lang w:eastAsia="en-US"/>
              </w:rPr>
              <w:t>лее 7 000 просмотров (в записи)</w:t>
            </w:r>
          </w:p>
        </w:tc>
      </w:tr>
      <w:tr w:rsidR="00490795" w:rsidRPr="00D61763" w:rsidTr="0028309B">
        <w:trPr>
          <w:trHeight w:val="710"/>
        </w:trPr>
        <w:tc>
          <w:tcPr>
            <w:tcW w:w="4111" w:type="dxa"/>
            <w:shd w:val="clear" w:color="auto" w:fill="auto"/>
          </w:tcPr>
          <w:p w:rsidR="00490795" w:rsidRPr="002D5EC3" w:rsidRDefault="00490795" w:rsidP="003B28E3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2.1.3.3. Подмероприятие 3.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Навигатор каникулярного отдыха</w:t>
            </w:r>
            <w:r w:rsidR="003B28E3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 (информационный ресурс о</w:t>
            </w:r>
            <w:r w:rsidR="003B28E3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направлениях и программах каникулярного отдыха)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наличие информационного ресурса:</w:t>
            </w:r>
          </w:p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 этап - да;</w:t>
            </w:r>
          </w:p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III этап - да</w:t>
            </w:r>
          </w:p>
        </w:tc>
        <w:tc>
          <w:tcPr>
            <w:tcW w:w="3260" w:type="dxa"/>
            <w:shd w:val="clear" w:color="auto" w:fill="auto"/>
          </w:tcPr>
          <w:p w:rsidR="00490795" w:rsidRPr="002D5EC3" w:rsidRDefault="00490795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6E" w:rsidRPr="00111E9A" w:rsidRDefault="00732E6E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Да.</w:t>
            </w:r>
          </w:p>
          <w:p w:rsidR="00490795" w:rsidRPr="00D15C4A" w:rsidRDefault="00732E6E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«Навигатор каникулярного отдыха» размещен на портале «ОБРАЗОВАНИЕ Сургута»</w:t>
            </w:r>
          </w:p>
        </w:tc>
      </w:tr>
      <w:tr w:rsidR="00490795" w:rsidRPr="00D61763" w:rsidTr="0028309B">
        <w:trPr>
          <w:trHeight w:val="710"/>
        </w:trPr>
        <w:tc>
          <w:tcPr>
            <w:tcW w:w="4111" w:type="dxa"/>
            <w:shd w:val="clear" w:color="auto" w:fill="auto"/>
          </w:tcPr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2.1.3.4. Подмероприятие 4.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Организация и проведение муниципальных кадровых школ для педагогических работников, реализующих программы каникулярного отдыха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490795" w:rsidRPr="00A936EA" w:rsidRDefault="00490795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 xml:space="preserve">организация и проведение </w:t>
            </w:r>
          </w:p>
          <w:p w:rsidR="00490795" w:rsidRPr="00A936EA" w:rsidRDefault="00490795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8 кадровых школ:</w:t>
            </w:r>
          </w:p>
          <w:p w:rsidR="00490795" w:rsidRPr="00A936EA" w:rsidRDefault="00490795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II этап – 2 кадровые школы;</w:t>
            </w:r>
          </w:p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A936EA">
              <w:rPr>
                <w:rFonts w:ascii="Times New Roman" w:hAnsi="Times New Roman" w:cs="Times New Roman"/>
              </w:rPr>
              <w:t>III этап – 6 кадровых школ.</w:t>
            </w:r>
          </w:p>
        </w:tc>
        <w:tc>
          <w:tcPr>
            <w:tcW w:w="3260" w:type="dxa"/>
            <w:shd w:val="clear" w:color="auto" w:fill="auto"/>
          </w:tcPr>
          <w:p w:rsidR="00490795" w:rsidRPr="002D5EC3" w:rsidRDefault="00490795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5" w:rsidRPr="00732E6E" w:rsidRDefault="00732E6E" w:rsidP="002B706C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111E9A">
              <w:rPr>
                <w:rFonts w:ascii="Times New Roman" w:hAnsi="Times New Roman" w:cs="Times New Roman"/>
              </w:rPr>
              <w:t>1 кадровая школа для начальников лагерей, педагогов-организаторов и воспитателей организована в дистанционном формате (общая числе</w:t>
            </w:r>
            <w:r w:rsidR="004456AC">
              <w:rPr>
                <w:rFonts w:ascii="Times New Roman" w:hAnsi="Times New Roman" w:cs="Times New Roman"/>
              </w:rPr>
              <w:t>нность участников – 61</w:t>
            </w:r>
            <w:r w:rsidR="005F795A">
              <w:rPr>
                <w:rFonts w:ascii="Times New Roman" w:hAnsi="Times New Roman" w:cs="Times New Roman"/>
              </w:rPr>
              <w:t> </w:t>
            </w:r>
            <w:r w:rsidR="004456AC">
              <w:rPr>
                <w:rFonts w:ascii="Times New Roman" w:hAnsi="Times New Roman" w:cs="Times New Roman"/>
              </w:rPr>
              <w:t xml:space="preserve"> человек)</w:t>
            </w:r>
          </w:p>
        </w:tc>
      </w:tr>
      <w:tr w:rsidR="00490795" w:rsidRPr="00D61763" w:rsidTr="0028309B">
        <w:trPr>
          <w:trHeight w:val="710"/>
        </w:trPr>
        <w:tc>
          <w:tcPr>
            <w:tcW w:w="4111" w:type="dxa"/>
            <w:shd w:val="clear" w:color="auto" w:fill="auto"/>
          </w:tcPr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2.1.3.5. Подмероприятие 5.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Организация семинаров для руководителей волонтёрских 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объединений, органов исполнительной власти, общественных объединений по вопросам организации работы волонтёров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490795" w:rsidRPr="002D5EC3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проведение не менее 12 консультаций ежегодно для молодёжных общественных объединений по 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вопросам реализации программ и проектов</w:t>
            </w:r>
          </w:p>
        </w:tc>
        <w:tc>
          <w:tcPr>
            <w:tcW w:w="3260" w:type="dxa"/>
            <w:shd w:val="clear" w:color="auto" w:fill="auto"/>
          </w:tcPr>
          <w:p w:rsidR="00490795" w:rsidRPr="002D5EC3" w:rsidRDefault="00490795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2019 - 2023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5" w:rsidRPr="00D15C4A" w:rsidRDefault="00732E6E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Проведено 96 консультаций для  молодёжных общественных объединений и волонтеров.</w:t>
            </w:r>
          </w:p>
        </w:tc>
      </w:tr>
      <w:tr w:rsidR="00490795" w:rsidRPr="00D61763" w:rsidTr="00F52D1F">
        <w:trPr>
          <w:trHeight w:val="231"/>
        </w:trPr>
        <w:tc>
          <w:tcPr>
            <w:tcW w:w="15593" w:type="dxa"/>
            <w:gridSpan w:val="4"/>
            <w:shd w:val="clear" w:color="auto" w:fill="DEEAF6" w:themeFill="accent1" w:themeFillTint="33"/>
          </w:tcPr>
          <w:p w:rsidR="00490795" w:rsidRPr="0059462F" w:rsidRDefault="00490795" w:rsidP="00490795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2.2.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Векто</w:t>
            </w:r>
            <w:r>
              <w:rPr>
                <w:rFonts w:ascii="Times New Roman" w:eastAsia="Calibri" w:hAnsi="Times New Roman" w:cs="Times New Roman"/>
                <w:color w:val="000000"/>
              </w:rPr>
              <w:t>р «Физическая культура и спорт»</w:t>
            </w:r>
          </w:p>
        </w:tc>
      </w:tr>
      <w:tr w:rsidR="00490795" w:rsidRPr="00D61763" w:rsidTr="0028309B">
        <w:trPr>
          <w:trHeight w:val="710"/>
        </w:trPr>
        <w:tc>
          <w:tcPr>
            <w:tcW w:w="4111" w:type="dxa"/>
            <w:shd w:val="clear" w:color="auto" w:fill="auto"/>
          </w:tcPr>
          <w:p w:rsidR="00490795" w:rsidRPr="0059462F" w:rsidRDefault="00490795" w:rsidP="003B28E3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2.2.1. Мероприятия по нормативно-правовому, организационному обеспечению, </w:t>
            </w:r>
            <w:r w:rsidRPr="0059462F">
              <w:rPr>
                <w:rFonts w:ascii="Times New Roman" w:eastAsia="Calibri" w:hAnsi="Times New Roman" w:cs="Times New Roman"/>
              </w:rPr>
              <w:t>регулированию развития физической культуры и</w:t>
            </w:r>
            <w:r w:rsidR="003B28E3">
              <w:rPr>
                <w:rFonts w:ascii="Times New Roman" w:eastAsia="Calibri" w:hAnsi="Times New Roman" w:cs="Times New Roman"/>
              </w:rPr>
              <w:t> </w:t>
            </w:r>
            <w:r w:rsidRPr="0059462F">
              <w:rPr>
                <w:rFonts w:ascii="Times New Roman" w:eastAsia="Calibri" w:hAnsi="Times New Roman" w:cs="Times New Roman"/>
              </w:rPr>
              <w:t>спорта, укреплению общественного здоровья</w:t>
            </w:r>
          </w:p>
        </w:tc>
        <w:tc>
          <w:tcPr>
            <w:tcW w:w="4253" w:type="dxa"/>
            <w:shd w:val="clear" w:color="auto" w:fill="auto"/>
          </w:tcPr>
          <w:p w:rsidR="00490795" w:rsidRPr="0059462F" w:rsidRDefault="00490795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обеспечивает выполнение целевых показателей 1, 14, 16, 22, 23, 24</w:t>
            </w:r>
          </w:p>
        </w:tc>
        <w:tc>
          <w:tcPr>
            <w:tcW w:w="3260" w:type="dxa"/>
            <w:shd w:val="clear" w:color="auto" w:fill="auto"/>
          </w:tcPr>
          <w:p w:rsidR="00490795" w:rsidRPr="0059462F" w:rsidRDefault="00490795" w:rsidP="002B706C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5" w:rsidRPr="002D5EC3" w:rsidRDefault="00490795" w:rsidP="004907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490795" w:rsidRPr="00D61763" w:rsidTr="0028309B">
        <w:trPr>
          <w:trHeight w:val="710"/>
        </w:trPr>
        <w:tc>
          <w:tcPr>
            <w:tcW w:w="4111" w:type="dxa"/>
            <w:shd w:val="clear" w:color="auto" w:fill="auto"/>
          </w:tcPr>
          <w:p w:rsidR="00490795" w:rsidRPr="0059462F" w:rsidRDefault="003B28E3" w:rsidP="003B28E3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2.2.1.1. </w:t>
            </w:r>
            <w:r w:rsidR="00490795" w:rsidRPr="0059462F">
              <w:rPr>
                <w:rFonts w:ascii="Times New Roman" w:eastAsia="Calibri" w:hAnsi="Times New Roman" w:cs="Times New Roman"/>
                <w:color w:val="000000"/>
              </w:rPr>
              <w:t>Ключевое событие «Корректировка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490795" w:rsidRPr="0059462F">
              <w:rPr>
                <w:rFonts w:ascii="Times New Roman" w:eastAsia="Calibri" w:hAnsi="Times New Roman" w:cs="Times New Roman"/>
                <w:color w:val="000000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490795" w:rsidRPr="0059462F">
              <w:rPr>
                <w:rFonts w:ascii="Times New Roman" w:eastAsia="Calibri" w:hAnsi="Times New Roman" w:cs="Times New Roman"/>
                <w:color w:val="000000"/>
              </w:rPr>
              <w:t>реализация муниципальной программы</w:t>
            </w:r>
            <w:r w:rsidR="00490795" w:rsidRPr="0059462F">
              <w:rPr>
                <w:rFonts w:ascii="Times New Roman" w:eastAsia="Calibri" w:hAnsi="Times New Roman" w:cs="Times New Roman"/>
              </w:rPr>
              <w:t xml:space="preserve"> </w:t>
            </w:r>
            <w:r w:rsidR="00490795" w:rsidRPr="0059462F">
              <w:rPr>
                <w:rFonts w:ascii="Times New Roman" w:eastAsia="Calibri" w:hAnsi="Times New Roman" w:cs="Times New Roman"/>
                <w:color w:val="000000"/>
              </w:rPr>
              <w:t>в сфере развития физической культуры и</w:t>
            </w: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="00490795" w:rsidRPr="0059462F">
              <w:rPr>
                <w:rFonts w:ascii="Times New Roman" w:eastAsia="Calibri" w:hAnsi="Times New Roman" w:cs="Times New Roman"/>
                <w:color w:val="000000"/>
              </w:rPr>
              <w:t>спорта»</w:t>
            </w:r>
          </w:p>
        </w:tc>
        <w:tc>
          <w:tcPr>
            <w:tcW w:w="4253" w:type="dxa"/>
            <w:shd w:val="clear" w:color="auto" w:fill="auto"/>
          </w:tcPr>
          <w:p w:rsidR="00490795" w:rsidRPr="0059462F" w:rsidRDefault="00490795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strike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ежегодный прирост количества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систематически занимающихся физической культурой и спортом</w:t>
            </w:r>
            <w:r w:rsidRPr="0059462F">
              <w:rPr>
                <w:rFonts w:ascii="Times New Roman" w:eastAsia="Calibri" w:hAnsi="Times New Roman" w:cs="Times New Roman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br/>
              <w:t>не менее 3%</w:t>
            </w:r>
          </w:p>
        </w:tc>
        <w:tc>
          <w:tcPr>
            <w:tcW w:w="3260" w:type="dxa"/>
            <w:shd w:val="clear" w:color="auto" w:fill="auto"/>
          </w:tcPr>
          <w:p w:rsidR="00490795" w:rsidRPr="0059462F" w:rsidRDefault="00490795" w:rsidP="002B706C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3" w:rsidRPr="00111E9A" w:rsidRDefault="00953BE3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Отсутствие прироста количества занимающихся в связи с изменением значения показателя на уровне Ханты-Мансийск</w:t>
            </w:r>
            <w:r w:rsidR="00ED369A">
              <w:rPr>
                <w:rFonts w:ascii="Times New Roman" w:hAnsi="Times New Roman" w:cs="Times New Roman"/>
              </w:rPr>
              <w:t>ого автономного округа –</w:t>
            </w:r>
            <w:r w:rsidR="004456AC">
              <w:rPr>
                <w:rFonts w:ascii="Times New Roman" w:hAnsi="Times New Roman" w:cs="Times New Roman"/>
              </w:rPr>
              <w:t xml:space="preserve"> Югры</w:t>
            </w:r>
          </w:p>
          <w:p w:rsidR="00490795" w:rsidRPr="00111E9A" w:rsidRDefault="00490795" w:rsidP="002B706C">
            <w:pPr>
              <w:ind w:firstLine="0"/>
            </w:pPr>
          </w:p>
        </w:tc>
      </w:tr>
      <w:tr w:rsidR="00490795" w:rsidRPr="00D61763" w:rsidTr="0028309B">
        <w:trPr>
          <w:trHeight w:val="276"/>
        </w:trPr>
        <w:tc>
          <w:tcPr>
            <w:tcW w:w="4111" w:type="dxa"/>
            <w:shd w:val="clear" w:color="auto" w:fill="auto"/>
          </w:tcPr>
          <w:p w:rsidR="00490795" w:rsidRPr="0059462F" w:rsidRDefault="00490795" w:rsidP="003B28E3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59462F">
              <w:rPr>
                <w:rFonts w:ascii="Times New Roman" w:eastAsia="Times New Roman" w:hAnsi="Times New Roman" w:cs="Times New Roman"/>
              </w:rPr>
              <w:t>2.2.1.1</w:t>
            </w:r>
            <w:r w:rsidRPr="0059462F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59462F">
              <w:rPr>
                <w:rFonts w:ascii="Times New Roman" w:eastAsia="Times New Roman" w:hAnsi="Times New Roman" w:cs="Times New Roman"/>
              </w:rPr>
              <w:t>.</w:t>
            </w:r>
            <w:r w:rsidR="003B28E3">
              <w:rPr>
                <w:rFonts w:ascii="Times New Roman" w:eastAsia="Times New Roman" w:hAnsi="Times New Roman" w:cs="Times New Roman"/>
                <w:vertAlign w:val="superscript"/>
              </w:rPr>
              <w:t xml:space="preserve">  </w:t>
            </w:r>
            <w:r w:rsidRPr="0059462F">
              <w:rPr>
                <w:rFonts w:ascii="Times New Roman" w:eastAsia="Times New Roman" w:hAnsi="Times New Roman" w:cs="Times New Roman"/>
              </w:rPr>
              <w:t>Ключевое событие «Корректировка</w:t>
            </w:r>
            <w:r w:rsidR="003B28E3">
              <w:rPr>
                <w:rFonts w:ascii="Times New Roman" w:eastAsia="Times New Roman" w:hAnsi="Times New Roman" w:cs="Times New Roman"/>
              </w:rPr>
              <w:t xml:space="preserve"> </w:t>
            </w:r>
            <w:r w:rsidRPr="0059462F">
              <w:rPr>
                <w:rFonts w:ascii="Times New Roman" w:eastAsia="Times New Roman" w:hAnsi="Times New Roman" w:cs="Times New Roman"/>
              </w:rPr>
              <w:t>/</w:t>
            </w:r>
            <w:r w:rsidR="003B28E3">
              <w:rPr>
                <w:rFonts w:ascii="Times New Roman" w:eastAsia="Times New Roman" w:hAnsi="Times New Roman" w:cs="Times New Roman"/>
              </w:rPr>
              <w:t xml:space="preserve"> </w:t>
            </w:r>
            <w:r w:rsidRPr="0059462F">
              <w:rPr>
                <w:rFonts w:ascii="Times New Roman" w:eastAsia="Times New Roman" w:hAnsi="Times New Roman" w:cs="Times New Roman"/>
              </w:rPr>
              <w:t>реализация муниципальной программы по укреплению общественного здоровья»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5" w:rsidRPr="0059462F" w:rsidRDefault="00490795" w:rsidP="002B706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доля реализованных мероприятий </w:t>
            </w:r>
          </w:p>
          <w:p w:rsidR="00490795" w:rsidRPr="0059462F" w:rsidRDefault="00490795" w:rsidP="002B706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по комплексному межведомственному плану мероприятий, направленных </w:t>
            </w:r>
          </w:p>
          <w:p w:rsidR="00490795" w:rsidRPr="0059462F" w:rsidRDefault="00490795" w:rsidP="002B706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на профилактику заболеваний </w:t>
            </w:r>
            <w:r w:rsidRPr="0059462F">
              <w:rPr>
                <w:rFonts w:ascii="Times New Roman" w:eastAsia="Calibri" w:hAnsi="Times New Roman" w:cs="Times New Roman"/>
              </w:rPr>
              <w:br/>
              <w:t>и формирование здорового образа жизни среди населения города Сургут, 100% 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5" w:rsidRPr="0059462F" w:rsidRDefault="00490795" w:rsidP="002B706C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2020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5" w:rsidRPr="00111E9A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100%</w:t>
            </w:r>
          </w:p>
        </w:tc>
      </w:tr>
      <w:tr w:rsidR="00490795" w:rsidRPr="00D61763" w:rsidTr="0028309B">
        <w:trPr>
          <w:trHeight w:val="906"/>
        </w:trPr>
        <w:tc>
          <w:tcPr>
            <w:tcW w:w="4111" w:type="dxa"/>
            <w:shd w:val="clear" w:color="auto" w:fill="auto"/>
          </w:tcPr>
          <w:p w:rsidR="00490795" w:rsidRPr="0059462F" w:rsidRDefault="00490795" w:rsidP="0028309B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2.2.1.2.  Ключевое событие «Флагманский проект «#вАтмосфереСпорта» </w:t>
            </w:r>
          </w:p>
        </w:tc>
        <w:tc>
          <w:tcPr>
            <w:tcW w:w="4253" w:type="dxa"/>
            <w:shd w:val="clear" w:color="auto" w:fill="auto"/>
          </w:tcPr>
          <w:p w:rsidR="00490795" w:rsidRPr="0059462F" w:rsidRDefault="00490795" w:rsidP="002B706C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количество организаций, </w:t>
            </w:r>
            <w:r w:rsidRPr="0059462F">
              <w:rPr>
                <w:rFonts w:ascii="Times New Roman" w:eastAsia="Calibri" w:hAnsi="Times New Roman" w:cs="Times New Roman"/>
              </w:rPr>
              <w:br/>
              <w:t>независимо от форм собственности, вовлеченных в реализацию проекта ежегодно не менее 150 ед.</w:t>
            </w:r>
          </w:p>
        </w:tc>
        <w:tc>
          <w:tcPr>
            <w:tcW w:w="3260" w:type="dxa"/>
            <w:shd w:val="clear" w:color="auto" w:fill="auto"/>
          </w:tcPr>
          <w:p w:rsidR="00490795" w:rsidRPr="0059462F" w:rsidRDefault="00490795" w:rsidP="002B706C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5" w:rsidRPr="00111E9A" w:rsidRDefault="00953BE3" w:rsidP="004456A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232 организации вовлечены в</w:t>
            </w:r>
            <w:r w:rsidR="00EF4FE1">
              <w:rPr>
                <w:rFonts w:ascii="Times New Roman" w:hAnsi="Times New Roman" w:cs="Times New Roman"/>
              </w:rPr>
              <w:t> </w:t>
            </w:r>
            <w:r w:rsidRPr="00111E9A">
              <w:rPr>
                <w:rFonts w:ascii="Times New Roman" w:hAnsi="Times New Roman" w:cs="Times New Roman"/>
              </w:rPr>
              <w:t xml:space="preserve"> реализацию проекта</w:t>
            </w:r>
          </w:p>
        </w:tc>
      </w:tr>
      <w:tr w:rsidR="00490795" w:rsidRPr="00D61763" w:rsidTr="0028309B">
        <w:trPr>
          <w:trHeight w:val="407"/>
        </w:trPr>
        <w:tc>
          <w:tcPr>
            <w:tcW w:w="4111" w:type="dxa"/>
            <w:shd w:val="clear" w:color="auto" w:fill="auto"/>
          </w:tcPr>
          <w:p w:rsidR="00490795" w:rsidRPr="0059462F" w:rsidRDefault="00490795" w:rsidP="0028309B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2.2.1.2.1. Событие 1. «Создание оптимальных условий для развития детско-юношеского спорта, подготовки спортивного резерва, спорта высших достижений путем оптимизации деятельности организаций, осуществляющих спортивную подготовку»</w:t>
            </w:r>
          </w:p>
        </w:tc>
        <w:tc>
          <w:tcPr>
            <w:tcW w:w="4253" w:type="dxa"/>
            <w:shd w:val="clear" w:color="auto" w:fill="auto"/>
          </w:tcPr>
          <w:p w:rsidR="00490795" w:rsidRPr="0059462F" w:rsidRDefault="00490795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доля занимающихся на этапе высшего спортивного мастерства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 xml:space="preserve">в организациях, осуществляющих спортивную подготовку в общем количестве занимающихся на этапе спортивного совершенствования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в организациях, осуществляющих спортивную подготовку:</w:t>
            </w:r>
          </w:p>
          <w:p w:rsidR="00490795" w:rsidRPr="0059462F" w:rsidRDefault="00490795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II этап </w:t>
            </w:r>
            <w:r w:rsidRPr="0059462F">
              <w:rPr>
                <w:rFonts w:ascii="Times New Roman" w:eastAsia="Calibri" w:hAnsi="Times New Roman" w:cs="Times New Roman"/>
              </w:rPr>
              <w:t xml:space="preserve">(в 2023 году)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– 27,4%;</w:t>
            </w:r>
          </w:p>
          <w:p w:rsidR="00490795" w:rsidRPr="0059462F" w:rsidRDefault="00490795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III этап </w:t>
            </w:r>
            <w:r w:rsidRPr="0059462F">
              <w:rPr>
                <w:rFonts w:ascii="Times New Roman" w:eastAsia="Calibri" w:hAnsi="Times New Roman" w:cs="Times New Roman"/>
              </w:rPr>
              <w:t>(в 2030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27,5%</w:t>
            </w:r>
          </w:p>
        </w:tc>
        <w:tc>
          <w:tcPr>
            <w:tcW w:w="3260" w:type="dxa"/>
            <w:shd w:val="clear" w:color="auto" w:fill="auto"/>
          </w:tcPr>
          <w:p w:rsidR="00490795" w:rsidRPr="0059462F" w:rsidRDefault="00490795" w:rsidP="002B706C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E" w:rsidRPr="00111E9A" w:rsidRDefault="00BA5C8E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24,1</w:t>
            </w:r>
            <w:r w:rsidR="00295B07">
              <w:rPr>
                <w:rFonts w:ascii="Times New Roman" w:hAnsi="Times New Roman" w:cs="Times New Roman"/>
              </w:rPr>
              <w:t xml:space="preserve"> </w:t>
            </w:r>
            <w:r w:rsidRPr="00111E9A">
              <w:rPr>
                <w:rFonts w:ascii="Times New Roman" w:hAnsi="Times New Roman" w:cs="Times New Roman"/>
              </w:rPr>
              <w:t>%</w:t>
            </w:r>
          </w:p>
          <w:p w:rsidR="00490795" w:rsidRPr="009C3F48" w:rsidRDefault="00BA5C8E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При условии перехода перспективных спортсменов с этапа спортивного совершенствования на этап высшего спортивного мастерства к 2030 году возможно достижение значения показателя – 27,5 %</w:t>
            </w:r>
          </w:p>
          <w:p w:rsidR="00490795" w:rsidRPr="009C3F48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</w:p>
          <w:p w:rsidR="00490795" w:rsidRPr="009C3F48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0795" w:rsidRPr="00111E9A" w:rsidTr="00295B07">
        <w:trPr>
          <w:trHeight w:val="710"/>
        </w:trPr>
        <w:tc>
          <w:tcPr>
            <w:tcW w:w="4111" w:type="dxa"/>
            <w:shd w:val="clear" w:color="auto" w:fill="auto"/>
          </w:tcPr>
          <w:p w:rsidR="00490795" w:rsidRPr="0059462F" w:rsidRDefault="00490795" w:rsidP="0028309B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2.2.1.2.2. Событие 2. «Привлечение к систематическим занятиям физической культурой и спортом</w:t>
            </w:r>
            <w:r w:rsidRPr="0059462F">
              <w:rPr>
                <w:rFonts w:ascii="Times New Roman" w:eastAsia="Calibri" w:hAnsi="Times New Roman" w:cs="Times New Roman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детей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и молодежи</w:t>
            </w:r>
            <w:r w:rsidRPr="0059462F">
              <w:rPr>
                <w:rFonts w:ascii="Times New Roman" w:eastAsia="Calibri" w:hAnsi="Times New Roman" w:cs="Times New Roman"/>
              </w:rPr>
              <w:t xml:space="preserve"> (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возраст 3 – 29 лет)»</w:t>
            </w:r>
          </w:p>
        </w:tc>
        <w:tc>
          <w:tcPr>
            <w:tcW w:w="4253" w:type="dxa"/>
            <w:shd w:val="clear" w:color="auto" w:fill="auto"/>
          </w:tcPr>
          <w:p w:rsidR="00490795" w:rsidRPr="0059462F" w:rsidRDefault="00490795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доля детей и молодежи, систематически занимающихся физической культурой и спортом,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 xml:space="preserve">в общей численности детей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и молодежи:</w:t>
            </w:r>
          </w:p>
          <w:p w:rsidR="00490795" w:rsidRPr="0059462F" w:rsidRDefault="00490795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 этап </w:t>
            </w:r>
            <w:r w:rsidRPr="0059462F">
              <w:rPr>
                <w:rFonts w:ascii="Times New Roman" w:eastAsia="Calibri" w:hAnsi="Times New Roman" w:cs="Times New Roman"/>
              </w:rPr>
              <w:t>(в 2023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83,9%; </w:t>
            </w:r>
          </w:p>
          <w:p w:rsidR="00490795" w:rsidRPr="0059462F" w:rsidRDefault="00490795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III этап </w:t>
            </w:r>
            <w:r w:rsidRPr="0059462F">
              <w:rPr>
                <w:rFonts w:ascii="Times New Roman" w:eastAsia="Calibri" w:hAnsi="Times New Roman" w:cs="Times New Roman"/>
              </w:rPr>
              <w:t xml:space="preserve">(в 2030 году)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– 86,0%</w:t>
            </w:r>
          </w:p>
        </w:tc>
        <w:tc>
          <w:tcPr>
            <w:tcW w:w="3260" w:type="dxa"/>
            <w:shd w:val="clear" w:color="auto" w:fill="auto"/>
          </w:tcPr>
          <w:p w:rsidR="00490795" w:rsidRPr="0059462F" w:rsidRDefault="00490795" w:rsidP="002B706C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A" w:rsidRPr="00111E9A" w:rsidRDefault="008B0E0A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83 %</w:t>
            </w:r>
          </w:p>
          <w:p w:rsidR="008B0E0A" w:rsidRPr="00111E9A" w:rsidRDefault="008B0E0A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 xml:space="preserve">Уровень исполнения обусловлен </w:t>
            </w:r>
            <w:r w:rsidR="00872ABA">
              <w:rPr>
                <w:rFonts w:ascii="Times New Roman" w:hAnsi="Times New Roman" w:cs="Times New Roman"/>
              </w:rPr>
              <w:t>привлечением детей и подростков</w:t>
            </w:r>
            <w:r w:rsidRPr="00111E9A">
              <w:rPr>
                <w:rFonts w:ascii="Times New Roman" w:hAnsi="Times New Roman" w:cs="Times New Roman"/>
              </w:rPr>
              <w:t xml:space="preserve"> по месту жительства к занятиям физической культурой и спортом; участием большего числа детей </w:t>
            </w:r>
            <w:r w:rsidR="00EF4FE1" w:rsidRPr="00111E9A">
              <w:rPr>
                <w:rFonts w:ascii="Times New Roman" w:hAnsi="Times New Roman" w:cs="Times New Roman"/>
              </w:rPr>
              <w:t>и</w:t>
            </w:r>
            <w:r w:rsidR="00EF4FE1">
              <w:rPr>
                <w:rFonts w:ascii="Times New Roman" w:hAnsi="Times New Roman" w:cs="Times New Roman"/>
              </w:rPr>
              <w:t> </w:t>
            </w:r>
            <w:r w:rsidR="00EF4FE1" w:rsidRPr="00111E9A">
              <w:rPr>
                <w:rFonts w:ascii="Times New Roman" w:hAnsi="Times New Roman" w:cs="Times New Roman"/>
              </w:rPr>
              <w:t>подростков</w:t>
            </w:r>
            <w:r w:rsidRPr="00111E9A">
              <w:rPr>
                <w:rFonts w:ascii="Times New Roman" w:hAnsi="Times New Roman" w:cs="Times New Roman"/>
              </w:rPr>
              <w:t xml:space="preserve"> в совместных </w:t>
            </w:r>
            <w:r w:rsidR="00EF4FE1" w:rsidRPr="00111E9A">
              <w:rPr>
                <w:rFonts w:ascii="Times New Roman" w:hAnsi="Times New Roman" w:cs="Times New Roman"/>
              </w:rPr>
              <w:t>с</w:t>
            </w:r>
            <w:r w:rsidR="00EF4FE1">
              <w:rPr>
                <w:rFonts w:ascii="Times New Roman" w:hAnsi="Times New Roman" w:cs="Times New Roman"/>
              </w:rPr>
              <w:t> </w:t>
            </w:r>
            <w:r w:rsidR="00EF4FE1" w:rsidRPr="00111E9A">
              <w:rPr>
                <w:rFonts w:ascii="Times New Roman" w:hAnsi="Times New Roman" w:cs="Times New Roman"/>
              </w:rPr>
              <w:t>департаментом</w:t>
            </w:r>
            <w:r w:rsidRPr="00111E9A">
              <w:rPr>
                <w:rFonts w:ascii="Times New Roman" w:hAnsi="Times New Roman" w:cs="Times New Roman"/>
              </w:rPr>
              <w:t xml:space="preserve"> образования проектах; реализацией Всероссийского физкультурно-спортивного комплекса «Готов </w:t>
            </w:r>
            <w:r w:rsidR="00EF4FE1" w:rsidRPr="00111E9A">
              <w:rPr>
                <w:rFonts w:ascii="Times New Roman" w:hAnsi="Times New Roman" w:cs="Times New Roman"/>
              </w:rPr>
              <w:t>к</w:t>
            </w:r>
            <w:r w:rsidR="00EF4FE1">
              <w:rPr>
                <w:rFonts w:ascii="Times New Roman" w:hAnsi="Times New Roman" w:cs="Times New Roman"/>
              </w:rPr>
              <w:t> </w:t>
            </w:r>
            <w:r w:rsidR="00EF4FE1" w:rsidRPr="00111E9A">
              <w:rPr>
                <w:rFonts w:ascii="Times New Roman" w:hAnsi="Times New Roman" w:cs="Times New Roman"/>
              </w:rPr>
              <w:t>труду</w:t>
            </w:r>
            <w:r w:rsidRPr="00111E9A">
              <w:rPr>
                <w:rFonts w:ascii="Times New Roman" w:hAnsi="Times New Roman" w:cs="Times New Roman"/>
              </w:rPr>
              <w:t xml:space="preserve"> и обороне» (ГТО), (далее – ВФСО комплекса ГТО); популяризацией физической культуры и спорта. </w:t>
            </w:r>
          </w:p>
          <w:p w:rsidR="00490795" w:rsidRPr="00111E9A" w:rsidRDefault="008B0E0A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При условии привлечения большего количества детей и молодежи к</w:t>
            </w:r>
            <w:r w:rsidR="00EF4FE1">
              <w:rPr>
                <w:rFonts w:ascii="Times New Roman" w:hAnsi="Times New Roman" w:cs="Times New Roman"/>
              </w:rPr>
              <w:t> </w:t>
            </w:r>
            <w:r w:rsidRPr="00111E9A">
              <w:rPr>
                <w:rFonts w:ascii="Times New Roman" w:hAnsi="Times New Roman" w:cs="Times New Roman"/>
              </w:rPr>
              <w:t xml:space="preserve"> систематическим занятиям физической культурой и спортом к</w:t>
            </w:r>
            <w:r w:rsidR="00EF4FE1">
              <w:rPr>
                <w:rFonts w:ascii="Times New Roman" w:hAnsi="Times New Roman" w:cs="Times New Roman"/>
              </w:rPr>
              <w:t> </w:t>
            </w:r>
            <w:r w:rsidRPr="00111E9A">
              <w:rPr>
                <w:rFonts w:ascii="Times New Roman" w:hAnsi="Times New Roman" w:cs="Times New Roman"/>
              </w:rPr>
              <w:t xml:space="preserve"> 2023 году возможно достижение    значения показателя -83,9%</w:t>
            </w:r>
          </w:p>
        </w:tc>
      </w:tr>
      <w:tr w:rsidR="00490795" w:rsidRPr="00111E9A" w:rsidTr="00295B07">
        <w:trPr>
          <w:trHeight w:val="710"/>
        </w:trPr>
        <w:tc>
          <w:tcPr>
            <w:tcW w:w="4111" w:type="dxa"/>
            <w:shd w:val="clear" w:color="auto" w:fill="auto"/>
          </w:tcPr>
          <w:p w:rsidR="00490795" w:rsidRPr="0059462F" w:rsidRDefault="00490795" w:rsidP="00295B07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2.2.1.2.3. Событие 3. «Привлечение к</w:t>
            </w:r>
            <w:r w:rsidR="00295B07"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систематическим занятиям физической культурой и спортом населения среднего возраста</w:t>
            </w:r>
            <w:r w:rsidRPr="0059462F">
              <w:rPr>
                <w:rFonts w:ascii="Times New Roman" w:eastAsia="Calibri" w:hAnsi="Times New Roman" w:cs="Times New Roman"/>
              </w:rPr>
              <w:t xml:space="preserve"> (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женщины: 30 – 54 года; мужчины: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30 – 59 лет)»</w:t>
            </w:r>
          </w:p>
        </w:tc>
        <w:tc>
          <w:tcPr>
            <w:tcW w:w="4253" w:type="dxa"/>
            <w:shd w:val="clear" w:color="auto" w:fill="auto"/>
          </w:tcPr>
          <w:p w:rsidR="00490795" w:rsidRPr="0059462F" w:rsidRDefault="00490795" w:rsidP="002B70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9462F">
              <w:rPr>
                <w:rFonts w:ascii="Times New Roman" w:eastAsia="Times New Roman" w:hAnsi="Times New Roman" w:cs="Times New Roman"/>
              </w:rPr>
              <w:t xml:space="preserve">доля граждан среднего возраста, систематически занимающихся физической культурой и спортом, </w:t>
            </w:r>
            <w:r w:rsidRPr="0059462F">
              <w:rPr>
                <w:rFonts w:ascii="Times New Roman" w:eastAsia="Times New Roman" w:hAnsi="Times New Roman" w:cs="Times New Roman"/>
              </w:rPr>
              <w:br/>
              <w:t>в общей численности граждан среднего возраста:</w:t>
            </w:r>
          </w:p>
          <w:p w:rsidR="00490795" w:rsidRPr="0059462F" w:rsidRDefault="00490795" w:rsidP="002B70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9462F">
              <w:rPr>
                <w:rFonts w:ascii="Times New Roman" w:eastAsia="Times New Roman" w:hAnsi="Times New Roman" w:cs="Times New Roman"/>
              </w:rPr>
              <w:t>II этап (в 2023 году)</w:t>
            </w:r>
            <w:r w:rsidRPr="005946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Times New Roman" w:hAnsi="Times New Roman" w:cs="Times New Roman"/>
              </w:rPr>
              <w:t xml:space="preserve">– 46,0%; </w:t>
            </w:r>
          </w:p>
          <w:p w:rsidR="00490795" w:rsidRPr="0059462F" w:rsidRDefault="00490795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>III этап (в 2030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>– 52,0%</w:t>
            </w:r>
          </w:p>
        </w:tc>
        <w:tc>
          <w:tcPr>
            <w:tcW w:w="3260" w:type="dxa"/>
            <w:shd w:val="clear" w:color="auto" w:fill="auto"/>
          </w:tcPr>
          <w:p w:rsidR="00490795" w:rsidRPr="0059462F" w:rsidRDefault="00490795" w:rsidP="002B706C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A" w:rsidRPr="00111E9A" w:rsidRDefault="008B0E0A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39,9</w:t>
            </w:r>
            <w:r w:rsidR="00295B07">
              <w:rPr>
                <w:rFonts w:ascii="Times New Roman" w:hAnsi="Times New Roman" w:cs="Times New Roman"/>
              </w:rPr>
              <w:t xml:space="preserve"> </w:t>
            </w:r>
            <w:r w:rsidRPr="00111E9A">
              <w:rPr>
                <w:rFonts w:ascii="Times New Roman" w:hAnsi="Times New Roman" w:cs="Times New Roman"/>
              </w:rPr>
              <w:t>%</w:t>
            </w:r>
          </w:p>
          <w:p w:rsidR="008B0E0A" w:rsidRPr="00111E9A" w:rsidRDefault="008B0E0A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Уровень исполнения показателя обусловлен популяризацией</w:t>
            </w:r>
            <w:r w:rsidRPr="00111E9A">
              <w:t xml:space="preserve"> </w:t>
            </w:r>
            <w:r w:rsidRPr="00111E9A">
              <w:rPr>
                <w:rFonts w:ascii="Times New Roman" w:hAnsi="Times New Roman" w:cs="Times New Roman"/>
              </w:rPr>
              <w:t xml:space="preserve">физической культуры и спорта; реализацией ВФСО комплекса ГТО; проведением мероприятий, демонстрирующих возможности </w:t>
            </w:r>
            <w:r w:rsidR="00EF4FE1" w:rsidRPr="00111E9A">
              <w:rPr>
                <w:rFonts w:ascii="Times New Roman" w:hAnsi="Times New Roman" w:cs="Times New Roman"/>
              </w:rPr>
              <w:t>и</w:t>
            </w:r>
            <w:r w:rsidR="00EF4FE1">
              <w:rPr>
                <w:rFonts w:ascii="Times New Roman" w:hAnsi="Times New Roman" w:cs="Times New Roman"/>
              </w:rPr>
              <w:t> достижения</w:t>
            </w:r>
            <w:r w:rsidRPr="00111E9A">
              <w:rPr>
                <w:rFonts w:ascii="Times New Roman" w:hAnsi="Times New Roman" w:cs="Times New Roman"/>
              </w:rPr>
              <w:t xml:space="preserve"> людей систематически занимающихся физической культурой </w:t>
            </w:r>
            <w:r w:rsidR="00EF4FE1" w:rsidRPr="00111E9A">
              <w:rPr>
                <w:rFonts w:ascii="Times New Roman" w:hAnsi="Times New Roman" w:cs="Times New Roman"/>
              </w:rPr>
              <w:t>и</w:t>
            </w:r>
            <w:r w:rsidR="00EF4FE1">
              <w:rPr>
                <w:rFonts w:ascii="Times New Roman" w:hAnsi="Times New Roman" w:cs="Times New Roman"/>
              </w:rPr>
              <w:t> </w:t>
            </w:r>
            <w:r w:rsidR="00EF4FE1" w:rsidRPr="00111E9A">
              <w:rPr>
                <w:rFonts w:ascii="Times New Roman" w:hAnsi="Times New Roman" w:cs="Times New Roman"/>
              </w:rPr>
              <w:t>профессионально</w:t>
            </w:r>
            <w:r w:rsidRPr="00111E9A">
              <w:rPr>
                <w:rFonts w:ascii="Times New Roman" w:hAnsi="Times New Roman" w:cs="Times New Roman"/>
              </w:rPr>
              <w:t xml:space="preserve"> занимающихся спортом.</w:t>
            </w:r>
          </w:p>
          <w:p w:rsidR="00490795" w:rsidRPr="00111E9A" w:rsidRDefault="008B0E0A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 xml:space="preserve">При условии привлечения большего количества граждан среднего </w:t>
            </w:r>
            <w:r w:rsidRPr="00111E9A">
              <w:rPr>
                <w:rFonts w:ascii="Times New Roman" w:hAnsi="Times New Roman" w:cs="Times New Roman"/>
              </w:rPr>
              <w:lastRenderedPageBreak/>
              <w:t>возраста к систематическим занятиям физической культурой и</w:t>
            </w:r>
            <w:r w:rsidR="00EF4FE1">
              <w:rPr>
                <w:rFonts w:ascii="Times New Roman" w:hAnsi="Times New Roman" w:cs="Times New Roman"/>
              </w:rPr>
              <w:t> </w:t>
            </w:r>
            <w:r w:rsidRPr="00111E9A">
              <w:rPr>
                <w:rFonts w:ascii="Times New Roman" w:hAnsi="Times New Roman" w:cs="Times New Roman"/>
              </w:rPr>
              <w:t xml:space="preserve"> спортом к 2023 году возможно достижение значения показателя – 46 %</w:t>
            </w:r>
          </w:p>
        </w:tc>
      </w:tr>
      <w:tr w:rsidR="00490795" w:rsidRPr="00D61763" w:rsidTr="0028309B">
        <w:trPr>
          <w:trHeight w:val="274"/>
        </w:trPr>
        <w:tc>
          <w:tcPr>
            <w:tcW w:w="4111" w:type="dxa"/>
            <w:shd w:val="clear" w:color="auto" w:fill="auto"/>
          </w:tcPr>
          <w:p w:rsidR="00490795" w:rsidRPr="0059462F" w:rsidRDefault="00490795" w:rsidP="00295B07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2.2.1.2.4. Событие 4. «Привлечение к</w:t>
            </w:r>
            <w:r w:rsidR="00295B07"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систематическим занятиям физической культурой и спортом</w:t>
            </w:r>
            <w:r w:rsidRPr="0059462F">
              <w:rPr>
                <w:rFonts w:ascii="Times New Roman" w:eastAsia="Calibri" w:hAnsi="Times New Roman" w:cs="Times New Roman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граждан старшего возраста (женщины: 55 – 79 лет; мужчины: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60 – 79 лет)»</w:t>
            </w:r>
          </w:p>
        </w:tc>
        <w:tc>
          <w:tcPr>
            <w:tcW w:w="4253" w:type="dxa"/>
            <w:shd w:val="clear" w:color="auto" w:fill="auto"/>
          </w:tcPr>
          <w:p w:rsidR="00490795" w:rsidRPr="0059462F" w:rsidRDefault="00490795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доля граждан старшего возраста, систематически занимающихся физической культурой и спортом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в общей численности граждан старшего возраста:</w:t>
            </w:r>
          </w:p>
          <w:p w:rsidR="00490795" w:rsidRPr="0059462F" w:rsidRDefault="00490795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 этап </w:t>
            </w:r>
            <w:r w:rsidRPr="0059462F">
              <w:rPr>
                <w:rFonts w:ascii="Times New Roman" w:eastAsia="Calibri" w:hAnsi="Times New Roman" w:cs="Times New Roman"/>
              </w:rPr>
              <w:t>(в 2023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14,5%; </w:t>
            </w:r>
          </w:p>
          <w:p w:rsidR="00490795" w:rsidRPr="0059462F" w:rsidRDefault="00490795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III этап </w:t>
            </w:r>
            <w:r w:rsidRPr="0059462F">
              <w:rPr>
                <w:rFonts w:ascii="Times New Roman" w:eastAsia="Calibri" w:hAnsi="Times New Roman" w:cs="Times New Roman"/>
              </w:rPr>
              <w:t>(в 2030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15,1%</w:t>
            </w:r>
          </w:p>
        </w:tc>
        <w:tc>
          <w:tcPr>
            <w:tcW w:w="3260" w:type="dxa"/>
            <w:shd w:val="clear" w:color="auto" w:fill="auto"/>
          </w:tcPr>
          <w:p w:rsidR="00490795" w:rsidRPr="0059462F" w:rsidRDefault="00490795" w:rsidP="002B706C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0" w:rsidRPr="00111E9A" w:rsidRDefault="004E5580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 xml:space="preserve">14 % </w:t>
            </w:r>
          </w:p>
          <w:p w:rsidR="004E5580" w:rsidRPr="00111E9A" w:rsidRDefault="004E5580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Уровень исполнения показателя обусловлен популяризацией физической культуры и спорта; реализацией ВФСО комплекса ГТО; проведением мероприятий, демонстрирующих возможности и достижения людей систематически занимающихся физической культурой и профессионально занимающихся спортом; проведением и участием в</w:t>
            </w:r>
            <w:r w:rsidR="00EF4FE1">
              <w:rPr>
                <w:rFonts w:ascii="Times New Roman" w:hAnsi="Times New Roman" w:cs="Times New Roman"/>
              </w:rPr>
              <w:t> </w:t>
            </w:r>
            <w:r w:rsidRPr="00111E9A">
              <w:rPr>
                <w:rFonts w:ascii="Times New Roman" w:hAnsi="Times New Roman" w:cs="Times New Roman"/>
              </w:rPr>
              <w:t>мероприятиях среди данной возвратной категории</w:t>
            </w:r>
            <w:r w:rsidR="00ED369A">
              <w:rPr>
                <w:rFonts w:ascii="Times New Roman" w:hAnsi="Times New Roman" w:cs="Times New Roman"/>
              </w:rPr>
              <w:t>.</w:t>
            </w:r>
          </w:p>
          <w:p w:rsidR="00490795" w:rsidRPr="00111E9A" w:rsidRDefault="004E5580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При условии привлечения большего количества граждан старшего возраста к систематическим занятиям физической культурой и спортом к 2023 году возможно достижение значения показателя – 14,5 %</w:t>
            </w:r>
          </w:p>
        </w:tc>
      </w:tr>
      <w:tr w:rsidR="003B630D" w:rsidRPr="00D61763" w:rsidTr="0028309B">
        <w:trPr>
          <w:trHeight w:val="710"/>
        </w:trPr>
        <w:tc>
          <w:tcPr>
            <w:tcW w:w="4111" w:type="dxa"/>
            <w:shd w:val="clear" w:color="auto" w:fill="auto"/>
          </w:tcPr>
          <w:p w:rsidR="003B630D" w:rsidRPr="0059462F" w:rsidRDefault="003B630D" w:rsidP="00295B07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2.2.1.2.5.  Событие 5. «Обеспечение доступности физкультурно-оздоровительных и спортивных услуг для маломобильных групп населения и лиц с ограниченными возможностями здоровья посредством расширения сети отделений и групп для систематических занятий адаптивной физической культурой и спортом в</w:t>
            </w:r>
            <w:r w:rsidR="00295B07"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учреждениях, организациях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независимо от их ведомственной принадлежности, дооборудования и оснащения спортивных объектов специализированным оборудованием и инвентарем»</w:t>
            </w:r>
          </w:p>
        </w:tc>
        <w:tc>
          <w:tcPr>
            <w:tcW w:w="4253" w:type="dxa"/>
            <w:shd w:val="clear" w:color="auto" w:fill="auto"/>
          </w:tcPr>
          <w:p w:rsidR="003B630D" w:rsidRPr="0059462F" w:rsidRDefault="003B630D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доля лиц с ограниченными возможностями здоровья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и инвалидов, систематически занимающихся физической культурой и спортом, в общей численности данной категории населения:</w:t>
            </w:r>
          </w:p>
          <w:p w:rsidR="003B630D" w:rsidRPr="0059462F" w:rsidRDefault="003B630D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 этап </w:t>
            </w:r>
            <w:r w:rsidRPr="0059462F">
              <w:rPr>
                <w:rFonts w:ascii="Times New Roman" w:eastAsia="Calibri" w:hAnsi="Times New Roman" w:cs="Times New Roman"/>
              </w:rPr>
              <w:t>(в 2023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20,2%;</w:t>
            </w:r>
          </w:p>
          <w:p w:rsidR="003B630D" w:rsidRPr="0059462F" w:rsidRDefault="003B630D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III этап </w:t>
            </w:r>
            <w:r w:rsidRPr="0059462F">
              <w:rPr>
                <w:rFonts w:ascii="Times New Roman" w:eastAsia="Calibri" w:hAnsi="Times New Roman" w:cs="Times New Roman"/>
              </w:rPr>
              <w:t>(в 2030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20,6%</w:t>
            </w:r>
          </w:p>
        </w:tc>
        <w:tc>
          <w:tcPr>
            <w:tcW w:w="3260" w:type="dxa"/>
            <w:shd w:val="clear" w:color="auto" w:fill="auto"/>
          </w:tcPr>
          <w:p w:rsidR="003B630D" w:rsidRPr="0059462F" w:rsidRDefault="003B630D" w:rsidP="002B706C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0D" w:rsidRPr="00111E9A" w:rsidRDefault="003B630D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20</w:t>
            </w:r>
            <w:r w:rsidR="00ED369A">
              <w:rPr>
                <w:rFonts w:ascii="Times New Roman" w:hAnsi="Times New Roman" w:cs="Times New Roman"/>
              </w:rPr>
              <w:t xml:space="preserve"> </w:t>
            </w:r>
            <w:r w:rsidRPr="00111E9A">
              <w:rPr>
                <w:rFonts w:ascii="Times New Roman" w:hAnsi="Times New Roman" w:cs="Times New Roman"/>
              </w:rPr>
              <w:t xml:space="preserve">% </w:t>
            </w:r>
          </w:p>
          <w:p w:rsidR="003B630D" w:rsidRPr="00111E9A" w:rsidRDefault="003B630D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 xml:space="preserve">Уровень исполнения показателя обусловлено эффективной популяризацией физической культуры и спорта; проведением мероприятий, демонстрирующих возможности и достижения людей систематически занимающихся физической культурой и профессионально занимающихся спортом; проведением и участием </w:t>
            </w:r>
            <w:r w:rsidRPr="00111E9A">
              <w:rPr>
                <w:rFonts w:ascii="Times New Roman" w:hAnsi="Times New Roman" w:cs="Times New Roman"/>
              </w:rPr>
              <w:lastRenderedPageBreak/>
              <w:t>в</w:t>
            </w:r>
            <w:r w:rsidR="00295B07">
              <w:rPr>
                <w:rFonts w:ascii="Times New Roman" w:hAnsi="Times New Roman" w:cs="Times New Roman"/>
              </w:rPr>
              <w:t> </w:t>
            </w:r>
            <w:r w:rsidRPr="00111E9A">
              <w:rPr>
                <w:rFonts w:ascii="Times New Roman" w:hAnsi="Times New Roman" w:cs="Times New Roman"/>
              </w:rPr>
              <w:t>мероприятиях среди данной категории граждан.</w:t>
            </w:r>
          </w:p>
          <w:p w:rsidR="003B630D" w:rsidRPr="00111E9A" w:rsidRDefault="003B630D" w:rsidP="00295B07">
            <w:pPr>
              <w:ind w:firstLine="0"/>
            </w:pPr>
            <w:r w:rsidRPr="00111E9A">
              <w:rPr>
                <w:rFonts w:ascii="Times New Roman" w:hAnsi="Times New Roman" w:cs="Times New Roman"/>
              </w:rPr>
              <w:t>Привлечение большего количества лиц с ограниченными возможностями здоровья и</w:t>
            </w:r>
            <w:r w:rsidR="00295B07">
              <w:rPr>
                <w:rFonts w:ascii="Times New Roman" w:hAnsi="Times New Roman" w:cs="Times New Roman"/>
              </w:rPr>
              <w:t> </w:t>
            </w:r>
            <w:r w:rsidRPr="00111E9A">
              <w:rPr>
                <w:rFonts w:ascii="Times New Roman" w:hAnsi="Times New Roman" w:cs="Times New Roman"/>
              </w:rPr>
              <w:t>инвалидов к систематическим занятиям физической культурой и</w:t>
            </w:r>
            <w:r w:rsidR="00295B07">
              <w:rPr>
                <w:rFonts w:ascii="Times New Roman" w:hAnsi="Times New Roman" w:cs="Times New Roman"/>
              </w:rPr>
              <w:t xml:space="preserve"> </w:t>
            </w:r>
            <w:r w:rsidRPr="00111E9A">
              <w:rPr>
                <w:rFonts w:ascii="Times New Roman" w:hAnsi="Times New Roman" w:cs="Times New Roman"/>
              </w:rPr>
              <w:t>спортом к позволит  достичь к 2023 году значение показателя – 20,2 %</w:t>
            </w:r>
          </w:p>
        </w:tc>
      </w:tr>
      <w:tr w:rsidR="003B630D" w:rsidRPr="00D61763" w:rsidTr="0028309B">
        <w:trPr>
          <w:trHeight w:val="862"/>
        </w:trPr>
        <w:tc>
          <w:tcPr>
            <w:tcW w:w="4111" w:type="dxa"/>
            <w:shd w:val="clear" w:color="auto" w:fill="auto"/>
          </w:tcPr>
          <w:p w:rsidR="003B630D" w:rsidRPr="0059462F" w:rsidRDefault="003B630D" w:rsidP="0028309B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2.2.1.3. Ключевое событие «Участие в реализации национального проекта «Демография» (муниципальная составляющая)</w:t>
            </w:r>
          </w:p>
        </w:tc>
        <w:tc>
          <w:tcPr>
            <w:tcW w:w="4253" w:type="dxa"/>
            <w:shd w:val="clear" w:color="auto" w:fill="auto"/>
          </w:tcPr>
          <w:p w:rsidR="003B630D" w:rsidRPr="0059462F" w:rsidRDefault="003B630D" w:rsidP="002B706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уровень удовлетворенности населения услугами в сфере физической культуры и спорта ежегодно не менее 70%</w:t>
            </w:r>
          </w:p>
        </w:tc>
        <w:tc>
          <w:tcPr>
            <w:tcW w:w="3260" w:type="dxa"/>
            <w:shd w:val="clear" w:color="auto" w:fill="auto"/>
          </w:tcPr>
          <w:p w:rsidR="003B630D" w:rsidRPr="0059462F" w:rsidRDefault="003B630D" w:rsidP="002B706C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0D" w:rsidRPr="00111E9A" w:rsidRDefault="00551330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 xml:space="preserve">89,0 </w:t>
            </w:r>
            <w:r w:rsidR="003B630D" w:rsidRPr="00111E9A">
              <w:rPr>
                <w:rFonts w:ascii="Times New Roman" w:hAnsi="Times New Roman" w:cs="Times New Roman"/>
              </w:rPr>
              <w:t>%</w:t>
            </w:r>
          </w:p>
        </w:tc>
      </w:tr>
      <w:tr w:rsidR="00304378" w:rsidRPr="00D61763" w:rsidTr="0028309B">
        <w:trPr>
          <w:trHeight w:val="710"/>
        </w:trPr>
        <w:tc>
          <w:tcPr>
            <w:tcW w:w="4111" w:type="dxa"/>
            <w:shd w:val="clear" w:color="auto" w:fill="auto"/>
          </w:tcPr>
          <w:p w:rsidR="00304378" w:rsidRPr="0059462F" w:rsidRDefault="00304378" w:rsidP="0028309B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2.2.1.3.1. Событие 1. «Участие во всероссийских спортивно-массовых мероприятиях «Кросс нации», «Лыжня России»</w:t>
            </w:r>
          </w:p>
        </w:tc>
        <w:tc>
          <w:tcPr>
            <w:tcW w:w="4253" w:type="dxa"/>
            <w:shd w:val="clear" w:color="auto" w:fill="auto"/>
          </w:tcPr>
          <w:p w:rsidR="00304378" w:rsidRPr="0059462F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ежегодный прирост количества участников на 2%</w:t>
            </w:r>
          </w:p>
        </w:tc>
        <w:tc>
          <w:tcPr>
            <w:tcW w:w="3260" w:type="dxa"/>
            <w:shd w:val="clear" w:color="auto" w:fill="auto"/>
          </w:tcPr>
          <w:p w:rsidR="00304378" w:rsidRPr="0059462F" w:rsidRDefault="00304378" w:rsidP="002B706C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78" w:rsidRPr="00111E9A" w:rsidRDefault="00304378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 xml:space="preserve">Показатель достигнут. </w:t>
            </w:r>
          </w:p>
          <w:p w:rsidR="00304378" w:rsidRPr="00111E9A" w:rsidRDefault="00304378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Количество участников:</w:t>
            </w:r>
          </w:p>
          <w:p w:rsidR="00304378" w:rsidRPr="00111E9A" w:rsidRDefault="00304378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- в 2021 году</w:t>
            </w:r>
            <w:r w:rsidR="00111E9A" w:rsidRPr="00111E9A">
              <w:rPr>
                <w:rFonts w:ascii="Times New Roman" w:hAnsi="Times New Roman" w:cs="Times New Roman"/>
              </w:rPr>
              <w:t xml:space="preserve"> </w:t>
            </w:r>
            <w:r w:rsidRPr="00111E9A">
              <w:rPr>
                <w:rFonts w:ascii="Times New Roman" w:hAnsi="Times New Roman" w:cs="Times New Roman"/>
              </w:rPr>
              <w:t>-</w:t>
            </w:r>
            <w:r w:rsidR="00111E9A" w:rsidRPr="00111E9A">
              <w:rPr>
                <w:rFonts w:ascii="Times New Roman" w:hAnsi="Times New Roman" w:cs="Times New Roman"/>
              </w:rPr>
              <w:t xml:space="preserve"> </w:t>
            </w:r>
            <w:r w:rsidRPr="00111E9A">
              <w:rPr>
                <w:rFonts w:ascii="Times New Roman" w:hAnsi="Times New Roman" w:cs="Times New Roman"/>
              </w:rPr>
              <w:t>322 человека (количество участников спортивно-массового мероприятия «Лыжня России» ограничено в связи с</w:t>
            </w:r>
            <w:r w:rsidR="00295B07">
              <w:rPr>
                <w:rFonts w:ascii="Times New Roman" w:hAnsi="Times New Roman" w:cs="Times New Roman"/>
              </w:rPr>
              <w:t> </w:t>
            </w:r>
            <w:r w:rsidRPr="00111E9A">
              <w:rPr>
                <w:rFonts w:ascii="Times New Roman" w:hAnsi="Times New Roman" w:cs="Times New Roman"/>
              </w:rPr>
              <w:t>введением ограничений на</w:t>
            </w:r>
            <w:r w:rsidR="00295B07">
              <w:rPr>
                <w:rFonts w:ascii="Times New Roman" w:hAnsi="Times New Roman" w:cs="Times New Roman"/>
              </w:rPr>
              <w:t> </w:t>
            </w:r>
            <w:r w:rsidRPr="00111E9A">
              <w:rPr>
                <w:rFonts w:ascii="Times New Roman" w:hAnsi="Times New Roman" w:cs="Times New Roman"/>
              </w:rPr>
              <w:t>проведение физкультурно-массовых мероприятий, спортивно-массовое мероприятие «Кросс наций» отменено);</w:t>
            </w:r>
          </w:p>
          <w:p w:rsidR="00304378" w:rsidRPr="00111E9A" w:rsidRDefault="00ED369A" w:rsidP="002B706C">
            <w:pPr>
              <w:ind w:firstLine="0"/>
            </w:pPr>
            <w:r>
              <w:rPr>
                <w:rFonts w:ascii="Times New Roman" w:hAnsi="Times New Roman" w:cs="Times New Roman"/>
              </w:rPr>
              <w:t xml:space="preserve">- в 2022 году – </w:t>
            </w:r>
            <w:r w:rsidR="00304378" w:rsidRPr="00111E9A">
              <w:rPr>
                <w:rFonts w:ascii="Times New Roman" w:hAnsi="Times New Roman" w:cs="Times New Roman"/>
              </w:rPr>
              <w:t>1649 человек</w:t>
            </w:r>
          </w:p>
        </w:tc>
      </w:tr>
      <w:tr w:rsidR="00304378" w:rsidRPr="00D61763" w:rsidTr="0028309B">
        <w:trPr>
          <w:trHeight w:val="710"/>
        </w:trPr>
        <w:tc>
          <w:tcPr>
            <w:tcW w:w="4111" w:type="dxa"/>
            <w:shd w:val="clear" w:color="auto" w:fill="auto"/>
          </w:tcPr>
          <w:p w:rsidR="00304378" w:rsidRPr="0059462F" w:rsidRDefault="00304378" w:rsidP="00295B07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2.2.1.3.2. Событие 2. «Обеспечение физкультурно</w:t>
            </w:r>
            <w:r w:rsidR="00295B0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="00295B0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спортивных </w:t>
            </w:r>
            <w:r w:rsidR="00295B07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соревнованиях»</w:t>
            </w:r>
          </w:p>
        </w:tc>
        <w:tc>
          <w:tcPr>
            <w:tcW w:w="4253" w:type="dxa"/>
            <w:shd w:val="clear" w:color="auto" w:fill="auto"/>
          </w:tcPr>
          <w:p w:rsidR="00304378" w:rsidRPr="0059462F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доля организаций, курируемых управлением физической культуры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 xml:space="preserve">и спорта, обеспеченных спортивным оборудованием, экипировкой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и инвентарем, медицинского сопровождения тренировочного процесса:</w:t>
            </w:r>
          </w:p>
          <w:p w:rsidR="00304378" w:rsidRPr="0059462F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 этап </w:t>
            </w:r>
            <w:r w:rsidRPr="0059462F">
              <w:rPr>
                <w:rFonts w:ascii="Times New Roman" w:eastAsia="Calibri" w:hAnsi="Times New Roman" w:cs="Times New Roman"/>
              </w:rPr>
              <w:t>(в 2023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89%;</w:t>
            </w:r>
          </w:p>
          <w:p w:rsidR="00304378" w:rsidRPr="0059462F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III этап </w:t>
            </w:r>
            <w:r w:rsidRPr="0059462F">
              <w:rPr>
                <w:rFonts w:ascii="Times New Roman" w:eastAsia="Calibri" w:hAnsi="Times New Roman" w:cs="Times New Roman"/>
              </w:rPr>
              <w:t>(в 2030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100%</w:t>
            </w:r>
          </w:p>
        </w:tc>
        <w:tc>
          <w:tcPr>
            <w:tcW w:w="3260" w:type="dxa"/>
            <w:shd w:val="clear" w:color="auto" w:fill="auto"/>
          </w:tcPr>
          <w:p w:rsidR="00304378" w:rsidRPr="0059462F" w:rsidRDefault="00304378" w:rsidP="002B706C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78" w:rsidRPr="00111E9A" w:rsidRDefault="00032FD9" w:rsidP="00295B07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100% организаций, осуществляющих подготовку спортивного резерва обеспечены спортивным оборудованием, экипировкой и инвентарем, медицинского сопровождения тренировочного процесса, проведения тренировочных сборов и</w:t>
            </w:r>
            <w:r w:rsidR="00295B07">
              <w:rPr>
                <w:rFonts w:ascii="Times New Roman" w:hAnsi="Times New Roman" w:cs="Times New Roman"/>
              </w:rPr>
              <w:t> </w:t>
            </w:r>
            <w:r w:rsidRPr="00111E9A">
              <w:rPr>
                <w:rFonts w:ascii="Times New Roman" w:hAnsi="Times New Roman" w:cs="Times New Roman"/>
              </w:rPr>
              <w:t>участия в соревнованиях</w:t>
            </w:r>
          </w:p>
        </w:tc>
      </w:tr>
      <w:tr w:rsidR="00304378" w:rsidRPr="00D61763" w:rsidTr="0028309B">
        <w:trPr>
          <w:trHeight w:val="710"/>
        </w:trPr>
        <w:tc>
          <w:tcPr>
            <w:tcW w:w="4111" w:type="dxa"/>
            <w:shd w:val="clear" w:color="auto" w:fill="auto"/>
          </w:tcPr>
          <w:p w:rsidR="00304378" w:rsidRPr="0059462F" w:rsidRDefault="00304378" w:rsidP="0028309B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2.2.2. </w:t>
            </w:r>
            <w:r w:rsidR="00295B07">
              <w:rPr>
                <w:rFonts w:ascii="Times New Roman" w:eastAsia="Calibri" w:hAnsi="Times New Roman" w:cs="Times New Roman"/>
                <w:color w:val="000000"/>
              </w:rPr>
              <w:t xml:space="preserve"> Мероприятия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по инфраструктурному обеспечению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развития физической культуры и спорта</w:t>
            </w:r>
          </w:p>
        </w:tc>
        <w:tc>
          <w:tcPr>
            <w:tcW w:w="4253" w:type="dxa"/>
            <w:shd w:val="clear" w:color="auto" w:fill="auto"/>
          </w:tcPr>
          <w:p w:rsidR="00304378" w:rsidRPr="0059462F" w:rsidRDefault="00304378" w:rsidP="002B706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lastRenderedPageBreak/>
              <w:t>обеспечивает выполнение целевых показателей 22, 23, 24</w:t>
            </w:r>
          </w:p>
        </w:tc>
        <w:tc>
          <w:tcPr>
            <w:tcW w:w="3260" w:type="dxa"/>
            <w:shd w:val="clear" w:color="auto" w:fill="auto"/>
          </w:tcPr>
          <w:p w:rsidR="00304378" w:rsidRPr="0059462F" w:rsidRDefault="00304378" w:rsidP="002B706C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78" w:rsidRPr="00111E9A" w:rsidRDefault="00304378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304378" w:rsidRPr="0003075D" w:rsidTr="0028309B">
        <w:trPr>
          <w:trHeight w:val="420"/>
        </w:trPr>
        <w:tc>
          <w:tcPr>
            <w:tcW w:w="4111" w:type="dxa"/>
            <w:shd w:val="clear" w:color="auto" w:fill="auto"/>
          </w:tcPr>
          <w:p w:rsidR="00304378" w:rsidRPr="0059462F" w:rsidRDefault="00304378" w:rsidP="00295B07">
            <w:pPr>
              <w:ind w:firstLine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2.2.2.1.</w:t>
            </w:r>
            <w:r w:rsidR="00295B0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Ключевое событие «Строительство и реконструкция спортивных объектов различной направленности»</w:t>
            </w:r>
          </w:p>
        </w:tc>
        <w:tc>
          <w:tcPr>
            <w:tcW w:w="4253" w:type="dxa"/>
            <w:shd w:val="clear" w:color="auto" w:fill="auto"/>
          </w:tcPr>
          <w:p w:rsidR="00304378" w:rsidRPr="0059462F" w:rsidRDefault="00304378" w:rsidP="002B706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увеличение единовременной пропускной способности: </w:t>
            </w:r>
          </w:p>
          <w:p w:rsidR="00304378" w:rsidRPr="0059462F" w:rsidRDefault="00304378" w:rsidP="002B706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II этап (в 2023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>– на 1 485</w:t>
            </w:r>
            <w:r w:rsidRPr="0059462F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>человек;</w:t>
            </w:r>
          </w:p>
          <w:p w:rsidR="00304378" w:rsidRPr="0059462F" w:rsidRDefault="00304378" w:rsidP="002B706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III этап (в 2030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>– на 1 334 человека</w:t>
            </w:r>
          </w:p>
        </w:tc>
        <w:tc>
          <w:tcPr>
            <w:tcW w:w="3260" w:type="dxa"/>
            <w:shd w:val="clear" w:color="auto" w:fill="auto"/>
          </w:tcPr>
          <w:p w:rsidR="00304378" w:rsidRPr="0059462F" w:rsidRDefault="00304378" w:rsidP="002B706C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78" w:rsidRPr="00111E9A" w:rsidRDefault="00111E9A" w:rsidP="002B706C">
            <w:pPr>
              <w:ind w:firstLine="34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За период с 2019 по 2022 годы произошло увеличение единовременной пропускной способности на 2010 человек, в 2022 году -</w:t>
            </w:r>
            <w:r w:rsidR="00ED369A">
              <w:rPr>
                <w:rFonts w:ascii="Times New Roman" w:hAnsi="Times New Roman" w:cs="Times New Roman"/>
              </w:rPr>
              <w:t xml:space="preserve"> </w:t>
            </w:r>
            <w:r w:rsidRPr="00111E9A">
              <w:rPr>
                <w:rFonts w:ascii="Times New Roman" w:hAnsi="Times New Roman" w:cs="Times New Roman"/>
              </w:rPr>
              <w:t>на 115 человек</w:t>
            </w:r>
          </w:p>
        </w:tc>
      </w:tr>
      <w:tr w:rsidR="00304378" w:rsidRPr="00D61763" w:rsidTr="0028309B">
        <w:trPr>
          <w:trHeight w:val="710"/>
        </w:trPr>
        <w:tc>
          <w:tcPr>
            <w:tcW w:w="4111" w:type="dxa"/>
            <w:shd w:val="clear" w:color="auto" w:fill="auto"/>
          </w:tcPr>
          <w:p w:rsidR="00304378" w:rsidRPr="0059462F" w:rsidRDefault="00304378" w:rsidP="0028309B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2.2.2.1.1. Событие 1. «Реализация мероприятий проекта «Строительство и реконструкция 46 спортивных объектов»</w:t>
            </w:r>
          </w:p>
        </w:tc>
        <w:tc>
          <w:tcPr>
            <w:tcW w:w="4253" w:type="dxa"/>
            <w:shd w:val="clear" w:color="auto" w:fill="auto"/>
          </w:tcPr>
          <w:p w:rsidR="00304378" w:rsidRPr="0059462F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>создание и реконструкция объектов:</w:t>
            </w:r>
          </w:p>
          <w:p w:rsidR="00304378" w:rsidRPr="0059462F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>II этап – 11 объектов;</w:t>
            </w:r>
          </w:p>
          <w:p w:rsidR="00304378" w:rsidRPr="0059462F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>III этап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>– 35 объектов</w:t>
            </w:r>
          </w:p>
        </w:tc>
        <w:tc>
          <w:tcPr>
            <w:tcW w:w="3260" w:type="dxa"/>
            <w:shd w:val="clear" w:color="auto" w:fill="auto"/>
          </w:tcPr>
          <w:p w:rsidR="00304378" w:rsidRPr="0059462F" w:rsidRDefault="00304378" w:rsidP="002B706C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5D" w:rsidRPr="00111E9A" w:rsidRDefault="0003075D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За период с 2019 по 2022 год создано и реконструировано 5 объектов, в</w:t>
            </w:r>
            <w:r w:rsidR="00295B07">
              <w:rPr>
                <w:rFonts w:ascii="Times New Roman" w:hAnsi="Times New Roman" w:cs="Times New Roman"/>
              </w:rPr>
              <w:t> </w:t>
            </w:r>
            <w:r w:rsidRPr="00111E9A">
              <w:rPr>
                <w:rFonts w:ascii="Times New Roman" w:hAnsi="Times New Roman" w:cs="Times New Roman"/>
              </w:rPr>
              <w:t>том числе в 2022 году -</w:t>
            </w:r>
            <w:r w:rsidR="00EF4FE1">
              <w:rPr>
                <w:rFonts w:ascii="Times New Roman" w:hAnsi="Times New Roman" w:cs="Times New Roman"/>
              </w:rPr>
              <w:t xml:space="preserve"> </w:t>
            </w:r>
            <w:r w:rsidRPr="00111E9A">
              <w:rPr>
                <w:rFonts w:ascii="Times New Roman" w:hAnsi="Times New Roman" w:cs="Times New Roman"/>
              </w:rPr>
              <w:t>1 объект.</w:t>
            </w:r>
          </w:p>
          <w:p w:rsidR="0003075D" w:rsidRPr="00111E9A" w:rsidRDefault="0003075D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Также проводится следующая работа:</w:t>
            </w:r>
          </w:p>
          <w:p w:rsidR="0003075D" w:rsidRPr="00111E9A" w:rsidRDefault="0003075D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- в государственную программу Ханты-Мансийского автономного округа-Югры «Развитие физической культуры и спорта» включены 6 спортивных объектов (концессия);</w:t>
            </w:r>
          </w:p>
          <w:p w:rsidR="0003075D" w:rsidRPr="00111E9A" w:rsidRDefault="0003075D" w:rsidP="002B706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11E9A">
              <w:rPr>
                <w:rFonts w:ascii="Times New Roman" w:hAnsi="Times New Roman" w:cs="Times New Roman"/>
                <w:lang w:eastAsia="en-US"/>
              </w:rPr>
              <w:t>- заключены 4 концессионных соглашения о финансировании, проектировании, строительстве и</w:t>
            </w:r>
            <w:r w:rsidR="00295B07">
              <w:rPr>
                <w:rFonts w:ascii="Times New Roman" w:hAnsi="Times New Roman" w:cs="Times New Roman"/>
                <w:lang w:eastAsia="en-US"/>
              </w:rPr>
              <w:t> </w:t>
            </w:r>
            <w:r w:rsidRPr="00111E9A">
              <w:rPr>
                <w:rFonts w:ascii="Times New Roman" w:hAnsi="Times New Roman" w:cs="Times New Roman"/>
                <w:lang w:eastAsia="en-US"/>
              </w:rPr>
              <w:t>эксплуатации 5-ти спортивных объектов;</w:t>
            </w:r>
          </w:p>
          <w:p w:rsidR="0003075D" w:rsidRPr="00111E9A" w:rsidRDefault="0003075D" w:rsidP="002B706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11E9A">
              <w:rPr>
                <w:rFonts w:ascii="Times New Roman" w:hAnsi="Times New Roman" w:cs="Times New Roman"/>
                <w:lang w:eastAsia="en-US"/>
              </w:rPr>
              <w:t>- в рамках реализации практики инициативного бюджетирования реализуются инициативные проекты:</w:t>
            </w:r>
          </w:p>
          <w:p w:rsidR="0003075D" w:rsidRPr="00111E9A" w:rsidRDefault="0003075D" w:rsidP="002B706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11E9A">
              <w:rPr>
                <w:rFonts w:ascii="Times New Roman" w:hAnsi="Times New Roman" w:cs="Times New Roman"/>
                <w:lang w:eastAsia="en-US"/>
              </w:rPr>
              <w:t>- «Освещение 3-х километровой лыжной трассы в лесопарке Железнодорожников»;</w:t>
            </w:r>
          </w:p>
          <w:p w:rsidR="0003075D" w:rsidRPr="00111E9A" w:rsidRDefault="0003075D" w:rsidP="002B706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11E9A">
              <w:rPr>
                <w:rFonts w:ascii="Times New Roman" w:hAnsi="Times New Roman" w:cs="Times New Roman"/>
                <w:lang w:eastAsia="en-US"/>
              </w:rPr>
              <w:t>- Спортивная площадка «Черный мыс»;</w:t>
            </w:r>
          </w:p>
          <w:p w:rsidR="00304378" w:rsidRPr="00111E9A" w:rsidRDefault="00D314CF" w:rsidP="00295B07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 </w:t>
            </w:r>
            <w:r w:rsidR="0003075D" w:rsidRPr="00111E9A">
              <w:rPr>
                <w:rFonts w:ascii="Times New Roman" w:hAnsi="Times New Roman" w:cs="Times New Roman"/>
                <w:lang w:eastAsia="en-US"/>
              </w:rPr>
              <w:t xml:space="preserve">Обустройство дворовых территорий микрорайона </w:t>
            </w:r>
            <w:r w:rsidR="00ED369A">
              <w:rPr>
                <w:rFonts w:ascii="Times New Roman" w:hAnsi="Times New Roman" w:cs="Times New Roman"/>
                <w:lang w:eastAsia="en-US"/>
              </w:rPr>
              <w:br/>
            </w:r>
            <w:r w:rsidR="0003075D" w:rsidRPr="00111E9A">
              <w:rPr>
                <w:rFonts w:ascii="Times New Roman" w:hAnsi="Times New Roman" w:cs="Times New Roman"/>
                <w:lang w:eastAsia="en-US"/>
              </w:rPr>
              <w:t>№ 5 спортивными площадками и</w:t>
            </w:r>
            <w:r w:rsidR="00295B07">
              <w:rPr>
                <w:rFonts w:ascii="Times New Roman" w:hAnsi="Times New Roman" w:cs="Times New Roman"/>
                <w:lang w:eastAsia="en-US"/>
              </w:rPr>
              <w:t> </w:t>
            </w:r>
            <w:r w:rsidR="0003075D" w:rsidRPr="00111E9A">
              <w:rPr>
                <w:rFonts w:ascii="Times New Roman" w:hAnsi="Times New Roman" w:cs="Times New Roman"/>
                <w:lang w:eastAsia="en-US"/>
              </w:rPr>
              <w:t>детским спортивным комплексом</w:t>
            </w:r>
          </w:p>
        </w:tc>
      </w:tr>
      <w:tr w:rsidR="00304378" w:rsidRPr="00D61763" w:rsidTr="0028309B">
        <w:trPr>
          <w:trHeight w:val="710"/>
        </w:trPr>
        <w:tc>
          <w:tcPr>
            <w:tcW w:w="4111" w:type="dxa"/>
            <w:shd w:val="clear" w:color="auto" w:fill="auto"/>
          </w:tcPr>
          <w:p w:rsidR="00304378" w:rsidRPr="0059462F" w:rsidRDefault="00304378" w:rsidP="0028309B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2.2.3. Мероприятия по информационно-маркетинговому обеспечению развития физической культуры и спорта</w:t>
            </w:r>
          </w:p>
        </w:tc>
        <w:tc>
          <w:tcPr>
            <w:tcW w:w="4253" w:type="dxa"/>
            <w:shd w:val="clear" w:color="auto" w:fill="auto"/>
          </w:tcPr>
          <w:p w:rsidR="00304378" w:rsidRPr="0059462F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обеспечивает выполнение целевых показателей 22, 24</w:t>
            </w:r>
          </w:p>
        </w:tc>
        <w:tc>
          <w:tcPr>
            <w:tcW w:w="3260" w:type="dxa"/>
            <w:shd w:val="clear" w:color="auto" w:fill="auto"/>
          </w:tcPr>
          <w:p w:rsidR="00304378" w:rsidRPr="0059462F" w:rsidRDefault="00304378" w:rsidP="002B706C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78" w:rsidRPr="002D5EC3" w:rsidRDefault="00304378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304378" w:rsidRPr="00D61763" w:rsidTr="0028309B">
        <w:trPr>
          <w:trHeight w:val="710"/>
        </w:trPr>
        <w:tc>
          <w:tcPr>
            <w:tcW w:w="4111" w:type="dxa"/>
            <w:shd w:val="clear" w:color="auto" w:fill="auto"/>
          </w:tcPr>
          <w:p w:rsidR="00304378" w:rsidRPr="0059462F" w:rsidRDefault="00304378" w:rsidP="00295B07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2.2.3.1. Подмероприятие 1. «Создание единого информационного поля по</w:t>
            </w:r>
            <w:r w:rsidR="00295B07">
              <w:rPr>
                <w:rFonts w:ascii="Times New Roman" w:eastAsia="Calibri" w:hAnsi="Times New Roman" w:cs="Times New Roman"/>
                <w:color w:val="000000"/>
              </w:rPr>
              <w:t> вопросам физической культуры и спорта (развитие видов спорта в 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городе, знаменитые спортсмены, консультирование по вопросам здорового образа жизни, в том числе онлайн и т.д.) посредством создания информационного портала в сфере физической культуры и спорта, ведения страниц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в социальных сетях»</w:t>
            </w:r>
          </w:p>
        </w:tc>
        <w:tc>
          <w:tcPr>
            <w:tcW w:w="4253" w:type="dxa"/>
            <w:shd w:val="clear" w:color="auto" w:fill="auto"/>
          </w:tcPr>
          <w:p w:rsidR="00304378" w:rsidRPr="0059462F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bCs/>
              </w:rPr>
              <w:t>н</w:t>
            </w: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>аличие информационного портала:</w:t>
            </w:r>
          </w:p>
          <w:p w:rsidR="00304378" w:rsidRPr="0059462F" w:rsidRDefault="00304378" w:rsidP="002B706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II этап – да;</w:t>
            </w:r>
          </w:p>
          <w:p w:rsidR="00304378" w:rsidRPr="0059462F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>III этап – да</w:t>
            </w:r>
          </w:p>
          <w:p w:rsidR="00304378" w:rsidRPr="0059462F" w:rsidRDefault="00304378" w:rsidP="002B706C">
            <w:pPr>
              <w:tabs>
                <w:tab w:val="left" w:pos="289"/>
              </w:tabs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304378" w:rsidRPr="0059462F" w:rsidRDefault="00304378" w:rsidP="002B706C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1B" w:rsidRPr="00111E9A" w:rsidRDefault="006A7A1B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Да.</w:t>
            </w:r>
          </w:p>
          <w:p w:rsidR="00304378" w:rsidRPr="00111E9A" w:rsidRDefault="006A7A1B" w:rsidP="002B706C">
            <w:pPr>
              <w:ind w:firstLine="0"/>
            </w:pPr>
            <w:r w:rsidRPr="00111E9A">
              <w:rPr>
                <w:rFonts w:ascii="Times New Roman" w:hAnsi="Times New Roman" w:cs="Times New Roman"/>
              </w:rPr>
              <w:t>Информация о развитии физической культуры и спорта, знаменитых спортсменах, об участии и проведении соревнований размещается на официальном портале Администрации города, официальном сайте управления физической культуры и спорта, социальных сетях</w:t>
            </w:r>
          </w:p>
        </w:tc>
      </w:tr>
      <w:tr w:rsidR="00304378" w:rsidRPr="00D61763" w:rsidTr="0028309B">
        <w:trPr>
          <w:trHeight w:val="690"/>
        </w:trPr>
        <w:tc>
          <w:tcPr>
            <w:tcW w:w="4111" w:type="dxa"/>
            <w:shd w:val="clear" w:color="auto" w:fill="auto"/>
          </w:tcPr>
          <w:p w:rsidR="00295B07" w:rsidRDefault="00304378" w:rsidP="0028309B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2.2.3.2. Подмероприятие 2.</w:t>
            </w:r>
          </w:p>
          <w:p w:rsidR="00304378" w:rsidRPr="0059462F" w:rsidRDefault="00304378" w:rsidP="00295B07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«Проведение мероприятий, демонстрирующих возможности и</w:t>
            </w:r>
            <w:r w:rsidR="00295B07"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достижения людей систематически занимающихся физической культурой и профессионально занимающихся спортом, </w:t>
            </w:r>
            <w:r w:rsidR="00295B07">
              <w:rPr>
                <w:rFonts w:ascii="Times New Roman" w:eastAsia="Calibri" w:hAnsi="Times New Roman" w:cs="Times New Roman"/>
                <w:color w:val="000000"/>
              </w:rPr>
              <w:t>в 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образовательных учреждениях, предприятиях и организациях вне</w:t>
            </w:r>
            <w:r w:rsidR="00295B07"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зависимости от формы собственности»</w:t>
            </w:r>
          </w:p>
        </w:tc>
        <w:tc>
          <w:tcPr>
            <w:tcW w:w="4253" w:type="dxa"/>
            <w:shd w:val="clear" w:color="auto" w:fill="auto"/>
          </w:tcPr>
          <w:p w:rsidR="00304378" w:rsidRPr="0059462F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>проведение не менее 1 мероприятия ежегодно</w:t>
            </w:r>
          </w:p>
        </w:tc>
        <w:tc>
          <w:tcPr>
            <w:tcW w:w="3260" w:type="dxa"/>
            <w:shd w:val="clear" w:color="auto" w:fill="auto"/>
          </w:tcPr>
          <w:p w:rsidR="00304378" w:rsidRPr="00111E9A" w:rsidRDefault="00304378" w:rsidP="002B706C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11E9A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1B" w:rsidRPr="00111E9A" w:rsidRDefault="006A7A1B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 xml:space="preserve">Проведено 28 мероприятий: </w:t>
            </w:r>
          </w:p>
          <w:p w:rsidR="006A7A1B" w:rsidRPr="00111E9A" w:rsidRDefault="006A7A1B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- «Зарядка с чемпионом» -</w:t>
            </w:r>
            <w:r w:rsidR="006B681A">
              <w:rPr>
                <w:rFonts w:ascii="Times New Roman" w:hAnsi="Times New Roman" w:cs="Times New Roman"/>
              </w:rPr>
              <w:t xml:space="preserve"> </w:t>
            </w:r>
            <w:r w:rsidRPr="00111E9A">
              <w:rPr>
                <w:rFonts w:ascii="Times New Roman" w:hAnsi="Times New Roman" w:cs="Times New Roman"/>
              </w:rPr>
              <w:t>27 мероприятий с участием более 2000 человек;</w:t>
            </w:r>
          </w:p>
          <w:p w:rsidR="00304378" w:rsidRPr="00111E9A" w:rsidRDefault="006A7A1B" w:rsidP="002B706C">
            <w:pPr>
              <w:ind w:firstLine="0"/>
            </w:pPr>
            <w:r w:rsidRPr="00111E9A">
              <w:rPr>
                <w:rFonts w:ascii="Times New Roman" w:hAnsi="Times New Roman" w:cs="Times New Roman"/>
              </w:rPr>
              <w:t>- Спартакиада работников судебной системы – 1 мероприятие с участием 80 человек</w:t>
            </w:r>
          </w:p>
        </w:tc>
      </w:tr>
      <w:tr w:rsidR="00304378" w:rsidRPr="00D61763" w:rsidTr="00F52D1F">
        <w:trPr>
          <w:trHeight w:val="259"/>
        </w:trPr>
        <w:tc>
          <w:tcPr>
            <w:tcW w:w="15593" w:type="dxa"/>
            <w:gridSpan w:val="4"/>
            <w:shd w:val="clear" w:color="auto" w:fill="DEEAF6" w:themeFill="accent1" w:themeFillTint="33"/>
          </w:tcPr>
          <w:p w:rsidR="00304378" w:rsidRPr="0059462F" w:rsidRDefault="00304378" w:rsidP="00304378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2.3.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Вектор – </w:t>
            </w:r>
            <w:r>
              <w:rPr>
                <w:rFonts w:ascii="Times New Roman" w:eastAsia="Calibri" w:hAnsi="Times New Roman" w:cs="Times New Roman"/>
                <w:color w:val="000000"/>
              </w:rPr>
              <w:t>Социальная поддержка</w:t>
            </w:r>
          </w:p>
        </w:tc>
      </w:tr>
      <w:tr w:rsidR="00304378" w:rsidRPr="00D61763" w:rsidTr="0028309B">
        <w:trPr>
          <w:trHeight w:val="710"/>
        </w:trPr>
        <w:tc>
          <w:tcPr>
            <w:tcW w:w="4111" w:type="dxa"/>
            <w:shd w:val="clear" w:color="auto" w:fill="auto"/>
          </w:tcPr>
          <w:p w:rsidR="00304378" w:rsidRPr="0059462F" w:rsidRDefault="00304378" w:rsidP="00295B07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>2.3.1.   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Мероприятия по нормативно-правовому и организационному обеспечению, регулированию социальной поддержки граждан и</w:t>
            </w:r>
            <w:r w:rsidR="00295B07"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охраны труда</w:t>
            </w:r>
          </w:p>
        </w:tc>
        <w:tc>
          <w:tcPr>
            <w:tcW w:w="4253" w:type="dxa"/>
            <w:shd w:val="clear" w:color="auto" w:fill="auto"/>
          </w:tcPr>
          <w:p w:rsidR="00304378" w:rsidRPr="0059462F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обеспечивает выполнение целевых показателей 15, 16, 25, 26, 27 </w:t>
            </w:r>
          </w:p>
        </w:tc>
        <w:tc>
          <w:tcPr>
            <w:tcW w:w="3260" w:type="dxa"/>
            <w:shd w:val="clear" w:color="auto" w:fill="auto"/>
          </w:tcPr>
          <w:p w:rsidR="00304378" w:rsidRPr="0059462F" w:rsidRDefault="00304378" w:rsidP="002B706C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78" w:rsidRPr="002D5EC3" w:rsidRDefault="00304378" w:rsidP="00304378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304378" w:rsidRPr="00D61763" w:rsidTr="0028309B">
        <w:trPr>
          <w:trHeight w:val="710"/>
        </w:trPr>
        <w:tc>
          <w:tcPr>
            <w:tcW w:w="4111" w:type="dxa"/>
            <w:shd w:val="clear" w:color="auto" w:fill="auto"/>
          </w:tcPr>
          <w:p w:rsidR="00304378" w:rsidRPr="0059462F" w:rsidRDefault="00304378" w:rsidP="0028309B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2.3.1.1</w:t>
            </w:r>
            <w:r w:rsidRPr="0059462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59462F">
              <w:rPr>
                <w:rFonts w:ascii="Times New Roman" w:eastAsia="Calibri" w:hAnsi="Times New Roman" w:cs="Times New Roman"/>
              </w:rPr>
              <w:t>.</w:t>
            </w:r>
            <w:r w:rsidRPr="0059462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r w:rsidR="00295B07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>Ключевое событие «Реализация мер социальной поддержки и предоставление государственных услуг отдельным категориям населения»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4378" w:rsidRPr="0059462F" w:rsidRDefault="00304378" w:rsidP="002B706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1. Доля граждан, получивших государственные услуги, от общего числа граждан, обратившихся </w:t>
            </w:r>
          </w:p>
          <w:p w:rsidR="00304378" w:rsidRPr="0059462F" w:rsidRDefault="00304378" w:rsidP="002B706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в орган местного самоуправления </w:t>
            </w:r>
            <w:r w:rsidRPr="0059462F">
              <w:rPr>
                <w:rFonts w:ascii="Times New Roman" w:eastAsia="Calibri" w:hAnsi="Times New Roman" w:cs="Times New Roman"/>
              </w:rPr>
              <w:br/>
              <w:t xml:space="preserve">по вопросам опеки и попечительства, </w:t>
            </w:r>
            <w:r w:rsidRPr="0059462F">
              <w:rPr>
                <w:rFonts w:ascii="Times New Roman" w:eastAsia="Calibri" w:hAnsi="Times New Roman" w:cs="Times New Roman"/>
              </w:rPr>
              <w:lastRenderedPageBreak/>
              <w:t>на уровне 100 %.</w:t>
            </w:r>
          </w:p>
          <w:p w:rsidR="00304378" w:rsidRPr="0059462F" w:rsidRDefault="00304378" w:rsidP="002B706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2. Доля граждан, обеспеченных мерами социальной поддержки, </w:t>
            </w:r>
            <w:r w:rsidRPr="0059462F">
              <w:rPr>
                <w:rFonts w:ascii="Times New Roman" w:eastAsia="Calibri" w:hAnsi="Times New Roman" w:cs="Times New Roman"/>
              </w:rPr>
              <w:br/>
              <w:t xml:space="preserve">от численности граждан, имеющих право на их получение </w:t>
            </w:r>
            <w:r w:rsidRPr="0059462F">
              <w:rPr>
                <w:rFonts w:ascii="Times New Roman" w:eastAsia="Calibri" w:hAnsi="Times New Roman" w:cs="Times New Roman"/>
              </w:rPr>
              <w:br/>
              <w:t xml:space="preserve">и обратившихся за их получением, </w:t>
            </w:r>
            <w:r w:rsidRPr="0059462F">
              <w:rPr>
                <w:rFonts w:ascii="Times New Roman" w:eastAsia="Calibri" w:hAnsi="Times New Roman" w:cs="Times New Roman"/>
              </w:rPr>
              <w:br/>
              <w:t>на уровне 100%</w:t>
            </w:r>
          </w:p>
        </w:tc>
        <w:tc>
          <w:tcPr>
            <w:tcW w:w="3260" w:type="dxa"/>
          </w:tcPr>
          <w:p w:rsidR="00304378" w:rsidRPr="0059462F" w:rsidRDefault="00304378" w:rsidP="002B706C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lastRenderedPageBreak/>
              <w:t>2020</w:t>
            </w:r>
            <w:r w:rsidRPr="0059462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>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78" w:rsidRPr="00111E9A" w:rsidRDefault="00304378" w:rsidP="0030437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>1. 100</w:t>
            </w:r>
            <w:r w:rsidRPr="00111E9A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  <w:p w:rsidR="00304378" w:rsidRPr="00111E9A" w:rsidRDefault="00304378" w:rsidP="0030437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 xml:space="preserve">2. </w:t>
            </w:r>
            <w:r w:rsidRPr="00111E9A">
              <w:rPr>
                <w:rFonts w:ascii="Times New Roman" w:eastAsiaTheme="minorHAnsi" w:hAnsi="Times New Roman" w:cs="Times New Roman"/>
                <w:lang w:val="en-US" w:eastAsia="en-US"/>
              </w:rPr>
              <w:t>100 %</w:t>
            </w:r>
          </w:p>
        </w:tc>
      </w:tr>
      <w:tr w:rsidR="00304378" w:rsidRPr="00D61763" w:rsidTr="0028309B">
        <w:trPr>
          <w:trHeight w:val="407"/>
        </w:trPr>
        <w:tc>
          <w:tcPr>
            <w:tcW w:w="4111" w:type="dxa"/>
            <w:shd w:val="clear" w:color="auto" w:fill="auto"/>
          </w:tcPr>
          <w:p w:rsidR="00304378" w:rsidRPr="0059462F" w:rsidRDefault="00304378" w:rsidP="0028309B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2.3.1.2. Ключевое событие «Реализация муниципального правового акта «Об утверждении межведомственного плана мероприятий «дорожной карты» по приобретению (строительству) и предоставлению детям-сиротам </w:t>
            </w:r>
            <w:r w:rsidRPr="0059462F">
              <w:rPr>
                <w:rFonts w:ascii="Times New Roman" w:eastAsia="Calibri" w:hAnsi="Times New Roman" w:cs="Times New Roman"/>
              </w:rPr>
              <w:br/>
              <w:t>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помещений»</w:t>
            </w:r>
          </w:p>
        </w:tc>
        <w:tc>
          <w:tcPr>
            <w:tcW w:w="4253" w:type="dxa"/>
            <w:shd w:val="clear" w:color="auto" w:fill="auto"/>
          </w:tcPr>
          <w:p w:rsidR="00304378" w:rsidRPr="0059462F" w:rsidRDefault="00304378" w:rsidP="002B706C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>численность детей-сирот и детей, оставшихся без попечения родителей, лиц из их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 50 человек ежегодно</w:t>
            </w:r>
          </w:p>
        </w:tc>
        <w:tc>
          <w:tcPr>
            <w:tcW w:w="3260" w:type="dxa"/>
            <w:shd w:val="clear" w:color="auto" w:fill="auto"/>
          </w:tcPr>
          <w:p w:rsidR="00304378" w:rsidRPr="0059462F" w:rsidRDefault="00304378" w:rsidP="002B706C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44" w:rsidRPr="00111E9A" w:rsidRDefault="00295544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104 человека.</w:t>
            </w:r>
          </w:p>
          <w:p w:rsidR="00295544" w:rsidRPr="00111E9A" w:rsidRDefault="00295544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О</w:t>
            </w: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>беспечены жилыми помещениями 104 лица из числа детей-сирот и</w:t>
            </w:r>
            <w:r w:rsidR="00295B07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 xml:space="preserve">детей, оставшихся без попечения родителей. </w:t>
            </w:r>
          </w:p>
          <w:p w:rsidR="00304378" w:rsidRPr="00111E9A" w:rsidRDefault="00295544" w:rsidP="00EF4FE1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>На учёте в текущем году состояло 275 лиц из числа детей-сирот и детей, оставшихся без попечения родителей, имеющих право на предоставление благоустроенного жилого помещения по договору найма специализированного жилого помещения, из них у 188 человек право на получение жилого поме</w:t>
            </w:r>
            <w:r w:rsidR="00EF4FE1">
              <w:rPr>
                <w:rFonts w:ascii="Times New Roman" w:eastAsiaTheme="minorHAnsi" w:hAnsi="Times New Roman" w:cs="Times New Roman"/>
                <w:lang w:eastAsia="en-US"/>
              </w:rPr>
              <w:t xml:space="preserve">щения в 2020-2021, в 2022 году  – </w:t>
            </w: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 xml:space="preserve"> 87 человек</w:t>
            </w:r>
          </w:p>
        </w:tc>
      </w:tr>
      <w:tr w:rsidR="00304378" w:rsidRPr="00D61763" w:rsidTr="0028309B">
        <w:trPr>
          <w:trHeight w:val="710"/>
        </w:trPr>
        <w:tc>
          <w:tcPr>
            <w:tcW w:w="4111" w:type="dxa"/>
            <w:shd w:val="clear" w:color="auto" w:fill="auto"/>
          </w:tcPr>
          <w:p w:rsidR="00304378" w:rsidRPr="0059462F" w:rsidRDefault="00304378" w:rsidP="0028309B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2.3.1.3. Ключевое событие «Корректировка/реализация муниципальной программы в сфере </w:t>
            </w:r>
            <w:r w:rsidRPr="0059462F">
              <w:rPr>
                <w:rFonts w:ascii="Times New Roman" w:eastAsia="Calibri" w:hAnsi="Times New Roman" w:cs="Times New Roman"/>
              </w:rPr>
              <w:t>организации ритуальных услуг и содержания объектов похоронного обслуживания»</w:t>
            </w:r>
          </w:p>
        </w:tc>
        <w:tc>
          <w:tcPr>
            <w:tcW w:w="4253" w:type="dxa"/>
            <w:shd w:val="clear" w:color="auto" w:fill="auto"/>
          </w:tcPr>
          <w:p w:rsidR="00304378" w:rsidRPr="0059462F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доля предоставленных ритуальных услуг по погребению от общего количества обращений, 100%</w:t>
            </w:r>
          </w:p>
        </w:tc>
        <w:tc>
          <w:tcPr>
            <w:tcW w:w="3260" w:type="dxa"/>
            <w:shd w:val="clear" w:color="auto" w:fill="auto"/>
          </w:tcPr>
          <w:p w:rsidR="00304378" w:rsidRPr="0059462F" w:rsidRDefault="00304378" w:rsidP="002B706C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  <w:p w:rsidR="00304378" w:rsidRPr="0059462F" w:rsidRDefault="00304378" w:rsidP="002B706C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D7" w:rsidRPr="00111E9A" w:rsidRDefault="003C1ED7" w:rsidP="00295B07">
            <w:pPr>
              <w:pStyle w:val="af2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11E9A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  <w:p w:rsidR="003C1ED7" w:rsidRPr="00111E9A" w:rsidRDefault="003C1ED7" w:rsidP="00295B07">
            <w:pPr>
              <w:pStyle w:val="af2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11E9A">
              <w:rPr>
                <w:rFonts w:ascii="Times New Roman" w:hAnsi="Times New Roman" w:cs="Times New Roman"/>
                <w:color w:val="000000" w:themeColor="text1"/>
              </w:rPr>
              <w:t xml:space="preserve">Количество предоставленных услуг по погребению – </w:t>
            </w:r>
            <w:r w:rsidRPr="00111E9A">
              <w:rPr>
                <w:rFonts w:ascii="Times New Roman" w:eastAsia="Times New Roman" w:hAnsi="Times New Roman" w:cs="Times New Roman"/>
                <w:color w:val="000000" w:themeColor="text1"/>
              </w:rPr>
              <w:t>1492</w:t>
            </w:r>
            <w:r w:rsidRPr="00111E9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04378" w:rsidRPr="00111E9A" w:rsidRDefault="003C1ED7" w:rsidP="00295B07">
            <w:pPr>
              <w:pStyle w:val="af2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1E9A">
              <w:rPr>
                <w:rFonts w:ascii="Times New Roman" w:hAnsi="Times New Roman" w:cs="Times New Roman"/>
                <w:color w:val="000000" w:themeColor="text1"/>
              </w:rPr>
              <w:t>Количество обращений на</w:t>
            </w:r>
            <w:r w:rsidR="00295B0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111E9A">
              <w:rPr>
                <w:rFonts w:ascii="Times New Roman" w:hAnsi="Times New Roman" w:cs="Times New Roman"/>
                <w:color w:val="000000" w:themeColor="text1"/>
              </w:rPr>
              <w:t>предоставление услуг по</w:t>
            </w:r>
            <w:r w:rsidR="00295B0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111E9A">
              <w:rPr>
                <w:rFonts w:ascii="Times New Roman" w:hAnsi="Times New Roman" w:cs="Times New Roman"/>
                <w:color w:val="000000" w:themeColor="text1"/>
              </w:rPr>
              <w:t xml:space="preserve">погребению – </w:t>
            </w:r>
            <w:r w:rsidRPr="00111E9A">
              <w:rPr>
                <w:rFonts w:ascii="Times New Roman" w:eastAsia="Times New Roman" w:hAnsi="Times New Roman" w:cs="Times New Roman"/>
                <w:color w:val="000000" w:themeColor="text1"/>
              </w:rPr>
              <w:t>1492</w:t>
            </w:r>
          </w:p>
        </w:tc>
      </w:tr>
      <w:tr w:rsidR="00304378" w:rsidRPr="00D61763" w:rsidTr="0028309B">
        <w:trPr>
          <w:trHeight w:val="710"/>
        </w:trPr>
        <w:tc>
          <w:tcPr>
            <w:tcW w:w="4111" w:type="dxa"/>
            <w:shd w:val="clear" w:color="auto" w:fill="auto"/>
          </w:tcPr>
          <w:p w:rsidR="00304378" w:rsidRPr="0059462F" w:rsidRDefault="00304378" w:rsidP="0028309B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2.3.1.4. Ключевое событие «Корректировка/реализация муниципальной программы в сфере улучшения условий и охраны труда»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4378" w:rsidRPr="0059462F" w:rsidRDefault="00304378" w:rsidP="002B706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издание не менее 6 муниципальных правовых актов по вопросам охраны труда ежегодно</w:t>
            </w:r>
          </w:p>
        </w:tc>
        <w:tc>
          <w:tcPr>
            <w:tcW w:w="3260" w:type="dxa"/>
            <w:shd w:val="clear" w:color="auto" w:fill="auto"/>
          </w:tcPr>
          <w:p w:rsidR="00304378" w:rsidRPr="0059462F" w:rsidRDefault="00304378" w:rsidP="002B706C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78" w:rsidRPr="005B31F0" w:rsidRDefault="00304378" w:rsidP="002B706C">
            <w:pPr>
              <w:widowControl/>
              <w:ind w:firstLine="0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 xml:space="preserve">Издано 6 муниципальных правовых актов по </w:t>
            </w:r>
            <w:r w:rsidR="004456AC">
              <w:rPr>
                <w:rFonts w:ascii="Times New Roman" w:eastAsiaTheme="minorHAnsi" w:hAnsi="Times New Roman" w:cs="Times New Roman"/>
                <w:lang w:eastAsia="en-US"/>
              </w:rPr>
              <w:t>вопросам охраны труда</w:t>
            </w:r>
          </w:p>
        </w:tc>
      </w:tr>
      <w:tr w:rsidR="00304378" w:rsidRPr="00D61763" w:rsidTr="0028309B">
        <w:trPr>
          <w:trHeight w:val="710"/>
        </w:trPr>
        <w:tc>
          <w:tcPr>
            <w:tcW w:w="4111" w:type="dxa"/>
            <w:shd w:val="clear" w:color="auto" w:fill="auto"/>
          </w:tcPr>
          <w:p w:rsidR="00304378" w:rsidRPr="0059462F" w:rsidRDefault="00304378" w:rsidP="0028309B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2.3.1.5</w:t>
            </w:r>
            <w:r w:rsidRPr="0059462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59462F">
              <w:rPr>
                <w:rFonts w:ascii="Times New Roman" w:eastAsia="Calibri" w:hAnsi="Times New Roman" w:cs="Times New Roman"/>
              </w:rPr>
              <w:t xml:space="preserve">.  Ключевое событие «Реализация мер социальной поддержки по проезду в городском пассажирском транспорте общего </w:t>
            </w:r>
            <w:r w:rsidRPr="0059462F">
              <w:rPr>
                <w:rFonts w:ascii="Times New Roman" w:eastAsia="Calibri" w:hAnsi="Times New Roman" w:cs="Times New Roman"/>
              </w:rPr>
              <w:lastRenderedPageBreak/>
              <w:t>пользования отдельным категориям населения»</w:t>
            </w:r>
          </w:p>
        </w:tc>
        <w:tc>
          <w:tcPr>
            <w:tcW w:w="4253" w:type="dxa"/>
            <w:shd w:val="clear" w:color="auto" w:fill="auto"/>
          </w:tcPr>
          <w:p w:rsidR="00304378" w:rsidRPr="0059462F" w:rsidRDefault="00304378" w:rsidP="00295B07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lastRenderedPageBreak/>
              <w:t>доля граждан, обеспеченных мерами с</w:t>
            </w:r>
            <w:r w:rsidR="00295B07">
              <w:rPr>
                <w:rFonts w:ascii="Times New Roman" w:eastAsia="Calibri" w:hAnsi="Times New Roman" w:cs="Times New Roman"/>
              </w:rPr>
              <w:t xml:space="preserve">оциальной поддержки по проезду </w:t>
            </w:r>
            <w:r w:rsidRPr="0059462F">
              <w:rPr>
                <w:rFonts w:ascii="Times New Roman" w:eastAsia="Calibri" w:hAnsi="Times New Roman" w:cs="Times New Roman"/>
              </w:rPr>
              <w:t>в</w:t>
            </w:r>
            <w:r w:rsidR="00295B07">
              <w:rPr>
                <w:rFonts w:ascii="Times New Roman" w:eastAsia="Calibri" w:hAnsi="Times New Roman" w:cs="Times New Roman"/>
              </w:rPr>
              <w:t> </w:t>
            </w:r>
            <w:r w:rsidRPr="0059462F">
              <w:rPr>
                <w:rFonts w:ascii="Times New Roman" w:eastAsia="Calibri" w:hAnsi="Times New Roman" w:cs="Times New Roman"/>
              </w:rPr>
              <w:t xml:space="preserve">городском пассажирском транспорте общего пользования, от численности </w:t>
            </w:r>
            <w:r w:rsidRPr="0059462F">
              <w:rPr>
                <w:rFonts w:ascii="Times New Roman" w:eastAsia="Calibri" w:hAnsi="Times New Roman" w:cs="Times New Roman"/>
              </w:rPr>
              <w:lastRenderedPageBreak/>
              <w:t>граждан, имеющих право на их получение, и обратившихся за их получением, на уровне 100%</w:t>
            </w:r>
          </w:p>
        </w:tc>
        <w:tc>
          <w:tcPr>
            <w:tcW w:w="3260" w:type="dxa"/>
            <w:shd w:val="clear" w:color="auto" w:fill="auto"/>
          </w:tcPr>
          <w:p w:rsidR="00304378" w:rsidRPr="00111E9A" w:rsidRDefault="00304378" w:rsidP="002B706C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  <w:r w:rsidRPr="00111E9A">
              <w:rPr>
                <w:rFonts w:ascii="Times New Roman" w:eastAsia="Calibri" w:hAnsi="Times New Roman" w:cs="Times New Roman"/>
                <w:color w:val="000000"/>
              </w:rPr>
              <w:lastRenderedPageBreak/>
              <w:t>2020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F0" w:rsidRPr="00111E9A" w:rsidRDefault="005B31F0" w:rsidP="002B706C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>100 %</w:t>
            </w:r>
          </w:p>
          <w:p w:rsidR="005B31F0" w:rsidRPr="00111E9A" w:rsidRDefault="005B31F0" w:rsidP="002B706C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 xml:space="preserve">Более 27 тысяч человек (более 83 тысяч выплат) получили </w:t>
            </w:r>
            <w:r w:rsidRPr="00111E9A">
              <w:rPr>
                <w:rFonts w:ascii="Times New Roman" w:eastAsia="Calibri" w:hAnsi="Times New Roman" w:cs="Times New Roman"/>
              </w:rPr>
              <w:t xml:space="preserve">социальную поддержку по проезду </w:t>
            </w:r>
            <w:r w:rsidRPr="00111E9A">
              <w:rPr>
                <w:rFonts w:ascii="Times New Roman" w:eastAsia="Calibri" w:hAnsi="Times New Roman" w:cs="Times New Roman"/>
              </w:rPr>
              <w:br/>
            </w:r>
            <w:r w:rsidRPr="00111E9A">
              <w:rPr>
                <w:rFonts w:ascii="Times New Roman" w:eastAsia="Calibri" w:hAnsi="Times New Roman" w:cs="Times New Roman"/>
              </w:rPr>
              <w:lastRenderedPageBreak/>
              <w:t>в городском пассажирско</w:t>
            </w:r>
            <w:r w:rsidR="004456AC">
              <w:rPr>
                <w:rFonts w:ascii="Times New Roman" w:eastAsia="Calibri" w:hAnsi="Times New Roman" w:cs="Times New Roman"/>
              </w:rPr>
              <w:t>м транспорте общего пользования</w:t>
            </w:r>
          </w:p>
          <w:p w:rsidR="00304378" w:rsidRPr="00111E9A" w:rsidRDefault="00304378" w:rsidP="002B706C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04378" w:rsidRPr="00D61763" w:rsidTr="0028309B">
        <w:trPr>
          <w:trHeight w:val="710"/>
        </w:trPr>
        <w:tc>
          <w:tcPr>
            <w:tcW w:w="4111" w:type="dxa"/>
            <w:shd w:val="clear" w:color="auto" w:fill="auto"/>
          </w:tcPr>
          <w:p w:rsidR="00304378" w:rsidRPr="001008E4" w:rsidRDefault="00304378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008E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2.3.1.7. Ключевое событие </w:t>
            </w:r>
            <w:r w:rsidR="00295B07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1008E4">
              <w:rPr>
                <w:rFonts w:ascii="Times New Roman" w:eastAsiaTheme="minorHAnsi" w:hAnsi="Times New Roman" w:cs="Times New Roman"/>
                <w:lang w:eastAsia="en-US"/>
              </w:rPr>
              <w:t>Предоставление налоговых льгот в</w:t>
            </w:r>
            <w:r w:rsidR="00295B07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1008E4">
              <w:rPr>
                <w:rFonts w:ascii="Times New Roman" w:eastAsiaTheme="minorHAnsi" w:hAnsi="Times New Roman" w:cs="Times New Roman"/>
                <w:lang w:eastAsia="en-US"/>
              </w:rPr>
              <w:t>соответствии с решениями Думы города о местных налогах</w:t>
            </w:r>
            <w:r w:rsidR="00295B07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304378" w:rsidRPr="002C4D37" w:rsidRDefault="00304378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304378" w:rsidRPr="001008E4" w:rsidRDefault="00304378" w:rsidP="002B706C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008E4">
              <w:rPr>
                <w:rFonts w:ascii="Times New Roman" w:eastAsiaTheme="minorHAnsi" w:hAnsi="Times New Roman" w:cs="Times New Roman"/>
                <w:lang w:eastAsia="en-US"/>
              </w:rPr>
              <w:t>количество категорий граждан, которым предоставлены налоговые льготы в соответствии с решениями Думы города о местных налогах (ежегодно с учётом сроков уплаты налогов физическими лицами):</w:t>
            </w:r>
          </w:p>
          <w:p w:rsidR="00304378" w:rsidRPr="001008E4" w:rsidRDefault="00304378" w:rsidP="002B706C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008E4">
              <w:rPr>
                <w:rFonts w:ascii="Times New Roman" w:eastAsiaTheme="minorHAnsi" w:hAnsi="Times New Roman" w:cs="Times New Roman"/>
                <w:lang w:eastAsia="en-US"/>
              </w:rPr>
              <w:t>15 ед. ежегодно</w:t>
            </w:r>
          </w:p>
          <w:p w:rsidR="00304378" w:rsidRPr="00A157A0" w:rsidRDefault="00304378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04378" w:rsidRPr="00111E9A" w:rsidRDefault="00304378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>2021 - 2023 гг.</w:t>
            </w:r>
          </w:p>
          <w:p w:rsidR="00304378" w:rsidRPr="00111E9A" w:rsidRDefault="00304378" w:rsidP="002B706C">
            <w:pPr>
              <w:pStyle w:val="a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78" w:rsidRPr="00111E9A" w:rsidRDefault="005B31F0" w:rsidP="002B706C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>15-ти  категориям граждан</w:t>
            </w:r>
            <w:r w:rsidR="004456AC">
              <w:rPr>
                <w:rFonts w:ascii="Times New Roman" w:eastAsiaTheme="minorHAnsi" w:hAnsi="Times New Roman" w:cs="Times New Roman"/>
                <w:lang w:eastAsia="en-US"/>
              </w:rPr>
              <w:t xml:space="preserve"> предоставлены налоговые льготы</w:t>
            </w:r>
          </w:p>
        </w:tc>
      </w:tr>
      <w:tr w:rsidR="00304378" w:rsidRPr="00D61763" w:rsidTr="0028309B">
        <w:trPr>
          <w:trHeight w:val="710"/>
        </w:trPr>
        <w:tc>
          <w:tcPr>
            <w:tcW w:w="4111" w:type="dxa"/>
            <w:shd w:val="clear" w:color="auto" w:fill="auto"/>
          </w:tcPr>
          <w:p w:rsidR="00304378" w:rsidRPr="0059462F" w:rsidRDefault="00295B07" w:rsidP="00295B07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2.3.2.  Мероприятия </w:t>
            </w:r>
            <w:r w:rsidR="00304378" w:rsidRPr="0059462F">
              <w:rPr>
                <w:rFonts w:ascii="Times New Roman" w:eastAsia="Calibri" w:hAnsi="Times New Roman" w:cs="Times New Roman"/>
                <w:color w:val="000000"/>
              </w:rPr>
              <w:t>по информационно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304378" w:rsidRPr="0059462F">
              <w:rPr>
                <w:rFonts w:ascii="Times New Roman" w:eastAsia="Calibri" w:hAnsi="Times New Roman" w:cs="Times New Roman"/>
                <w:color w:val="000000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304378" w:rsidRPr="0059462F">
              <w:rPr>
                <w:rFonts w:ascii="Times New Roman" w:eastAsia="Calibri" w:hAnsi="Times New Roman" w:cs="Times New Roman"/>
                <w:color w:val="000000"/>
              </w:rPr>
              <w:t>маркетинговому обеспечению социальной поддержки граждан и улучшению условий труда</w:t>
            </w:r>
          </w:p>
        </w:tc>
        <w:tc>
          <w:tcPr>
            <w:tcW w:w="4253" w:type="dxa"/>
            <w:shd w:val="clear" w:color="auto" w:fill="auto"/>
          </w:tcPr>
          <w:p w:rsidR="00304378" w:rsidRPr="0059462F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обеспечивает выполнение целевых показателей</w:t>
            </w: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16, 25, 26</w:t>
            </w:r>
          </w:p>
        </w:tc>
        <w:tc>
          <w:tcPr>
            <w:tcW w:w="3260" w:type="dxa"/>
            <w:shd w:val="clear" w:color="auto" w:fill="auto"/>
          </w:tcPr>
          <w:p w:rsidR="00304378" w:rsidRPr="0059462F" w:rsidRDefault="00304378" w:rsidP="002B706C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78" w:rsidRPr="002D5EC3" w:rsidRDefault="00304378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304378" w:rsidRPr="00D61763" w:rsidTr="0028309B">
        <w:trPr>
          <w:trHeight w:val="710"/>
        </w:trPr>
        <w:tc>
          <w:tcPr>
            <w:tcW w:w="4111" w:type="dxa"/>
            <w:shd w:val="clear" w:color="auto" w:fill="auto"/>
          </w:tcPr>
          <w:p w:rsidR="00295B07" w:rsidRDefault="00304378" w:rsidP="0028309B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2.3.2.2. Подмероприятие 2.</w:t>
            </w:r>
          </w:p>
          <w:p w:rsidR="00304378" w:rsidRPr="0059462F" w:rsidRDefault="00304378" w:rsidP="00295B07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«Содействие улучшению условий и</w:t>
            </w:r>
            <w:r w:rsidR="00295B07"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охраны труда, обеспечивающих сохранение жизни и здоровья работников организаций города»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4378" w:rsidRPr="0059462F" w:rsidRDefault="00304378" w:rsidP="002B706C">
            <w:pPr>
              <w:ind w:firstLine="0"/>
              <w:rPr>
                <w:rFonts w:ascii="Times New Roman" w:eastAsia="Calibri" w:hAnsi="Times New Roman" w:cs="Times New Roman"/>
                <w:bCs/>
              </w:rPr>
            </w:pP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проведение семинаров-совещаний, семинаров-практикумов, мастер-классов </w:t>
            </w:r>
            <w:r w:rsidRPr="0059462F">
              <w:rPr>
                <w:rFonts w:ascii="Times New Roman" w:eastAsia="Calibri" w:hAnsi="Times New Roman" w:cs="Times New Roman"/>
                <w:bCs/>
              </w:rPr>
              <w:t>по охране труда:</w:t>
            </w:r>
          </w:p>
          <w:p w:rsidR="00304378" w:rsidRPr="0059462F" w:rsidRDefault="00304378" w:rsidP="002B706C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>II этап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 xml:space="preserve">– </w:t>
            </w: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>25 мероприятий;</w:t>
            </w:r>
          </w:p>
          <w:p w:rsidR="00304378" w:rsidRPr="0059462F" w:rsidRDefault="00304378" w:rsidP="002B706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III этап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 xml:space="preserve">– </w:t>
            </w: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>35 мероприятий</w:t>
            </w:r>
          </w:p>
        </w:tc>
        <w:tc>
          <w:tcPr>
            <w:tcW w:w="3260" w:type="dxa"/>
            <w:shd w:val="clear" w:color="auto" w:fill="auto"/>
          </w:tcPr>
          <w:p w:rsidR="00304378" w:rsidRPr="0059462F" w:rsidRDefault="00304378" w:rsidP="002B706C">
            <w:pPr>
              <w:ind w:left="-108" w:right="-108" w:firstLine="138"/>
              <w:jc w:val="center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78" w:rsidRPr="00111E9A" w:rsidRDefault="00304378" w:rsidP="002B706C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 xml:space="preserve">Проведено 5 мероприятий по охране труда, из них: </w:t>
            </w:r>
          </w:p>
          <w:p w:rsidR="00304378" w:rsidRPr="00111E9A" w:rsidRDefault="00F550F8" w:rsidP="002B706C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304378" w:rsidRPr="00111E9A">
              <w:rPr>
                <w:rFonts w:ascii="Times New Roman" w:eastAsiaTheme="minorHAnsi" w:hAnsi="Times New Roman" w:cs="Times New Roman"/>
                <w:lang w:eastAsia="en-US"/>
              </w:rPr>
              <w:t xml:space="preserve"> семинара-совещания;</w:t>
            </w:r>
          </w:p>
          <w:p w:rsidR="00304378" w:rsidRPr="00111E9A" w:rsidRDefault="00304378" w:rsidP="002B706C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6E7CA1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F550F8" w:rsidRPr="00111E9A">
              <w:rPr>
                <w:rFonts w:ascii="Times New Roman" w:eastAsiaTheme="minorHAnsi" w:hAnsi="Times New Roman" w:cs="Times New Roman"/>
                <w:lang w:eastAsia="en-US"/>
              </w:rPr>
              <w:t>конференция</w:t>
            </w: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304378" w:rsidRPr="00CA442A" w:rsidRDefault="00F550F8" w:rsidP="002B706C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304378" w:rsidRPr="00111E9A">
              <w:rPr>
                <w:rFonts w:ascii="Times New Roman" w:eastAsiaTheme="minorHAnsi" w:hAnsi="Times New Roman" w:cs="Times New Roman"/>
                <w:lang w:eastAsia="en-US"/>
              </w:rPr>
              <w:t xml:space="preserve"> мастер-класс</w:t>
            </w:r>
            <w:r w:rsidRPr="00111E9A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</w:p>
        </w:tc>
      </w:tr>
      <w:tr w:rsidR="00304378" w:rsidRPr="00D61763" w:rsidTr="00F52D1F">
        <w:tc>
          <w:tcPr>
            <w:tcW w:w="15593" w:type="dxa"/>
            <w:gridSpan w:val="4"/>
            <w:shd w:val="clear" w:color="auto" w:fill="DEEAF6" w:themeFill="accent1" w:themeFillTint="33"/>
          </w:tcPr>
          <w:p w:rsidR="00304378" w:rsidRPr="0059462F" w:rsidRDefault="00304378" w:rsidP="00304378">
            <w:pPr>
              <w:tabs>
                <w:tab w:val="left" w:pos="289"/>
              </w:tabs>
              <w:ind w:firstLine="138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2.4. </w:t>
            </w:r>
            <w:r>
              <w:rPr>
                <w:rFonts w:ascii="Times New Roman" w:eastAsia="Calibri" w:hAnsi="Times New Roman" w:cs="Times New Roman"/>
                <w:bCs/>
              </w:rPr>
              <w:t>Вектор – Культура</w:t>
            </w:r>
          </w:p>
        </w:tc>
      </w:tr>
      <w:tr w:rsidR="00304378" w:rsidRPr="00D61763" w:rsidTr="0028309B">
        <w:tc>
          <w:tcPr>
            <w:tcW w:w="4111" w:type="dxa"/>
          </w:tcPr>
          <w:p w:rsidR="00304378" w:rsidRPr="002D5EC3" w:rsidRDefault="00304378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2.4.1. Мероприятия по нормативно-правовому, организационному обеспечению, регулированию развития культуры</w:t>
            </w:r>
          </w:p>
        </w:tc>
        <w:tc>
          <w:tcPr>
            <w:tcW w:w="4253" w:type="dxa"/>
          </w:tcPr>
          <w:p w:rsidR="00304378" w:rsidRPr="002D5EC3" w:rsidRDefault="00304378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3260" w:type="dxa"/>
          </w:tcPr>
          <w:p w:rsidR="00304378" w:rsidRPr="002D5EC3" w:rsidRDefault="00304378" w:rsidP="002B7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969" w:type="dxa"/>
          </w:tcPr>
          <w:p w:rsidR="00304378" w:rsidRPr="002D5EC3" w:rsidRDefault="00304378" w:rsidP="00304378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304378" w:rsidRPr="00D61763" w:rsidTr="0028309B">
        <w:tc>
          <w:tcPr>
            <w:tcW w:w="4111" w:type="dxa"/>
          </w:tcPr>
          <w:p w:rsidR="00304378" w:rsidRPr="00E304D0" w:rsidRDefault="00304378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t>2.4.1.1.</w:t>
            </w:r>
            <w:r w:rsidRPr="00E304D0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E304D0">
              <w:rPr>
                <w:rFonts w:ascii="Times New Roman" w:eastAsia="Calibri" w:hAnsi="Times New Roman" w:cs="Times New Roman"/>
              </w:rPr>
              <w:t> Ключевое событие «Корректировка</w:t>
            </w:r>
            <w:r w:rsidR="00295B07">
              <w:rPr>
                <w:rFonts w:ascii="Times New Roman" w:eastAsia="Calibri" w:hAnsi="Times New Roman" w:cs="Times New Roman"/>
              </w:rPr>
              <w:t xml:space="preserve"> </w:t>
            </w:r>
            <w:r w:rsidRPr="00E304D0">
              <w:rPr>
                <w:rFonts w:ascii="Times New Roman" w:eastAsia="Calibri" w:hAnsi="Times New Roman" w:cs="Times New Roman"/>
              </w:rPr>
              <w:t>/</w:t>
            </w:r>
            <w:r w:rsidR="00295B07">
              <w:rPr>
                <w:rFonts w:ascii="Times New Roman" w:eastAsia="Calibri" w:hAnsi="Times New Roman" w:cs="Times New Roman"/>
              </w:rPr>
              <w:t xml:space="preserve"> </w:t>
            </w:r>
            <w:r w:rsidRPr="00E304D0">
              <w:rPr>
                <w:rFonts w:ascii="Times New Roman" w:eastAsia="Calibri" w:hAnsi="Times New Roman" w:cs="Times New Roman"/>
              </w:rPr>
              <w:t>реализация муниципальной программы в сфере развития культуры, сбор информации о количестве посещений культурных мероприятий»</w:t>
            </w:r>
          </w:p>
        </w:tc>
        <w:tc>
          <w:tcPr>
            <w:tcW w:w="4253" w:type="dxa"/>
          </w:tcPr>
          <w:p w:rsidR="00304378" w:rsidRPr="00E304D0" w:rsidRDefault="00304378" w:rsidP="002B706C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E304D0">
              <w:rPr>
                <w:rFonts w:ascii="Times New Roman" w:eastAsia="Calibri" w:hAnsi="Times New Roman" w:cs="Times New Roman"/>
                <w:color w:val="000000"/>
              </w:rPr>
              <w:t>прирост количества посещений жителями города культурных мероприятий:</w:t>
            </w:r>
          </w:p>
          <w:p w:rsidR="00304378" w:rsidRPr="00E304D0" w:rsidRDefault="00304378" w:rsidP="002B706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t>II этап (в 2023 году)</w:t>
            </w:r>
            <w:r w:rsidRPr="00E304D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304D0">
              <w:rPr>
                <w:rFonts w:ascii="Times New Roman" w:eastAsia="Calibri" w:hAnsi="Times New Roman" w:cs="Times New Roman"/>
              </w:rPr>
              <w:t>– на 20%,</w:t>
            </w:r>
          </w:p>
          <w:p w:rsidR="00304378" w:rsidRPr="00E304D0" w:rsidRDefault="00304378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t>III этап (в 2030 году)</w:t>
            </w:r>
            <w:r w:rsidRPr="00E304D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304D0">
              <w:rPr>
                <w:rFonts w:ascii="Times New Roman" w:eastAsia="Calibri" w:hAnsi="Times New Roman" w:cs="Times New Roman"/>
              </w:rPr>
              <w:t>– на 200%</w:t>
            </w:r>
          </w:p>
        </w:tc>
        <w:tc>
          <w:tcPr>
            <w:tcW w:w="3260" w:type="dxa"/>
          </w:tcPr>
          <w:p w:rsidR="00304378" w:rsidRPr="00E304D0" w:rsidRDefault="00304378" w:rsidP="002B7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t>2021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4E" w:rsidRPr="00111E9A" w:rsidRDefault="00593A4E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 xml:space="preserve">Количество посещений жителями города культурных мероприятий составило 80,98 % от планового значения. Отклонение от планового значения показателя обусловлено действием режима повышенной готовности в Ханты-Мансийском автономном округе – Югре, ограничительных мер, направленных на предупреждение завоза и распространения коронавирусной инфекции, а также </w:t>
            </w:r>
            <w:r w:rsidRPr="00111E9A">
              <w:rPr>
                <w:rFonts w:ascii="Times New Roman" w:hAnsi="Times New Roman" w:cs="Times New Roman"/>
              </w:rPr>
              <w:lastRenderedPageBreak/>
              <w:t>недостаточной инфраструктурной обеспеченностью города Сургута объектами культуры.</w:t>
            </w:r>
          </w:p>
          <w:p w:rsidR="00593A4E" w:rsidRPr="00111E9A" w:rsidRDefault="00593A4E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Внесение изменений в</w:t>
            </w:r>
            <w:r w:rsidR="00295B07">
              <w:rPr>
                <w:rFonts w:ascii="Times New Roman" w:hAnsi="Times New Roman" w:cs="Times New Roman"/>
              </w:rPr>
              <w:t> </w:t>
            </w:r>
            <w:r w:rsidRPr="00111E9A">
              <w:rPr>
                <w:rFonts w:ascii="Times New Roman" w:hAnsi="Times New Roman" w:cs="Times New Roman"/>
              </w:rPr>
              <w:t>муниципальную программу «Развитие культуры в городе Сургуте на период до 2030 года» происходило в 2022 году своевременно.</w:t>
            </w:r>
            <w:r w:rsidRPr="00111E9A">
              <w:t xml:space="preserve"> </w:t>
            </w:r>
          </w:p>
          <w:p w:rsidR="00304378" w:rsidRPr="00593A4E" w:rsidRDefault="00593A4E" w:rsidP="002B706C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111E9A">
              <w:rPr>
                <w:rFonts w:ascii="Times New Roman" w:hAnsi="Times New Roman" w:cs="Times New Roman"/>
              </w:rPr>
              <w:t>Велась работа по определению целевых показателей, оптимизации иных показателей муниципальной программ</w:t>
            </w:r>
            <w:r w:rsidR="004456AC">
              <w:rPr>
                <w:rFonts w:ascii="Times New Roman" w:hAnsi="Times New Roman" w:cs="Times New Roman"/>
              </w:rPr>
              <w:t>ы</w:t>
            </w:r>
          </w:p>
        </w:tc>
      </w:tr>
      <w:tr w:rsidR="00304378" w:rsidRPr="00D61763" w:rsidTr="0028309B">
        <w:tc>
          <w:tcPr>
            <w:tcW w:w="4111" w:type="dxa"/>
          </w:tcPr>
          <w:p w:rsidR="00304378" w:rsidRPr="00E304D0" w:rsidRDefault="00304378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lastRenderedPageBreak/>
              <w:t>2.4.1.2</w:t>
            </w:r>
            <w:r w:rsidRPr="00E304D0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E304D0">
              <w:rPr>
                <w:rFonts w:ascii="Times New Roman" w:eastAsia="Calibri" w:hAnsi="Times New Roman" w:cs="Times New Roman"/>
              </w:rPr>
              <w:t>. Ключевое событие «Участие в реализации национального проекта «Культура»</w:t>
            </w:r>
            <w:r w:rsidRPr="00E304D0">
              <w:rPr>
                <w:rFonts w:ascii="Times New Roman" w:eastAsia="Calibri" w:hAnsi="Times New Roman" w:cs="Times New Roman"/>
                <w:color w:val="000000"/>
              </w:rPr>
              <w:t xml:space="preserve"> (муниципальная составляющая)</w:t>
            </w:r>
          </w:p>
        </w:tc>
        <w:tc>
          <w:tcPr>
            <w:tcW w:w="4253" w:type="dxa"/>
          </w:tcPr>
          <w:p w:rsidR="00304378" w:rsidRPr="00E304D0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1. Оснащение шести образовательных учреждений в сфере культуры музыкальными инструментами, оборудованием и учебными материалами.</w:t>
            </w:r>
          </w:p>
          <w:p w:rsidR="00304378" w:rsidRPr="00E304D0" w:rsidRDefault="00304378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t>2. Переподготовка и повышение квалификации работников учреждений культуры</w:t>
            </w:r>
          </w:p>
        </w:tc>
        <w:tc>
          <w:tcPr>
            <w:tcW w:w="3260" w:type="dxa"/>
          </w:tcPr>
          <w:p w:rsidR="00304378" w:rsidRPr="00E304D0" w:rsidRDefault="00304378" w:rsidP="002B7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2021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78" w:rsidRPr="00E304D0" w:rsidRDefault="00304378" w:rsidP="003043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0AD">
              <w:rPr>
                <w:rFonts w:ascii="Times New Roman" w:hAnsi="Times New Roman" w:cs="Times New Roman"/>
              </w:rPr>
              <w:t>х</w:t>
            </w:r>
          </w:p>
        </w:tc>
      </w:tr>
      <w:tr w:rsidR="00304378" w:rsidRPr="00D61763" w:rsidTr="0028309B">
        <w:tc>
          <w:tcPr>
            <w:tcW w:w="4111" w:type="dxa"/>
          </w:tcPr>
          <w:p w:rsidR="00304378" w:rsidRPr="00E304D0" w:rsidRDefault="00304378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 xml:space="preserve">2.4.1.2.1. Событие 1.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>Оснащение образовательных учреждений в сфере культуры музыкальными инструментами, оборудованием и учебными материалами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</w:tcPr>
          <w:p w:rsidR="00304378" w:rsidRPr="00E304D0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количество организаций культуры (детских школ искусств), получивших современное оборудование:</w:t>
            </w:r>
          </w:p>
          <w:p w:rsidR="00304378" w:rsidRPr="00E304D0" w:rsidRDefault="00304378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E304D0">
              <w:rPr>
                <w:rFonts w:ascii="Times New Roman" w:eastAsia="Calibri" w:hAnsi="Times New Roman" w:cs="Times New Roman"/>
              </w:rPr>
              <w:t xml:space="preserve"> этап</w:t>
            </w:r>
            <w:r w:rsidRPr="00E304D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304D0">
              <w:rPr>
                <w:rFonts w:ascii="Times New Roman" w:eastAsia="Calibri" w:hAnsi="Times New Roman" w:cs="Times New Roman"/>
              </w:rPr>
              <w:t>– 6 учреждений</w:t>
            </w:r>
          </w:p>
        </w:tc>
        <w:tc>
          <w:tcPr>
            <w:tcW w:w="3260" w:type="dxa"/>
          </w:tcPr>
          <w:p w:rsidR="00304378" w:rsidRPr="00E304D0" w:rsidRDefault="00304378" w:rsidP="002B7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78" w:rsidRPr="00111E9A" w:rsidRDefault="00A019D3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В 2022 году приобретение оборудования в рамках муниципальной составляющей регионального проекта «Культурная среда» не планировалось. В 2023 году запланировано приобретение оборудования, музыкальных инструментов для трех детских школ искусств. В результате реализации проекта на территории города Сургута будет усовершенствовано оснащ</w:t>
            </w:r>
            <w:r w:rsidR="004456AC">
              <w:rPr>
                <w:rFonts w:ascii="Times New Roman" w:hAnsi="Times New Roman" w:cs="Times New Roman"/>
              </w:rPr>
              <w:t>ение всех детских школ искусств</w:t>
            </w:r>
          </w:p>
        </w:tc>
      </w:tr>
      <w:tr w:rsidR="00304378" w:rsidRPr="00D61763" w:rsidTr="0028309B">
        <w:tc>
          <w:tcPr>
            <w:tcW w:w="4111" w:type="dxa"/>
          </w:tcPr>
          <w:p w:rsidR="00304378" w:rsidRPr="00E304D0" w:rsidRDefault="00304378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t>2.4.1.2.3. Событие 3. «Переподготовка и повышение квалификации работников учреждений культуры»</w:t>
            </w:r>
          </w:p>
        </w:tc>
        <w:tc>
          <w:tcPr>
            <w:tcW w:w="4253" w:type="dxa"/>
          </w:tcPr>
          <w:p w:rsidR="00304378" w:rsidRPr="00E304D0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Число работников учреждений культуры, прошедших переподготовку и/или повышение квалификации:</w:t>
            </w:r>
          </w:p>
          <w:p w:rsidR="00304378" w:rsidRPr="00E304D0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lastRenderedPageBreak/>
              <w:t>II этап (в 2023 году) – 253 чел.;</w:t>
            </w:r>
          </w:p>
          <w:p w:rsidR="00304378" w:rsidRPr="00E304D0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III этап (в 2024 году) – 321 чел.</w:t>
            </w:r>
          </w:p>
          <w:p w:rsidR="00304378" w:rsidRPr="00E304D0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(нарастающим итогом)</w:t>
            </w:r>
          </w:p>
          <w:p w:rsidR="00304378" w:rsidRPr="00E304D0" w:rsidRDefault="00304378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04378" w:rsidRPr="00E304D0" w:rsidRDefault="00304378" w:rsidP="002B7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lastRenderedPageBreak/>
              <w:t>2021 - 2023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3" w:rsidRPr="00111E9A" w:rsidRDefault="00A019D3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В рамках реализации регионального проекта «Творческие люди» в</w:t>
            </w:r>
            <w:r w:rsidR="00295B07">
              <w:rPr>
                <w:rFonts w:ascii="Times New Roman" w:hAnsi="Times New Roman" w:cs="Times New Roman"/>
              </w:rPr>
              <w:t> </w:t>
            </w:r>
            <w:r w:rsidRPr="00111E9A">
              <w:rPr>
                <w:rFonts w:ascii="Times New Roman" w:hAnsi="Times New Roman" w:cs="Times New Roman"/>
              </w:rPr>
              <w:t xml:space="preserve">течение 2019-2024 годов </w:t>
            </w:r>
            <w:r w:rsidRPr="00111E9A">
              <w:rPr>
                <w:rFonts w:ascii="Times New Roman" w:hAnsi="Times New Roman" w:cs="Times New Roman"/>
              </w:rPr>
              <w:lastRenderedPageBreak/>
              <w:t>запланированы переподготовка и</w:t>
            </w:r>
            <w:r w:rsidR="00295B07">
              <w:rPr>
                <w:rFonts w:ascii="Times New Roman" w:hAnsi="Times New Roman" w:cs="Times New Roman"/>
              </w:rPr>
              <w:t> </w:t>
            </w:r>
            <w:r w:rsidRPr="00111E9A">
              <w:rPr>
                <w:rFonts w:ascii="Times New Roman" w:hAnsi="Times New Roman" w:cs="Times New Roman"/>
              </w:rPr>
              <w:t>повышение квалификации 321 работника учреждений культуры (в</w:t>
            </w:r>
            <w:r w:rsidR="00E4507C">
              <w:rPr>
                <w:rFonts w:ascii="Times New Roman" w:hAnsi="Times New Roman" w:cs="Times New Roman"/>
              </w:rPr>
              <w:t> </w:t>
            </w:r>
            <w:r w:rsidRPr="00111E9A">
              <w:rPr>
                <w:rFonts w:ascii="Times New Roman" w:hAnsi="Times New Roman" w:cs="Times New Roman"/>
              </w:rPr>
              <w:t>2019 – 5, в 2020 – 44, в 2021-2024 годах – ежегодно по 68 работников).</w:t>
            </w:r>
          </w:p>
          <w:p w:rsidR="00304378" w:rsidRPr="00E304D0" w:rsidRDefault="00A019D3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1E9A">
              <w:rPr>
                <w:rFonts w:ascii="Times New Roman" w:hAnsi="Times New Roman" w:cs="Times New Roman"/>
              </w:rPr>
              <w:t>В рамках реализации регионального проекта «Творческие люди» в 2022 году повысили свою квалификацию 68 работников 12 муниципальных учреждений дистанционно и в очной форме по программам 5 учебных центров непрерывного образования и повышения квалификации творческих и управленческих кадров в сфере культуры, созданных при организациях высшего профе</w:t>
            </w:r>
            <w:r w:rsidR="004456AC">
              <w:rPr>
                <w:rFonts w:ascii="Times New Roman" w:hAnsi="Times New Roman" w:cs="Times New Roman"/>
              </w:rPr>
              <w:t>ссионального образования России</w:t>
            </w:r>
          </w:p>
        </w:tc>
      </w:tr>
      <w:tr w:rsidR="00304378" w:rsidRPr="00D61763" w:rsidTr="0028309B">
        <w:tc>
          <w:tcPr>
            <w:tcW w:w="4111" w:type="dxa"/>
          </w:tcPr>
          <w:p w:rsidR="00304378" w:rsidRPr="00E304D0" w:rsidRDefault="00304378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lastRenderedPageBreak/>
              <w:t xml:space="preserve">2.4.1.3. Ключевое событие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 xml:space="preserve">Флагманский проект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>АртМолл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</w:tcPr>
          <w:p w:rsidR="00304378" w:rsidRPr="00E304D0" w:rsidRDefault="00304378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1. Создание нового креативного пространства в городе:</w:t>
            </w:r>
          </w:p>
          <w:p w:rsidR="00304378" w:rsidRPr="00E304D0" w:rsidRDefault="00304378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III этап (в 2030 году) - 1 ед.</w:t>
            </w:r>
          </w:p>
          <w:p w:rsidR="00304378" w:rsidRPr="00E304D0" w:rsidRDefault="00304378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2. Привлечение в проект свыше 260 тыс. жителей автономного округа в год</w:t>
            </w:r>
          </w:p>
        </w:tc>
        <w:tc>
          <w:tcPr>
            <w:tcW w:w="3260" w:type="dxa"/>
          </w:tcPr>
          <w:p w:rsidR="00304378" w:rsidRPr="00E304D0" w:rsidRDefault="00304378" w:rsidP="002B7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78" w:rsidRPr="00E304D0" w:rsidRDefault="00304378" w:rsidP="003043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04378" w:rsidRPr="00D61763" w:rsidTr="0028309B">
        <w:tc>
          <w:tcPr>
            <w:tcW w:w="4111" w:type="dxa"/>
          </w:tcPr>
          <w:p w:rsidR="00304378" w:rsidRPr="00E304D0" w:rsidRDefault="00304378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 xml:space="preserve">2.4.1.3.1. Событие 1.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 xml:space="preserve">Исторический парк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>Россия - моя история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</w:tcPr>
          <w:p w:rsidR="00304378" w:rsidRPr="00E304D0" w:rsidRDefault="00304378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 xml:space="preserve">увеличение количества мероприятий сферы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>Культура</w:t>
            </w:r>
            <w:r>
              <w:rPr>
                <w:rFonts w:ascii="Times New Roman" w:hAnsi="Times New Roman" w:cs="Times New Roman"/>
              </w:rPr>
              <w:t>»</w:t>
            </w:r>
            <w:r w:rsidRPr="00E304D0">
              <w:rPr>
                <w:rFonts w:ascii="Times New Roman" w:hAnsi="Times New Roman" w:cs="Times New Roman"/>
              </w:rPr>
              <w:t>:</w:t>
            </w:r>
          </w:p>
          <w:p w:rsidR="00304378" w:rsidRPr="00E304D0" w:rsidRDefault="00304378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II этап - не менее 50 мероприятий ежегодно;</w:t>
            </w:r>
          </w:p>
          <w:p w:rsidR="00304378" w:rsidRPr="00E304D0" w:rsidRDefault="00304378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III этап - не менее 100 мероприятий ежегодно</w:t>
            </w:r>
          </w:p>
        </w:tc>
        <w:tc>
          <w:tcPr>
            <w:tcW w:w="3260" w:type="dxa"/>
          </w:tcPr>
          <w:p w:rsidR="00304378" w:rsidRPr="00E304D0" w:rsidRDefault="00304378" w:rsidP="002B7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2020 - 2023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89" w:rsidRPr="002F6B39" w:rsidRDefault="00160989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В 2022 году проведено 108 культурно-массовых мероприятий.</w:t>
            </w:r>
          </w:p>
          <w:p w:rsidR="00160989" w:rsidRPr="002F6B39" w:rsidRDefault="00160989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Принято 39</w:t>
            </w:r>
            <w:r w:rsidR="00E4507C">
              <w:rPr>
                <w:rFonts w:ascii="Times New Roman" w:hAnsi="Times New Roman" w:cs="Times New Roman"/>
              </w:rPr>
              <w:t xml:space="preserve"> </w:t>
            </w:r>
            <w:r w:rsidRPr="002F6B39">
              <w:rPr>
                <w:rFonts w:ascii="Times New Roman" w:hAnsi="Times New Roman" w:cs="Times New Roman"/>
              </w:rPr>
              <w:t>520 посетителей.</w:t>
            </w:r>
          </w:p>
          <w:p w:rsidR="00160989" w:rsidRPr="002F6B39" w:rsidRDefault="00160989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На территории парка представлены стационарные сервисные площадки: постоянные этно-фотозоны «Русская изба», «Блиндаж», временная фотозона «Космонавт», а</w:t>
            </w:r>
            <w:r w:rsidR="00295B07">
              <w:rPr>
                <w:rFonts w:ascii="Times New Roman" w:hAnsi="Times New Roman" w:cs="Times New Roman"/>
              </w:rPr>
              <w:t> </w:t>
            </w:r>
            <w:r w:rsidRPr="002F6B39">
              <w:rPr>
                <w:rFonts w:ascii="Times New Roman" w:hAnsi="Times New Roman" w:cs="Times New Roman"/>
              </w:rPr>
              <w:t>также трансформируемый конференц-зал.</w:t>
            </w:r>
          </w:p>
          <w:p w:rsidR="00160989" w:rsidRPr="002F6B39" w:rsidRDefault="00160989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За 2022 год на площадке парка было реализовано 4 федеральных выставочных проекта:</w:t>
            </w:r>
          </w:p>
          <w:p w:rsidR="00160989" w:rsidRPr="002F6B39" w:rsidRDefault="00160989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lastRenderedPageBreak/>
              <w:t>- «Путь к звездам»;</w:t>
            </w:r>
          </w:p>
          <w:p w:rsidR="00160989" w:rsidRPr="002F6B39" w:rsidRDefault="00160989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- «Жизнь с вирусами. Микромир. Парк Вирусов»;</w:t>
            </w:r>
          </w:p>
          <w:p w:rsidR="00160989" w:rsidRPr="002F6B39" w:rsidRDefault="00160989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- «А о Петре ведайте»;</w:t>
            </w:r>
          </w:p>
          <w:p w:rsidR="00160989" w:rsidRPr="002F6B39" w:rsidRDefault="00160989" w:rsidP="002B706C">
            <w:pPr>
              <w:pStyle w:val="a8"/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- «Билет в твое будущее» – квестовая мультимедийная выставка-тестирование «Лаборатория будущего».</w:t>
            </w:r>
          </w:p>
          <w:p w:rsidR="00160989" w:rsidRPr="002F6B39" w:rsidRDefault="00160989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В рамках партнерских соглашений парк принял участие в 4</w:t>
            </w:r>
            <w:r w:rsidR="00295B07">
              <w:rPr>
                <w:rFonts w:ascii="Times New Roman" w:hAnsi="Times New Roman" w:cs="Times New Roman"/>
              </w:rPr>
              <w:t>-х</w:t>
            </w:r>
            <w:r w:rsidRPr="002F6B39">
              <w:rPr>
                <w:rFonts w:ascii="Times New Roman" w:hAnsi="Times New Roman" w:cs="Times New Roman"/>
              </w:rPr>
              <w:t xml:space="preserve"> региональных проектах:</w:t>
            </w:r>
          </w:p>
          <w:p w:rsidR="00160989" w:rsidRPr="002F6B39" w:rsidRDefault="00111E9A" w:rsidP="002B706C">
            <w:pPr>
              <w:pStyle w:val="a8"/>
              <w:ind w:left="38"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1.</w:t>
            </w:r>
            <w:r w:rsidR="00295B07">
              <w:rPr>
                <w:rFonts w:ascii="Times New Roman" w:hAnsi="Times New Roman" w:cs="Times New Roman"/>
              </w:rPr>
              <w:t xml:space="preserve"> </w:t>
            </w:r>
            <w:r w:rsidR="00160989" w:rsidRPr="002F6B39">
              <w:rPr>
                <w:rFonts w:ascii="Times New Roman" w:hAnsi="Times New Roman" w:cs="Times New Roman"/>
              </w:rPr>
              <w:t xml:space="preserve">«Петр </w:t>
            </w:r>
            <w:r w:rsidR="00160989" w:rsidRPr="002F6B39">
              <w:rPr>
                <w:rFonts w:ascii="Times New Roman" w:hAnsi="Times New Roman" w:cs="Times New Roman"/>
                <w:lang w:val="en-US"/>
              </w:rPr>
              <w:t>I</w:t>
            </w:r>
            <w:r w:rsidR="00160989" w:rsidRPr="002F6B39">
              <w:rPr>
                <w:rFonts w:ascii="Times New Roman" w:hAnsi="Times New Roman" w:cs="Times New Roman"/>
              </w:rPr>
              <w:t xml:space="preserve"> и Сибирь» (г. Омск);</w:t>
            </w:r>
          </w:p>
          <w:p w:rsidR="00160989" w:rsidRPr="002F6B39" w:rsidRDefault="00111E9A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2.</w:t>
            </w:r>
            <w:r w:rsidR="00F372AB">
              <w:rPr>
                <w:rFonts w:ascii="Times New Roman" w:hAnsi="Times New Roman" w:cs="Times New Roman"/>
              </w:rPr>
              <w:t xml:space="preserve"> </w:t>
            </w:r>
            <w:r w:rsidR="00160989" w:rsidRPr="002F6B39">
              <w:rPr>
                <w:rFonts w:ascii="Times New Roman" w:hAnsi="Times New Roman" w:cs="Times New Roman"/>
              </w:rPr>
              <w:t>«Битва за Москву» (г. Омск);</w:t>
            </w:r>
          </w:p>
          <w:p w:rsidR="00160989" w:rsidRPr="002F6B39" w:rsidRDefault="00111E9A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3.</w:t>
            </w:r>
            <w:r w:rsidR="00F372AB">
              <w:rPr>
                <w:rFonts w:ascii="Times New Roman" w:hAnsi="Times New Roman" w:cs="Times New Roman"/>
              </w:rPr>
              <w:t xml:space="preserve"> </w:t>
            </w:r>
            <w:r w:rsidR="00160989" w:rsidRPr="002F6B39">
              <w:rPr>
                <w:rFonts w:ascii="Times New Roman" w:hAnsi="Times New Roman" w:cs="Times New Roman"/>
              </w:rPr>
              <w:t>«Три ратных поля в Сургуте» (ХМАО – Югра);</w:t>
            </w:r>
          </w:p>
          <w:p w:rsidR="00160989" w:rsidRPr="002F6B39" w:rsidRDefault="00111E9A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4.</w:t>
            </w:r>
            <w:r w:rsidR="00160989" w:rsidRPr="002F6B39">
              <w:rPr>
                <w:rFonts w:ascii="Times New Roman" w:hAnsi="Times New Roman" w:cs="Times New Roman"/>
              </w:rPr>
              <w:t xml:space="preserve">Интеллектуальные турниры, посвященные праздникам и дням воинской славы (региональный и федеральный уровень). </w:t>
            </w:r>
          </w:p>
          <w:p w:rsidR="00160989" w:rsidRPr="002F6B39" w:rsidRDefault="00160989" w:rsidP="002B706C">
            <w:pPr>
              <w:ind w:firstLine="325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 xml:space="preserve">В соцсетях размещено более 70 просветительских материалов (965 постов) по истории и культуре Югры и России. Общий объем онлайн-посещений социальных сетей превысил 630 тысяч человек. </w:t>
            </w:r>
          </w:p>
          <w:p w:rsidR="00160989" w:rsidRPr="002F6B39" w:rsidRDefault="00160989" w:rsidP="002B706C">
            <w:pPr>
              <w:ind w:firstLine="325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Наиболее значимые мероприятия</w:t>
            </w:r>
            <w:r w:rsidRPr="002F6B39">
              <w:t xml:space="preserve"> </w:t>
            </w:r>
            <w:r w:rsidRPr="002F6B39">
              <w:rPr>
                <w:rFonts w:ascii="Times New Roman" w:hAnsi="Times New Roman" w:cs="Times New Roman"/>
              </w:rPr>
              <w:t>2022 года:</w:t>
            </w:r>
          </w:p>
          <w:p w:rsidR="00160989" w:rsidRPr="002F6B39" w:rsidRDefault="00111E9A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1.</w:t>
            </w:r>
            <w:r w:rsidR="00F372AB">
              <w:rPr>
                <w:rFonts w:ascii="Times New Roman" w:hAnsi="Times New Roman" w:cs="Times New Roman"/>
              </w:rPr>
              <w:t xml:space="preserve"> </w:t>
            </w:r>
            <w:r w:rsidR="00160989" w:rsidRPr="002F6B39">
              <w:rPr>
                <w:rFonts w:ascii="Times New Roman" w:hAnsi="Times New Roman" w:cs="Times New Roman"/>
              </w:rPr>
              <w:t>Новогодние программы для детей от 12 лет «Все, что пожелаешь…», для детей 6-11 лет «От большого взрыва до».</w:t>
            </w:r>
          </w:p>
          <w:p w:rsidR="00160989" w:rsidRPr="002F6B39" w:rsidRDefault="00111E9A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2.</w:t>
            </w:r>
            <w:r w:rsidR="00F372AB">
              <w:rPr>
                <w:rFonts w:ascii="Times New Roman" w:hAnsi="Times New Roman" w:cs="Times New Roman"/>
              </w:rPr>
              <w:t xml:space="preserve"> </w:t>
            </w:r>
            <w:r w:rsidR="00160989" w:rsidRPr="002F6B39">
              <w:rPr>
                <w:rFonts w:ascii="Times New Roman" w:hAnsi="Times New Roman" w:cs="Times New Roman"/>
              </w:rPr>
              <w:t>Турнир по интеллектуальной настольной игре «Битва за Москву» среди ветеранских организаций и</w:t>
            </w:r>
            <w:r w:rsidR="00295B07">
              <w:rPr>
                <w:rFonts w:ascii="Times New Roman" w:hAnsi="Times New Roman" w:cs="Times New Roman"/>
              </w:rPr>
              <w:t> </w:t>
            </w:r>
            <w:r w:rsidR="00160989" w:rsidRPr="002F6B39">
              <w:rPr>
                <w:rFonts w:ascii="Times New Roman" w:hAnsi="Times New Roman" w:cs="Times New Roman"/>
              </w:rPr>
              <w:t>образовательных учреждений города.</w:t>
            </w:r>
          </w:p>
          <w:p w:rsidR="00160989" w:rsidRPr="002F6B39" w:rsidRDefault="00111E9A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3.</w:t>
            </w:r>
            <w:r w:rsidR="00F372AB">
              <w:rPr>
                <w:rFonts w:ascii="Times New Roman" w:hAnsi="Times New Roman" w:cs="Times New Roman"/>
              </w:rPr>
              <w:t xml:space="preserve"> </w:t>
            </w:r>
            <w:r w:rsidR="00160989" w:rsidRPr="002F6B39">
              <w:rPr>
                <w:rFonts w:ascii="Times New Roman" w:hAnsi="Times New Roman" w:cs="Times New Roman"/>
              </w:rPr>
              <w:t xml:space="preserve">Выставочный проект «Частная </w:t>
            </w:r>
            <w:r w:rsidR="00160989" w:rsidRPr="002F6B39">
              <w:rPr>
                <w:rFonts w:ascii="Times New Roman" w:hAnsi="Times New Roman" w:cs="Times New Roman"/>
              </w:rPr>
              <w:lastRenderedPageBreak/>
              <w:t>коллекция».</w:t>
            </w:r>
          </w:p>
          <w:p w:rsidR="00160989" w:rsidRPr="002F6B39" w:rsidRDefault="00111E9A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4.</w:t>
            </w:r>
            <w:r w:rsidR="00F372AB">
              <w:rPr>
                <w:rFonts w:ascii="Times New Roman" w:hAnsi="Times New Roman" w:cs="Times New Roman"/>
              </w:rPr>
              <w:t xml:space="preserve"> </w:t>
            </w:r>
            <w:r w:rsidR="00160989" w:rsidRPr="002F6B39">
              <w:rPr>
                <w:rFonts w:ascii="Times New Roman" w:hAnsi="Times New Roman" w:cs="Times New Roman"/>
              </w:rPr>
              <w:t>День Победы.</w:t>
            </w:r>
          </w:p>
          <w:p w:rsidR="00160989" w:rsidRPr="002F6B39" w:rsidRDefault="00111E9A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5.</w:t>
            </w:r>
            <w:r w:rsidR="00F372AB">
              <w:rPr>
                <w:rFonts w:ascii="Times New Roman" w:hAnsi="Times New Roman" w:cs="Times New Roman"/>
              </w:rPr>
              <w:t xml:space="preserve"> </w:t>
            </w:r>
            <w:r w:rsidR="00160989" w:rsidRPr="002F6B39">
              <w:rPr>
                <w:rFonts w:ascii="Times New Roman" w:hAnsi="Times New Roman" w:cs="Times New Roman"/>
              </w:rPr>
              <w:t>Ночь в Музее.</w:t>
            </w:r>
          </w:p>
          <w:p w:rsidR="00160989" w:rsidRPr="002F6B39" w:rsidRDefault="00111E9A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6.</w:t>
            </w:r>
            <w:r w:rsidR="00F372AB">
              <w:rPr>
                <w:rFonts w:ascii="Times New Roman" w:hAnsi="Times New Roman" w:cs="Times New Roman"/>
              </w:rPr>
              <w:t xml:space="preserve"> </w:t>
            </w:r>
            <w:r w:rsidR="00160989" w:rsidRPr="002F6B39">
              <w:rPr>
                <w:rFonts w:ascii="Times New Roman" w:hAnsi="Times New Roman" w:cs="Times New Roman"/>
              </w:rPr>
              <w:t>День пограничника.</w:t>
            </w:r>
          </w:p>
          <w:p w:rsidR="00160989" w:rsidRPr="002F6B39" w:rsidRDefault="00111E9A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7.</w:t>
            </w:r>
            <w:r w:rsidR="00F372AB">
              <w:rPr>
                <w:rFonts w:ascii="Times New Roman" w:hAnsi="Times New Roman" w:cs="Times New Roman"/>
              </w:rPr>
              <w:t xml:space="preserve"> </w:t>
            </w:r>
            <w:r w:rsidR="00160989" w:rsidRPr="002F6B39">
              <w:rPr>
                <w:rFonts w:ascii="Times New Roman" w:hAnsi="Times New Roman" w:cs="Times New Roman"/>
              </w:rPr>
              <w:t>День защиты детей.</w:t>
            </w:r>
          </w:p>
          <w:p w:rsidR="00160989" w:rsidRPr="002F6B39" w:rsidRDefault="00111E9A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8.</w:t>
            </w:r>
            <w:r w:rsidR="00F372AB">
              <w:rPr>
                <w:rFonts w:ascii="Times New Roman" w:hAnsi="Times New Roman" w:cs="Times New Roman"/>
              </w:rPr>
              <w:t xml:space="preserve"> </w:t>
            </w:r>
            <w:r w:rsidR="00160989" w:rsidRPr="002F6B39">
              <w:rPr>
                <w:rFonts w:ascii="Times New Roman" w:hAnsi="Times New Roman" w:cs="Times New Roman"/>
              </w:rPr>
              <w:t>День России.</w:t>
            </w:r>
          </w:p>
          <w:p w:rsidR="00304378" w:rsidRPr="002F6B39" w:rsidRDefault="00111E9A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2F6B39">
              <w:rPr>
                <w:rFonts w:ascii="Times New Roman" w:hAnsi="Times New Roman" w:cs="Times New Roman"/>
              </w:rPr>
              <w:t>9.</w:t>
            </w:r>
            <w:r w:rsidR="00295B07">
              <w:rPr>
                <w:rFonts w:ascii="Times New Roman" w:hAnsi="Times New Roman" w:cs="Times New Roman"/>
              </w:rPr>
              <w:t> </w:t>
            </w:r>
            <w:r w:rsidR="00160989" w:rsidRPr="002F6B39">
              <w:rPr>
                <w:rFonts w:ascii="Times New Roman" w:hAnsi="Times New Roman" w:cs="Times New Roman"/>
              </w:rPr>
              <w:t>День работников нефтяной и газовой промышленности</w:t>
            </w:r>
          </w:p>
        </w:tc>
      </w:tr>
      <w:tr w:rsidR="00304378" w:rsidRPr="00D61763" w:rsidTr="0028309B">
        <w:tc>
          <w:tcPr>
            <w:tcW w:w="4111" w:type="dxa"/>
          </w:tcPr>
          <w:p w:rsidR="00304378" w:rsidRPr="00E304D0" w:rsidRDefault="00304378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lastRenderedPageBreak/>
              <w:t>2.4.2. Мероприятия по инфраструктурному обеспечению развития культуры</w:t>
            </w:r>
          </w:p>
        </w:tc>
        <w:tc>
          <w:tcPr>
            <w:tcW w:w="4253" w:type="dxa"/>
          </w:tcPr>
          <w:p w:rsidR="00304378" w:rsidRPr="00E304D0" w:rsidRDefault="00304378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3260" w:type="dxa"/>
          </w:tcPr>
          <w:p w:rsidR="00304378" w:rsidRPr="00E304D0" w:rsidRDefault="00304378" w:rsidP="002B7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969" w:type="dxa"/>
          </w:tcPr>
          <w:p w:rsidR="00304378" w:rsidRPr="002F6B39" w:rsidRDefault="00304378" w:rsidP="00304378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F6B39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304378" w:rsidRPr="00D61763" w:rsidTr="0028309B">
        <w:trPr>
          <w:trHeight w:val="70"/>
        </w:trPr>
        <w:tc>
          <w:tcPr>
            <w:tcW w:w="4111" w:type="dxa"/>
          </w:tcPr>
          <w:p w:rsidR="00304378" w:rsidRPr="00E304D0" w:rsidRDefault="00304378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 xml:space="preserve">2.4.2.1. Ключевое событие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 xml:space="preserve">Приобретение, реконструкция, строительство объектов сферы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>Культура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</w:tcPr>
          <w:p w:rsidR="00304378" w:rsidRPr="00E304D0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Ввод 7 объектов культуры:</w:t>
            </w:r>
          </w:p>
          <w:p w:rsidR="00304378" w:rsidRPr="00E304D0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II</w:t>
            </w:r>
            <w:r w:rsidRPr="00E304D0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этап – 2 объекта;</w:t>
            </w:r>
          </w:p>
          <w:p w:rsidR="00304378" w:rsidRPr="00E304D0" w:rsidRDefault="00304378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  <w:color w:val="000000"/>
              </w:rPr>
              <w:t>III этап – 5 объектов</w:t>
            </w:r>
          </w:p>
        </w:tc>
        <w:tc>
          <w:tcPr>
            <w:tcW w:w="3260" w:type="dxa"/>
          </w:tcPr>
          <w:p w:rsidR="00304378" w:rsidRPr="00E304D0" w:rsidRDefault="00304378" w:rsidP="002B7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78" w:rsidRPr="00E304D0" w:rsidRDefault="00304378" w:rsidP="003043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304378" w:rsidRPr="00D61763" w:rsidTr="0028309B">
        <w:trPr>
          <w:trHeight w:val="70"/>
        </w:trPr>
        <w:tc>
          <w:tcPr>
            <w:tcW w:w="4111" w:type="dxa"/>
          </w:tcPr>
          <w:p w:rsidR="00304378" w:rsidRPr="00E304D0" w:rsidRDefault="00304378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t>2.4.2.1.1. Событие 1. «Приобретение нежилого помещения для размещения детской школы искусств общей площадью не менее 1 300 кв. м»</w:t>
            </w:r>
          </w:p>
        </w:tc>
        <w:tc>
          <w:tcPr>
            <w:tcW w:w="4253" w:type="dxa"/>
          </w:tcPr>
          <w:p w:rsidR="00304378" w:rsidRPr="00E304D0" w:rsidRDefault="00304378" w:rsidP="002B706C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количество муниципальных учреждений, улучшивших материально-технические условия:</w:t>
            </w:r>
          </w:p>
          <w:p w:rsidR="00304378" w:rsidRPr="00E304D0" w:rsidRDefault="00304378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E304D0">
              <w:rPr>
                <w:rFonts w:ascii="Times New Roman" w:eastAsia="Calibri" w:hAnsi="Times New Roman" w:cs="Times New Roman"/>
              </w:rPr>
              <w:t xml:space="preserve"> этап</w:t>
            </w:r>
            <w:r w:rsidRPr="00E304D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304D0">
              <w:rPr>
                <w:rFonts w:ascii="Times New Roman" w:eastAsia="Calibri" w:hAnsi="Times New Roman" w:cs="Times New Roman"/>
              </w:rPr>
              <w:t>– 1 учреждение</w:t>
            </w:r>
          </w:p>
        </w:tc>
        <w:tc>
          <w:tcPr>
            <w:tcW w:w="3260" w:type="dxa"/>
          </w:tcPr>
          <w:p w:rsidR="00304378" w:rsidRPr="00E304D0" w:rsidRDefault="00304378" w:rsidP="002B7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78" w:rsidRPr="000A553F" w:rsidRDefault="003623F6" w:rsidP="002B706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A553F">
              <w:rPr>
                <w:rFonts w:ascii="Times New Roman" w:hAnsi="Times New Roman" w:cs="Times New Roman"/>
                <w:lang w:eastAsia="en-US"/>
              </w:rPr>
              <w:t>Мероприятие предусмотрено государственной программой «Культурное пространство», муниципальной программой «Развитие культуры в городе Сургуте на период до 2030 года» (без подтверждения финансирования). Направлены обращения в Департамент культуры автономного округа о приобретении объекта в рамках государственной программы «Культурное пространство» (письма от 29.04.2022 № 04-02-978/2, от 20.10.2022 № 45-02-453/2).</w:t>
            </w:r>
          </w:p>
        </w:tc>
      </w:tr>
      <w:tr w:rsidR="00304378" w:rsidRPr="00D61763" w:rsidTr="0028309B">
        <w:trPr>
          <w:trHeight w:val="181"/>
        </w:trPr>
        <w:tc>
          <w:tcPr>
            <w:tcW w:w="4111" w:type="dxa"/>
          </w:tcPr>
          <w:p w:rsidR="00304378" w:rsidRPr="00EB1B4D" w:rsidRDefault="00304378" w:rsidP="00304378">
            <w:pPr>
              <w:pStyle w:val="a6"/>
              <w:rPr>
                <w:rFonts w:ascii="Times New Roman" w:hAnsi="Times New Roman" w:cs="Times New Roman"/>
              </w:rPr>
            </w:pPr>
            <w:r w:rsidRPr="00EB1B4D">
              <w:rPr>
                <w:rFonts w:ascii="Times New Roman" w:eastAsia="Calibri" w:hAnsi="Times New Roman" w:cs="Times New Roman"/>
              </w:rPr>
              <w:t>2.4.2.1.3</w:t>
            </w:r>
            <w:r w:rsidRPr="00EB1B4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EB1B4D">
              <w:rPr>
                <w:rFonts w:ascii="Times New Roman" w:eastAsia="Calibri" w:hAnsi="Times New Roman" w:cs="Times New Roman"/>
              </w:rPr>
              <w:t>. Событие 3. «Реконструкция объектов культуры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253" w:type="dxa"/>
          </w:tcPr>
          <w:p w:rsidR="00304378" w:rsidRPr="00EB1B4D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B1B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количество реконструированных объектов:</w:t>
            </w:r>
          </w:p>
          <w:p w:rsidR="00304378" w:rsidRPr="00EB1B4D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B1B4D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II</w:t>
            </w:r>
            <w:r w:rsidRPr="00EB1B4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этап –1 объект:</w:t>
            </w:r>
          </w:p>
          <w:p w:rsidR="00304378" w:rsidRPr="00EB1B4D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B1B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нежилое здание (Дом пионеров) – 1;</w:t>
            </w:r>
          </w:p>
          <w:p w:rsidR="00304378" w:rsidRPr="00EB1B4D" w:rsidRDefault="00304378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B1B4D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III</w:t>
            </w:r>
            <w:r w:rsidRPr="00EB1B4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этап – 1 объект:</w:t>
            </w:r>
          </w:p>
          <w:p w:rsidR="00304378" w:rsidRPr="00EB1B4D" w:rsidRDefault="00304378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EB1B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здание МАУ «Городской культурный центр» – 1</w:t>
            </w:r>
          </w:p>
        </w:tc>
        <w:tc>
          <w:tcPr>
            <w:tcW w:w="3260" w:type="dxa"/>
          </w:tcPr>
          <w:p w:rsidR="00304378" w:rsidRPr="002D5EC3" w:rsidRDefault="00304378" w:rsidP="002B70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2D5EC3">
              <w:rPr>
                <w:rFonts w:ascii="Times New Roman" w:hAnsi="Times New Roman" w:cs="Times New Roman"/>
              </w:rPr>
              <w:t>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6" w:rsidRPr="000A553F" w:rsidRDefault="003623F6" w:rsidP="002B706C">
            <w:pPr>
              <w:tabs>
                <w:tab w:val="left" w:pos="43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A553F">
              <w:rPr>
                <w:rFonts w:ascii="Times New Roman" w:hAnsi="Times New Roman" w:cs="Times New Roman"/>
                <w:lang w:eastAsia="en-US"/>
              </w:rPr>
              <w:t>1.</w:t>
            </w:r>
            <w:r w:rsidR="00F372A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A553F">
              <w:rPr>
                <w:rFonts w:ascii="Times New Roman" w:hAnsi="Times New Roman" w:cs="Times New Roman"/>
                <w:lang w:eastAsia="en-US"/>
              </w:rPr>
              <w:t>Нежилое здание (Дом пионеров), расположенное по адресу: г. Сургут, у</w:t>
            </w:r>
            <w:r w:rsidR="00F372AB">
              <w:rPr>
                <w:rFonts w:ascii="Times New Roman" w:hAnsi="Times New Roman" w:cs="Times New Roman"/>
                <w:lang w:eastAsia="en-US"/>
              </w:rPr>
              <w:t>л</w:t>
            </w:r>
            <w:r w:rsidRPr="000A553F">
              <w:rPr>
                <w:rFonts w:ascii="Times New Roman" w:hAnsi="Times New Roman" w:cs="Times New Roman"/>
                <w:lang w:eastAsia="en-US"/>
              </w:rPr>
              <w:t>. Мелик-Карамова, 3.</w:t>
            </w:r>
          </w:p>
          <w:p w:rsidR="003623F6" w:rsidRPr="000A553F" w:rsidRDefault="003623F6" w:rsidP="002B706C">
            <w:pPr>
              <w:tabs>
                <w:tab w:val="left" w:pos="43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A553F">
              <w:rPr>
                <w:rFonts w:ascii="Times New Roman" w:hAnsi="Times New Roman" w:cs="Times New Roman"/>
                <w:lang w:eastAsia="en-US"/>
              </w:rPr>
              <w:t>Выполнение мероприятия (ПИР) с</w:t>
            </w:r>
            <w:r w:rsidR="00295B07">
              <w:rPr>
                <w:rFonts w:ascii="Times New Roman" w:hAnsi="Times New Roman" w:cs="Times New Roman"/>
                <w:lang w:eastAsia="en-US"/>
              </w:rPr>
              <w:t> </w:t>
            </w:r>
            <w:r w:rsidRPr="000A553F">
              <w:rPr>
                <w:rFonts w:ascii="Times New Roman" w:hAnsi="Times New Roman" w:cs="Times New Roman"/>
                <w:lang w:eastAsia="en-US"/>
              </w:rPr>
              <w:t xml:space="preserve">объемом финансирования в 2021 году на сумму 1 510,70 тыс. руб. исключено из муниципальной программы по решению бюджетной </w:t>
            </w:r>
            <w:r w:rsidRPr="000A553F">
              <w:rPr>
                <w:rFonts w:ascii="Times New Roman" w:hAnsi="Times New Roman" w:cs="Times New Roman"/>
                <w:lang w:eastAsia="en-US"/>
              </w:rPr>
              <w:lastRenderedPageBreak/>
              <w:t>комиссии при Главе города, в целях уточнения приоритетности расходов (письмо от 16.06.2021 № 02-02-5044/1). Средства на реконструкцию объекта отсутствуют.</w:t>
            </w:r>
          </w:p>
          <w:p w:rsidR="003623F6" w:rsidRPr="000A553F" w:rsidRDefault="003623F6" w:rsidP="002B706C">
            <w:pPr>
              <w:tabs>
                <w:tab w:val="left" w:pos="43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A553F">
              <w:rPr>
                <w:rFonts w:ascii="Times New Roman" w:hAnsi="Times New Roman" w:cs="Times New Roman"/>
                <w:lang w:eastAsia="en-US"/>
              </w:rPr>
              <w:t>2.</w:t>
            </w:r>
            <w:r w:rsidRPr="000A553F">
              <w:rPr>
                <w:rFonts w:ascii="Times New Roman" w:hAnsi="Times New Roman" w:cs="Times New Roman"/>
                <w:lang w:eastAsia="en-US"/>
              </w:rPr>
              <w:tab/>
              <w:t>МАУ «Городской культурный центр»:</w:t>
            </w:r>
          </w:p>
          <w:p w:rsidR="003623F6" w:rsidRPr="000A553F" w:rsidRDefault="003623F6" w:rsidP="002B706C">
            <w:pPr>
              <w:tabs>
                <w:tab w:val="left" w:pos="43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A553F">
              <w:rPr>
                <w:rFonts w:ascii="Times New Roman" w:hAnsi="Times New Roman" w:cs="Times New Roman"/>
                <w:lang w:eastAsia="en-US"/>
              </w:rPr>
              <w:t>Выделены средства на выполнение ПИР:</w:t>
            </w:r>
          </w:p>
          <w:p w:rsidR="003623F6" w:rsidRPr="000A553F" w:rsidRDefault="003623F6" w:rsidP="002B706C">
            <w:pPr>
              <w:tabs>
                <w:tab w:val="left" w:pos="43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A553F">
              <w:rPr>
                <w:rFonts w:ascii="Times New Roman" w:hAnsi="Times New Roman" w:cs="Times New Roman"/>
                <w:lang w:eastAsia="en-US"/>
              </w:rPr>
              <w:t>- 2020 год: 9 400,0 тыс. руб. (средства из депутатского фонда округа).</w:t>
            </w:r>
          </w:p>
          <w:p w:rsidR="003623F6" w:rsidRPr="000A553F" w:rsidRDefault="003623F6" w:rsidP="002B706C">
            <w:pPr>
              <w:tabs>
                <w:tab w:val="left" w:pos="43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A553F">
              <w:rPr>
                <w:rFonts w:ascii="Times New Roman" w:hAnsi="Times New Roman" w:cs="Times New Roman"/>
                <w:lang w:eastAsia="en-US"/>
              </w:rPr>
              <w:t xml:space="preserve">- 2023 год: 2 850,0 тыс. руб. (средства бюджета города). </w:t>
            </w:r>
          </w:p>
          <w:p w:rsidR="003623F6" w:rsidRPr="000A553F" w:rsidRDefault="003623F6" w:rsidP="002B706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A553F">
              <w:rPr>
                <w:rFonts w:ascii="Times New Roman" w:hAnsi="Times New Roman" w:cs="Times New Roman"/>
                <w:lang w:eastAsia="en-US"/>
              </w:rPr>
              <w:t>Работы ведутся в рамках муниципального контракта от</w:t>
            </w:r>
            <w:r w:rsidR="00295B07">
              <w:rPr>
                <w:rFonts w:ascii="Times New Roman" w:hAnsi="Times New Roman" w:cs="Times New Roman"/>
                <w:lang w:eastAsia="en-US"/>
              </w:rPr>
              <w:t> </w:t>
            </w:r>
            <w:r w:rsidRPr="000A553F">
              <w:rPr>
                <w:rFonts w:ascii="Times New Roman" w:hAnsi="Times New Roman" w:cs="Times New Roman"/>
                <w:lang w:eastAsia="en-US"/>
              </w:rPr>
              <w:t xml:space="preserve">02.07.2020 № 11П/2020 между МКУ «Управление капитального строительства» и ООО «Стройуслуга», срок завершения ПИР – март 2023. </w:t>
            </w:r>
          </w:p>
          <w:p w:rsidR="00304378" w:rsidRPr="000A553F" w:rsidRDefault="00295B07" w:rsidP="00295B07">
            <w:pPr>
              <w:pStyle w:val="a8"/>
              <w:tabs>
                <w:tab w:val="left" w:pos="310"/>
                <w:tab w:val="left" w:pos="531"/>
              </w:tabs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Направлен пакет документов в </w:t>
            </w:r>
            <w:r w:rsidR="003623F6" w:rsidRPr="000A553F">
              <w:rPr>
                <w:rFonts w:ascii="Times New Roman" w:hAnsi="Times New Roman" w:cs="Times New Roman"/>
                <w:lang w:eastAsia="en-US"/>
              </w:rPr>
              <w:t>Департамент культуры автономного округа для формирования перечня объектов капитального строительства в</w:t>
            </w:r>
            <w:r>
              <w:rPr>
                <w:rFonts w:ascii="Times New Roman" w:hAnsi="Times New Roman" w:cs="Times New Roman"/>
                <w:lang w:eastAsia="en-US"/>
              </w:rPr>
              <w:t> </w:t>
            </w:r>
            <w:r w:rsidR="003623F6" w:rsidRPr="000A553F">
              <w:rPr>
                <w:rFonts w:ascii="Times New Roman" w:hAnsi="Times New Roman" w:cs="Times New Roman"/>
                <w:lang w:eastAsia="en-US"/>
              </w:rPr>
              <w:t>рамках государственной программы «Культурное пространство» на период 2022-2024 годов и на проведение проверки инвестиционного проекта на предмет эффективности использования средств бюджета округа, направляемых на</w:t>
            </w:r>
            <w:r>
              <w:rPr>
                <w:rFonts w:ascii="Times New Roman" w:hAnsi="Times New Roman" w:cs="Times New Roman"/>
                <w:lang w:eastAsia="en-US"/>
              </w:rPr>
              <w:t> </w:t>
            </w:r>
            <w:r w:rsidR="003623F6" w:rsidRPr="000A553F">
              <w:rPr>
                <w:rFonts w:ascii="Times New Roman" w:hAnsi="Times New Roman" w:cs="Times New Roman"/>
                <w:lang w:eastAsia="en-US"/>
              </w:rPr>
              <w:t>капитальные вложения, в</w:t>
            </w:r>
            <w:r>
              <w:rPr>
                <w:rFonts w:ascii="Times New Roman" w:hAnsi="Times New Roman" w:cs="Times New Roman"/>
                <w:lang w:eastAsia="en-US"/>
              </w:rPr>
              <w:t> </w:t>
            </w:r>
            <w:r w:rsidR="003623F6" w:rsidRPr="000A553F">
              <w:rPr>
                <w:rFonts w:ascii="Times New Roman" w:hAnsi="Times New Roman" w:cs="Times New Roman"/>
                <w:lang w:eastAsia="en-US"/>
              </w:rPr>
              <w:t xml:space="preserve">соответствии с постановлением Правительства ХМАО – Югры </w:t>
            </w:r>
            <w:r w:rsidR="003623F6" w:rsidRPr="000A553F">
              <w:rPr>
                <w:rFonts w:ascii="Times New Roman" w:hAnsi="Times New Roman" w:cs="Times New Roman"/>
                <w:lang w:eastAsia="en-US"/>
              </w:rPr>
              <w:lastRenderedPageBreak/>
              <w:t>от</w:t>
            </w:r>
            <w:r>
              <w:rPr>
                <w:rFonts w:ascii="Times New Roman" w:hAnsi="Times New Roman" w:cs="Times New Roman"/>
                <w:lang w:eastAsia="en-US"/>
              </w:rPr>
              <w:t> </w:t>
            </w:r>
            <w:r w:rsidR="003623F6" w:rsidRPr="000A553F">
              <w:rPr>
                <w:rFonts w:ascii="Times New Roman" w:hAnsi="Times New Roman" w:cs="Times New Roman"/>
                <w:lang w:eastAsia="en-US"/>
              </w:rPr>
              <w:t>02.04.2011 № 93-п (письма от</w:t>
            </w:r>
            <w:r>
              <w:rPr>
                <w:rFonts w:ascii="Times New Roman" w:hAnsi="Times New Roman" w:cs="Times New Roman"/>
                <w:lang w:eastAsia="en-US"/>
              </w:rPr>
              <w:t> </w:t>
            </w:r>
            <w:r w:rsidR="003623F6" w:rsidRPr="000A553F">
              <w:rPr>
                <w:rFonts w:ascii="Times New Roman" w:hAnsi="Times New Roman" w:cs="Times New Roman"/>
                <w:lang w:eastAsia="en-US"/>
              </w:rPr>
              <w:t>29.04.2022 № 04-02-978/2, 29.04.2022 № 04-02-97</w:t>
            </w:r>
            <w:r w:rsidR="0028309B">
              <w:rPr>
                <w:rFonts w:ascii="Times New Roman" w:hAnsi="Times New Roman" w:cs="Times New Roman"/>
                <w:lang w:eastAsia="en-US"/>
              </w:rPr>
              <w:t>9/2, 21.07.2022 № 04-02-1696/2)</w:t>
            </w:r>
          </w:p>
        </w:tc>
      </w:tr>
      <w:tr w:rsidR="00304378" w:rsidRPr="00D61763" w:rsidTr="0028309B">
        <w:trPr>
          <w:trHeight w:val="181"/>
        </w:trPr>
        <w:tc>
          <w:tcPr>
            <w:tcW w:w="4111" w:type="dxa"/>
          </w:tcPr>
          <w:p w:rsidR="00304378" w:rsidRPr="002D5EC3" w:rsidRDefault="00295B07" w:rsidP="00295B0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2.4.3. Мероприятия </w:t>
            </w:r>
            <w:r w:rsidR="00304378" w:rsidRPr="002D5EC3">
              <w:rPr>
                <w:rFonts w:ascii="Times New Roman" w:hAnsi="Times New Roman" w:cs="Times New Roman"/>
              </w:rPr>
              <w:t>по информационно-маркетинговому обеспечению развития культуры</w:t>
            </w:r>
          </w:p>
        </w:tc>
        <w:tc>
          <w:tcPr>
            <w:tcW w:w="4253" w:type="dxa"/>
          </w:tcPr>
          <w:p w:rsidR="00304378" w:rsidRPr="002D5EC3" w:rsidRDefault="00304378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3260" w:type="dxa"/>
          </w:tcPr>
          <w:p w:rsidR="00304378" w:rsidRPr="002D5EC3" w:rsidRDefault="00304378" w:rsidP="003043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969" w:type="dxa"/>
          </w:tcPr>
          <w:p w:rsidR="00304378" w:rsidRPr="000A553F" w:rsidRDefault="00304378" w:rsidP="00304378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53F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304378" w:rsidRPr="00D61763" w:rsidTr="0028309B">
        <w:trPr>
          <w:trHeight w:val="810"/>
        </w:trPr>
        <w:tc>
          <w:tcPr>
            <w:tcW w:w="4111" w:type="dxa"/>
          </w:tcPr>
          <w:p w:rsidR="00304378" w:rsidRPr="002D5EC3" w:rsidRDefault="00304378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 xml:space="preserve">2.4.3.2. Подмероприятие 2. </w:t>
            </w:r>
            <w:r>
              <w:rPr>
                <w:rFonts w:ascii="Times New Roman" w:hAnsi="Times New Roman" w:cs="Times New Roman"/>
              </w:rPr>
              <w:t>«</w:t>
            </w:r>
            <w:r w:rsidRPr="002D5EC3">
              <w:rPr>
                <w:rFonts w:ascii="Times New Roman" w:hAnsi="Times New Roman" w:cs="Times New Roman"/>
              </w:rPr>
              <w:t>Развитие и сопровождение официальных сайтов, страниц в социальных сетях муниципальных учреждений культуры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</w:tcPr>
          <w:p w:rsidR="00304378" w:rsidRPr="002D5EC3" w:rsidRDefault="00304378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наличие официальных сайтов, страниц в социальных сетях муниципальных учреждений культуры:</w:t>
            </w:r>
          </w:p>
          <w:p w:rsidR="00304378" w:rsidRPr="002D5EC3" w:rsidRDefault="00304378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II этап - да;</w:t>
            </w:r>
          </w:p>
          <w:p w:rsidR="00304378" w:rsidRPr="002D5EC3" w:rsidRDefault="00304378" w:rsidP="002B70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III этап - да</w:t>
            </w:r>
          </w:p>
        </w:tc>
        <w:tc>
          <w:tcPr>
            <w:tcW w:w="3260" w:type="dxa"/>
          </w:tcPr>
          <w:p w:rsidR="00304378" w:rsidRPr="002D5EC3" w:rsidRDefault="00304378" w:rsidP="003043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01" w:rsidRPr="000A553F" w:rsidRDefault="00E84601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0A553F">
              <w:rPr>
                <w:rFonts w:ascii="Times New Roman" w:hAnsi="Times New Roman" w:cs="Times New Roman"/>
              </w:rPr>
              <w:t>Да.</w:t>
            </w:r>
          </w:p>
          <w:p w:rsidR="00E84601" w:rsidRPr="000A553F" w:rsidRDefault="00E84601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0A553F">
              <w:rPr>
                <w:rFonts w:ascii="Times New Roman" w:hAnsi="Times New Roman" w:cs="Times New Roman"/>
              </w:rPr>
              <w:t>15 учреждений культуры имеют официальные сайты, которые содержат актуальную информацию о деятельности учреждений: правоустанавливающие документы, цели и задачи учреждений, перечень основных видов деятельности, условия оказания услуг (выполнения работ), результаты деятельности и достижения.</w:t>
            </w:r>
          </w:p>
          <w:p w:rsidR="00304378" w:rsidRPr="00E84601" w:rsidRDefault="00E84601" w:rsidP="002B706C">
            <w:pPr>
              <w:ind w:firstLine="0"/>
              <w:rPr>
                <w:highlight w:val="yellow"/>
              </w:rPr>
            </w:pPr>
            <w:r w:rsidRPr="000A553F">
              <w:rPr>
                <w:rFonts w:ascii="Times New Roman" w:hAnsi="Times New Roman" w:cs="Times New Roman"/>
              </w:rPr>
              <w:t xml:space="preserve">Информацию о проводимых мероприятиях учреждения культуры размещают на страницах социальных сетей, других Интернет-ресурсах (vk, ok.ru, </w:t>
            </w:r>
            <w:r w:rsidRPr="000A553F">
              <w:rPr>
                <w:rFonts w:ascii="Times New Roman" w:hAnsi="Times New Roman" w:cs="Times New Roman"/>
                <w:lang w:val="en-US"/>
              </w:rPr>
              <w:t>tele</w:t>
            </w:r>
            <w:r w:rsidRPr="000A553F">
              <w:rPr>
                <w:rFonts w:ascii="Times New Roman" w:hAnsi="Times New Roman" w:cs="Times New Roman"/>
              </w:rPr>
              <w:t>gram и др.)</w:t>
            </w:r>
          </w:p>
        </w:tc>
      </w:tr>
    </w:tbl>
    <w:p w:rsidR="00FA4DFA" w:rsidRDefault="00FA4DFA" w:rsidP="002B0D3E">
      <w:pPr>
        <w:jc w:val="center"/>
        <w:rPr>
          <w:rFonts w:ascii="Times New Roman" w:hAnsi="Times New Roman" w:cs="Times New Roman"/>
        </w:rPr>
      </w:pPr>
    </w:p>
    <w:sectPr w:rsidR="00FA4DFA" w:rsidSect="00C4717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18D" w:rsidRDefault="0073418D" w:rsidP="002A5650">
      <w:r>
        <w:separator/>
      </w:r>
    </w:p>
  </w:endnote>
  <w:endnote w:type="continuationSeparator" w:id="0">
    <w:p w:rsidR="0073418D" w:rsidRDefault="0073418D" w:rsidP="002A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18D" w:rsidRDefault="0073418D" w:rsidP="002A5650">
      <w:r>
        <w:separator/>
      </w:r>
    </w:p>
  </w:footnote>
  <w:footnote w:type="continuationSeparator" w:id="0">
    <w:p w:rsidR="0073418D" w:rsidRDefault="0073418D" w:rsidP="002A5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6BD"/>
    <w:multiLevelType w:val="hybridMultilevel"/>
    <w:tmpl w:val="0430ED60"/>
    <w:lvl w:ilvl="0" w:tplc="622EFFC6">
      <w:start w:val="1"/>
      <w:numFmt w:val="bullet"/>
      <w:lvlText w:val="-"/>
      <w:lvlJc w:val="left"/>
      <w:pPr>
        <w:ind w:left="1045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" w15:restartNumberingAfterBreak="0">
    <w:nsid w:val="08916265"/>
    <w:multiLevelType w:val="hybridMultilevel"/>
    <w:tmpl w:val="1646BBB2"/>
    <w:lvl w:ilvl="0" w:tplc="637E4F4A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 w15:restartNumberingAfterBreak="0">
    <w:nsid w:val="21E86FFB"/>
    <w:multiLevelType w:val="hybridMultilevel"/>
    <w:tmpl w:val="F42CBC3E"/>
    <w:lvl w:ilvl="0" w:tplc="9E4AF7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056C14"/>
    <w:multiLevelType w:val="hybridMultilevel"/>
    <w:tmpl w:val="B4E070D8"/>
    <w:lvl w:ilvl="0" w:tplc="5E02F800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4" w15:restartNumberingAfterBreak="0">
    <w:nsid w:val="3C9B41D7"/>
    <w:multiLevelType w:val="hybridMultilevel"/>
    <w:tmpl w:val="B4E070D8"/>
    <w:lvl w:ilvl="0" w:tplc="5E02F800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5" w15:restartNumberingAfterBreak="0">
    <w:nsid w:val="519D3E65"/>
    <w:multiLevelType w:val="hybridMultilevel"/>
    <w:tmpl w:val="C8227F24"/>
    <w:lvl w:ilvl="0" w:tplc="BA828514">
      <w:start w:val="2019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A"/>
    <w:rsid w:val="00006811"/>
    <w:rsid w:val="00017C97"/>
    <w:rsid w:val="000228AC"/>
    <w:rsid w:val="00024070"/>
    <w:rsid w:val="0003075D"/>
    <w:rsid w:val="00030EDE"/>
    <w:rsid w:val="00032FD9"/>
    <w:rsid w:val="000504C7"/>
    <w:rsid w:val="00056F28"/>
    <w:rsid w:val="000626E3"/>
    <w:rsid w:val="00063260"/>
    <w:rsid w:val="00084437"/>
    <w:rsid w:val="00085BD5"/>
    <w:rsid w:val="00086E24"/>
    <w:rsid w:val="00090E1E"/>
    <w:rsid w:val="00091A80"/>
    <w:rsid w:val="0009502B"/>
    <w:rsid w:val="000A35F8"/>
    <w:rsid w:val="000A553F"/>
    <w:rsid w:val="000A58DB"/>
    <w:rsid w:val="000A7AB0"/>
    <w:rsid w:val="000E1FAC"/>
    <w:rsid w:val="000E3501"/>
    <w:rsid w:val="000E3EF7"/>
    <w:rsid w:val="000F0F90"/>
    <w:rsid w:val="000F2574"/>
    <w:rsid w:val="00111E9A"/>
    <w:rsid w:val="00160989"/>
    <w:rsid w:val="00161935"/>
    <w:rsid w:val="0018417E"/>
    <w:rsid w:val="00185412"/>
    <w:rsid w:val="001A22BD"/>
    <w:rsid w:val="001A7CEC"/>
    <w:rsid w:val="001B2A49"/>
    <w:rsid w:val="001C65D3"/>
    <w:rsid w:val="001D2CAA"/>
    <w:rsid w:val="001F275D"/>
    <w:rsid w:val="002016F2"/>
    <w:rsid w:val="00224F2B"/>
    <w:rsid w:val="00227095"/>
    <w:rsid w:val="00232C9A"/>
    <w:rsid w:val="00246A65"/>
    <w:rsid w:val="00275AEB"/>
    <w:rsid w:val="00276A7C"/>
    <w:rsid w:val="0028309B"/>
    <w:rsid w:val="0029380E"/>
    <w:rsid w:val="00295544"/>
    <w:rsid w:val="00295B07"/>
    <w:rsid w:val="002A0B1B"/>
    <w:rsid w:val="002A5650"/>
    <w:rsid w:val="002B0D3E"/>
    <w:rsid w:val="002B706C"/>
    <w:rsid w:val="002C315E"/>
    <w:rsid w:val="002C5EA5"/>
    <w:rsid w:val="002C6CAC"/>
    <w:rsid w:val="002D5EC3"/>
    <w:rsid w:val="002E2B65"/>
    <w:rsid w:val="002E63EF"/>
    <w:rsid w:val="002F118F"/>
    <w:rsid w:val="002F1730"/>
    <w:rsid w:val="002F286F"/>
    <w:rsid w:val="002F6B39"/>
    <w:rsid w:val="002F7D15"/>
    <w:rsid w:val="00304378"/>
    <w:rsid w:val="00317467"/>
    <w:rsid w:val="0032733E"/>
    <w:rsid w:val="00340ACD"/>
    <w:rsid w:val="00346710"/>
    <w:rsid w:val="003605DD"/>
    <w:rsid w:val="003623F6"/>
    <w:rsid w:val="00372213"/>
    <w:rsid w:val="003749DF"/>
    <w:rsid w:val="003B28E3"/>
    <w:rsid w:val="003B630D"/>
    <w:rsid w:val="003C1ED7"/>
    <w:rsid w:val="003C48F4"/>
    <w:rsid w:val="004076A8"/>
    <w:rsid w:val="00427B53"/>
    <w:rsid w:val="004322A7"/>
    <w:rsid w:val="00435828"/>
    <w:rsid w:val="004456AC"/>
    <w:rsid w:val="004718CA"/>
    <w:rsid w:val="00475361"/>
    <w:rsid w:val="00483DA7"/>
    <w:rsid w:val="00490795"/>
    <w:rsid w:val="00493001"/>
    <w:rsid w:val="0049376B"/>
    <w:rsid w:val="004E34A4"/>
    <w:rsid w:val="004E5580"/>
    <w:rsid w:val="004F283F"/>
    <w:rsid w:val="00506C33"/>
    <w:rsid w:val="00520E9E"/>
    <w:rsid w:val="00550744"/>
    <w:rsid w:val="00551330"/>
    <w:rsid w:val="00561B5D"/>
    <w:rsid w:val="00565443"/>
    <w:rsid w:val="00571D14"/>
    <w:rsid w:val="0057276F"/>
    <w:rsid w:val="00575088"/>
    <w:rsid w:val="005843A8"/>
    <w:rsid w:val="00586089"/>
    <w:rsid w:val="00593A4E"/>
    <w:rsid w:val="0059462F"/>
    <w:rsid w:val="005A0640"/>
    <w:rsid w:val="005A5C7B"/>
    <w:rsid w:val="005B31F0"/>
    <w:rsid w:val="005D4EA1"/>
    <w:rsid w:val="005E17B2"/>
    <w:rsid w:val="005E2B87"/>
    <w:rsid w:val="005F795A"/>
    <w:rsid w:val="006043A1"/>
    <w:rsid w:val="00617667"/>
    <w:rsid w:val="006247C9"/>
    <w:rsid w:val="00642DFF"/>
    <w:rsid w:val="00647FE1"/>
    <w:rsid w:val="00652D77"/>
    <w:rsid w:val="00652F56"/>
    <w:rsid w:val="0066477A"/>
    <w:rsid w:val="00674CA0"/>
    <w:rsid w:val="006A37F6"/>
    <w:rsid w:val="006A4CC6"/>
    <w:rsid w:val="006A6A82"/>
    <w:rsid w:val="006A7A1B"/>
    <w:rsid w:val="006B1CD9"/>
    <w:rsid w:val="006B38C5"/>
    <w:rsid w:val="006B47DC"/>
    <w:rsid w:val="006B681A"/>
    <w:rsid w:val="006D4F7E"/>
    <w:rsid w:val="006E1322"/>
    <w:rsid w:val="006E20A9"/>
    <w:rsid w:val="006E62FE"/>
    <w:rsid w:val="006E7CA1"/>
    <w:rsid w:val="006F443A"/>
    <w:rsid w:val="006F7350"/>
    <w:rsid w:val="0070744D"/>
    <w:rsid w:val="007074E0"/>
    <w:rsid w:val="00716981"/>
    <w:rsid w:val="00732E6E"/>
    <w:rsid w:val="0073418D"/>
    <w:rsid w:val="00754DC5"/>
    <w:rsid w:val="00761C7D"/>
    <w:rsid w:val="007B2431"/>
    <w:rsid w:val="007B25E1"/>
    <w:rsid w:val="007C78A3"/>
    <w:rsid w:val="007E2FB7"/>
    <w:rsid w:val="007E4AB5"/>
    <w:rsid w:val="007E55C5"/>
    <w:rsid w:val="007F0CE0"/>
    <w:rsid w:val="00800DB4"/>
    <w:rsid w:val="00802462"/>
    <w:rsid w:val="00814F9F"/>
    <w:rsid w:val="00815AD6"/>
    <w:rsid w:val="008172F4"/>
    <w:rsid w:val="00833869"/>
    <w:rsid w:val="0083666F"/>
    <w:rsid w:val="008368E5"/>
    <w:rsid w:val="0084703C"/>
    <w:rsid w:val="00856BA8"/>
    <w:rsid w:val="00861CC0"/>
    <w:rsid w:val="00866C97"/>
    <w:rsid w:val="00872ABA"/>
    <w:rsid w:val="008927EE"/>
    <w:rsid w:val="008A517C"/>
    <w:rsid w:val="008B0E0A"/>
    <w:rsid w:val="008B276F"/>
    <w:rsid w:val="008B3548"/>
    <w:rsid w:val="009065BD"/>
    <w:rsid w:val="00911C42"/>
    <w:rsid w:val="009323C5"/>
    <w:rsid w:val="00942D4F"/>
    <w:rsid w:val="00945B4E"/>
    <w:rsid w:val="00953BE3"/>
    <w:rsid w:val="00961B5B"/>
    <w:rsid w:val="00985AEC"/>
    <w:rsid w:val="009960AF"/>
    <w:rsid w:val="00997089"/>
    <w:rsid w:val="00997CAF"/>
    <w:rsid w:val="009B2489"/>
    <w:rsid w:val="009B37EE"/>
    <w:rsid w:val="009B42FA"/>
    <w:rsid w:val="009D5E94"/>
    <w:rsid w:val="009E01AE"/>
    <w:rsid w:val="009E21B9"/>
    <w:rsid w:val="00A019D3"/>
    <w:rsid w:val="00A036FF"/>
    <w:rsid w:val="00A0513A"/>
    <w:rsid w:val="00A14CB5"/>
    <w:rsid w:val="00A240C0"/>
    <w:rsid w:val="00A356B4"/>
    <w:rsid w:val="00A4456E"/>
    <w:rsid w:val="00A866CB"/>
    <w:rsid w:val="00A8735C"/>
    <w:rsid w:val="00A96D53"/>
    <w:rsid w:val="00AA14DF"/>
    <w:rsid w:val="00AC6FAF"/>
    <w:rsid w:val="00AC7177"/>
    <w:rsid w:val="00AC7500"/>
    <w:rsid w:val="00AD6602"/>
    <w:rsid w:val="00AF7099"/>
    <w:rsid w:val="00AF7714"/>
    <w:rsid w:val="00B06FC7"/>
    <w:rsid w:val="00B13A95"/>
    <w:rsid w:val="00B152A8"/>
    <w:rsid w:val="00B40EB5"/>
    <w:rsid w:val="00B542B7"/>
    <w:rsid w:val="00B724A0"/>
    <w:rsid w:val="00B73BEE"/>
    <w:rsid w:val="00B74F28"/>
    <w:rsid w:val="00B76C1D"/>
    <w:rsid w:val="00B804A5"/>
    <w:rsid w:val="00B8393B"/>
    <w:rsid w:val="00B96DB1"/>
    <w:rsid w:val="00B974D6"/>
    <w:rsid w:val="00BA27E5"/>
    <w:rsid w:val="00BA5C8E"/>
    <w:rsid w:val="00BB7974"/>
    <w:rsid w:val="00BE0B1D"/>
    <w:rsid w:val="00BE20DD"/>
    <w:rsid w:val="00BE2283"/>
    <w:rsid w:val="00BE5FAE"/>
    <w:rsid w:val="00BF288E"/>
    <w:rsid w:val="00BF558A"/>
    <w:rsid w:val="00C03614"/>
    <w:rsid w:val="00C070A2"/>
    <w:rsid w:val="00C0788E"/>
    <w:rsid w:val="00C47177"/>
    <w:rsid w:val="00C47557"/>
    <w:rsid w:val="00C47998"/>
    <w:rsid w:val="00C671BF"/>
    <w:rsid w:val="00C93769"/>
    <w:rsid w:val="00CA442A"/>
    <w:rsid w:val="00CB2D7F"/>
    <w:rsid w:val="00CB73FD"/>
    <w:rsid w:val="00CC1AB8"/>
    <w:rsid w:val="00CC2C71"/>
    <w:rsid w:val="00CC5F8C"/>
    <w:rsid w:val="00CD74DA"/>
    <w:rsid w:val="00CE7360"/>
    <w:rsid w:val="00CE79DC"/>
    <w:rsid w:val="00D00034"/>
    <w:rsid w:val="00D03264"/>
    <w:rsid w:val="00D07D9E"/>
    <w:rsid w:val="00D230F4"/>
    <w:rsid w:val="00D314CF"/>
    <w:rsid w:val="00D45879"/>
    <w:rsid w:val="00D67571"/>
    <w:rsid w:val="00D75C9A"/>
    <w:rsid w:val="00D86B7A"/>
    <w:rsid w:val="00D86C08"/>
    <w:rsid w:val="00D910EC"/>
    <w:rsid w:val="00DC65BD"/>
    <w:rsid w:val="00DE17FA"/>
    <w:rsid w:val="00DE3067"/>
    <w:rsid w:val="00DE38B9"/>
    <w:rsid w:val="00DF3D13"/>
    <w:rsid w:val="00E025C1"/>
    <w:rsid w:val="00E04AC2"/>
    <w:rsid w:val="00E13053"/>
    <w:rsid w:val="00E14E64"/>
    <w:rsid w:val="00E20F1A"/>
    <w:rsid w:val="00E273E8"/>
    <w:rsid w:val="00E35339"/>
    <w:rsid w:val="00E4507C"/>
    <w:rsid w:val="00E464A9"/>
    <w:rsid w:val="00E77EF9"/>
    <w:rsid w:val="00E83E28"/>
    <w:rsid w:val="00E84601"/>
    <w:rsid w:val="00EB364D"/>
    <w:rsid w:val="00ED369A"/>
    <w:rsid w:val="00EE0721"/>
    <w:rsid w:val="00EE4BFF"/>
    <w:rsid w:val="00EF1994"/>
    <w:rsid w:val="00EF4FE1"/>
    <w:rsid w:val="00F31D87"/>
    <w:rsid w:val="00F31E4B"/>
    <w:rsid w:val="00F33BB2"/>
    <w:rsid w:val="00F372AB"/>
    <w:rsid w:val="00F42552"/>
    <w:rsid w:val="00F43B00"/>
    <w:rsid w:val="00F52D1F"/>
    <w:rsid w:val="00F53A3C"/>
    <w:rsid w:val="00F550F8"/>
    <w:rsid w:val="00F75680"/>
    <w:rsid w:val="00F81091"/>
    <w:rsid w:val="00F81498"/>
    <w:rsid w:val="00F97BDB"/>
    <w:rsid w:val="00FA4DFA"/>
    <w:rsid w:val="00FB52B5"/>
    <w:rsid w:val="00FD1ABE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9BA4A-9616-4A1C-90BD-B53FE0CA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B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B1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E0B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0B1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0B1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42552"/>
    <w:pPr>
      <w:widowControl/>
      <w:ind w:firstLine="0"/>
      <w:jc w:val="left"/>
    </w:pPr>
    <w:rPr>
      <w:rFonts w:eastAsiaTheme="minorHAnsi"/>
      <w:lang w:eastAsia="en-US"/>
    </w:rPr>
  </w:style>
  <w:style w:type="paragraph" w:customStyle="1" w:styleId="ConsPlusNormal">
    <w:name w:val="ConsPlusNormal"/>
    <w:rsid w:val="00C671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6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9"/>
    <w:uiPriority w:val="34"/>
    <w:qFormat/>
    <w:rsid w:val="00A96D5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43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43A8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1"/>
    <w:basedOn w:val="a1"/>
    <w:next w:val="a7"/>
    <w:uiPriority w:val="59"/>
    <w:rsid w:val="00FA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A27E5"/>
    <w:rPr>
      <w:color w:val="0563C1" w:themeColor="hyperlink"/>
      <w:u w:val="single"/>
    </w:rPr>
  </w:style>
  <w:style w:type="character" w:customStyle="1" w:styleId="a9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8"/>
    <w:uiPriority w:val="34"/>
    <w:locked/>
    <w:rsid w:val="00C070A2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C07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Заголовок статьи"/>
    <w:basedOn w:val="a"/>
    <w:next w:val="a"/>
    <w:uiPriority w:val="99"/>
    <w:rsid w:val="00C070A2"/>
    <w:pPr>
      <w:widowControl/>
      <w:ind w:left="1612" w:hanging="892"/>
    </w:pPr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2A565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A5650"/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A565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A5650"/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0504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0504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</w:rPr>
  </w:style>
  <w:style w:type="character" w:customStyle="1" w:styleId="af3">
    <w:name w:val="Без интервала Знак"/>
    <w:link w:val="af2"/>
    <w:uiPriority w:val="1"/>
    <w:locked/>
    <w:rsid w:val="002E2B65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mao.pfd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5BDF-8D15-48B6-AF16-A95E2594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8391</Words>
  <Characters>47833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Бакика Оксана Борисовна</dc:creator>
  <cp:keywords/>
  <dc:description/>
  <cp:lastModifiedBy>Багомедова Светлана Анатольевна</cp:lastModifiedBy>
  <cp:revision>4</cp:revision>
  <cp:lastPrinted>2022-12-26T04:40:00Z</cp:lastPrinted>
  <dcterms:created xsi:type="dcterms:W3CDTF">2022-12-26T04:29:00Z</dcterms:created>
  <dcterms:modified xsi:type="dcterms:W3CDTF">2022-12-26T06:04:00Z</dcterms:modified>
</cp:coreProperties>
</file>