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9387D">
      <w:pPr>
        <w:pStyle w:val="1"/>
      </w:pPr>
      <w:r>
        <w:fldChar w:fldCharType="begin"/>
      </w:r>
      <w:r>
        <w:instrText>HYPERLINK "garantF1://45100658.0"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15 декабря 2015 г. N 8741 </w:t>
      </w:r>
      <w:r>
        <w:rPr>
          <w:rStyle w:val="a4"/>
          <w:b w:val="0"/>
          <w:bCs w:val="0"/>
        </w:rPr>
        <w:br/>
        <w:t>"Об утверждении муниципальной программы "</w:t>
      </w:r>
      <w:r>
        <w:rPr>
          <w:rStyle w:val="a4"/>
          <w:b w:val="0"/>
          <w:bCs w:val="0"/>
        </w:rPr>
        <w:t>Развитие малого и среднего предпринимательства в городе Сургуте на период до 2030 года"</w:t>
      </w:r>
      <w:r>
        <w:fldChar w:fldCharType="end"/>
      </w:r>
    </w:p>
    <w:p w:rsidR="00000000" w:rsidRDefault="0059387D">
      <w:pPr>
        <w:pStyle w:val="ab"/>
      </w:pPr>
      <w:r>
        <w:t>С изменениями и дополнениями от:</w:t>
      </w:r>
    </w:p>
    <w:p w:rsidR="00000000" w:rsidRDefault="0059387D">
      <w:pPr>
        <w:pStyle w:val="a6"/>
      </w:pPr>
      <w:r>
        <w:t>20 июля, 5 октября 2016 г., 21 февраля, 2 октября, 29 декабря 2017 г., 22 февраля, 7 марта, 10 се</w:t>
      </w:r>
      <w:r>
        <w:t>нтября 2018 г., 25 февраля, 27 мая 2019 г., 30 января, 10 августа, 9 сентября, 28 октября, 25 декабря 2020 г., 10 февраля, 20 мая, 10 сентября, 30 ноября 2021 г., 1, 28 февраля, 23 августа, 15 ноября, 6, 19 декабря 2022 г., 1 марта 2023 г.</w:t>
      </w:r>
    </w:p>
    <w:p w:rsidR="00000000" w:rsidRDefault="0059387D"/>
    <w:p w:rsidR="00000000" w:rsidRDefault="0059387D">
      <w:pPr>
        <w:pStyle w:val="a8"/>
        <w:rPr>
          <w:color w:val="000000"/>
          <w:sz w:val="16"/>
          <w:szCs w:val="16"/>
        </w:rPr>
      </w:pPr>
      <w:bookmarkStart w:id="1" w:name="sub_11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"/>
    <w:p w:rsidR="00000000" w:rsidRDefault="0059387D">
      <w:pPr>
        <w:pStyle w:val="a9"/>
      </w:pPr>
      <w:r>
        <w:t xml:space="preserve">Констатирующая часть изменена с 1 января 2023 г. -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6 декабря 2022 г. N 9735</w:t>
      </w:r>
    </w:p>
    <w:p w:rsidR="00000000" w:rsidRDefault="0059387D">
      <w:pPr>
        <w:pStyle w:val="a9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000000" w:rsidRDefault="0059387D">
      <w:r>
        <w:t>В соответстви</w:t>
      </w:r>
      <w:r>
        <w:t xml:space="preserve">и со </w:t>
      </w:r>
      <w:hyperlink r:id="rId7" w:history="1">
        <w:r>
          <w:rPr>
            <w:rStyle w:val="a4"/>
          </w:rPr>
          <w:t>ст. 179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17.07.2013 N 5159 "Об утверждении порядка принятия решений о разработке, формирования и р</w:t>
      </w:r>
      <w:r>
        <w:t xml:space="preserve">еализации муниципальных программ городского округа Сургут Ханты-Мансийского автономного округа - Югры",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Администрации города от 30.12.2005 N 3686 "Об утверждении Регламента Администрации города" (с последую</w:t>
      </w:r>
      <w:r>
        <w:t>щими изменениями):</w:t>
      </w:r>
    </w:p>
    <w:p w:rsidR="00000000" w:rsidRDefault="0059387D">
      <w:bookmarkStart w:id="2" w:name="sub_1"/>
      <w:r>
        <w:t xml:space="preserve">1. Утвердить муниципальную программу "Развитие малого и среднего предпринимательства в городе Сургуте на период до 2030 года"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9387D">
      <w:bookmarkStart w:id="3" w:name="sub_2"/>
      <w:bookmarkEnd w:id="2"/>
      <w:r>
        <w:t xml:space="preserve">2. Управлению информационной политики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официальном интернет-сайте Администрации города.</w:t>
      </w:r>
    </w:p>
    <w:p w:rsidR="00000000" w:rsidRDefault="0059387D">
      <w:bookmarkStart w:id="4" w:name="sub_3"/>
      <w:bookmarkEnd w:id="3"/>
      <w:r>
        <w:t>3. Настоящее постановление вступает в силу с 01.01.2016.</w:t>
      </w:r>
    </w:p>
    <w:p w:rsidR="00000000" w:rsidRDefault="0059387D">
      <w:bookmarkStart w:id="5" w:name="sub_4"/>
      <w:bookmarkEnd w:id="4"/>
      <w:r>
        <w:t>4. Контроль за выпол</w:t>
      </w:r>
      <w:r>
        <w:t>нением постановления оставляю за собой.</w:t>
      </w:r>
    </w:p>
    <w:bookmarkEnd w:id="5"/>
    <w:p w:rsidR="00000000" w:rsidRDefault="005938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87D">
            <w:pPr>
              <w:pStyle w:val="ac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87D">
            <w:pPr>
              <w:pStyle w:val="aa"/>
              <w:jc w:val="right"/>
            </w:pPr>
            <w:r>
              <w:t>Д.В. Попов</w:t>
            </w:r>
          </w:p>
        </w:tc>
      </w:tr>
    </w:tbl>
    <w:p w:rsidR="00000000" w:rsidRDefault="0059387D"/>
    <w:p w:rsidR="00000000" w:rsidRDefault="0059387D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15 декабря 2015 г. N 8741</w:t>
      </w:r>
    </w:p>
    <w:bookmarkEnd w:id="6"/>
    <w:p w:rsidR="00000000" w:rsidRDefault="0059387D"/>
    <w:p w:rsidR="00000000" w:rsidRDefault="0059387D">
      <w:pPr>
        <w:pStyle w:val="1"/>
      </w:pPr>
      <w:r>
        <w:t xml:space="preserve">Муниципальная программа </w:t>
      </w:r>
      <w:r>
        <w:br/>
        <w:t>"Развитие малого и среднего предприним</w:t>
      </w:r>
      <w:r>
        <w:t>ательства в городе Сургуте на период до 2030 года"</w:t>
      </w:r>
    </w:p>
    <w:p w:rsidR="00000000" w:rsidRDefault="0059387D"/>
    <w:p w:rsidR="00000000" w:rsidRDefault="0059387D">
      <w:pPr>
        <w:pStyle w:val="a8"/>
        <w:rPr>
          <w:color w:val="000000"/>
          <w:sz w:val="16"/>
          <w:szCs w:val="16"/>
        </w:rPr>
      </w:pPr>
      <w:bookmarkStart w:id="7" w:name="sub_10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59387D">
      <w:pPr>
        <w:pStyle w:val="a9"/>
      </w:pPr>
      <w:r>
        <w:t xml:space="preserve">Паспорт изменен с 12 марта 2023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 марта 2023 г. N 1078</w:t>
      </w:r>
    </w:p>
    <w:p w:rsidR="00000000" w:rsidRDefault="0059387D">
      <w:pPr>
        <w:pStyle w:val="a9"/>
      </w:pPr>
      <w:r>
        <w:t xml:space="preserve">Изменения </w:t>
      </w:r>
      <w:hyperlink r:id="rId12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2023 г.</w:t>
      </w:r>
    </w:p>
    <w:p w:rsidR="00000000" w:rsidRDefault="0059387D">
      <w:pPr>
        <w:pStyle w:val="a9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59387D">
      <w:pPr>
        <w:pStyle w:val="1"/>
      </w:pPr>
      <w:r>
        <w:t xml:space="preserve">Паспорт </w:t>
      </w:r>
      <w:r>
        <w:br/>
        <w:t>муниципальной программы "Развитие малого и среднего предпринимательства в городе Су</w:t>
      </w:r>
      <w:r>
        <w:t>ргуте на период до 2030 года"</w:t>
      </w:r>
    </w:p>
    <w:p w:rsidR="00000000" w:rsidRDefault="00593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6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bookmarkStart w:id="8" w:name="sub_1011"/>
            <w:r>
              <w:t>Основание</w:t>
            </w:r>
            <w:bookmarkEnd w:id="8"/>
          </w:p>
          <w:p w:rsidR="00000000" w:rsidRDefault="0059387D">
            <w:pPr>
              <w:pStyle w:val="ac"/>
            </w:pPr>
            <w:r>
              <w:lastRenderedPageBreak/>
              <w:t>для разработки</w:t>
            </w:r>
          </w:p>
          <w:p w:rsidR="00000000" w:rsidRDefault="0059387D">
            <w:pPr>
              <w:pStyle w:val="ac"/>
            </w:pPr>
            <w:r>
              <w:t>программы - наименование, номер и дата правового акта, послужившего</w:t>
            </w:r>
          </w:p>
          <w:p w:rsidR="00000000" w:rsidRDefault="0059387D">
            <w:pPr>
              <w:pStyle w:val="ac"/>
            </w:pPr>
            <w:r>
              <w:t>основой</w:t>
            </w:r>
          </w:p>
          <w:p w:rsidR="00000000" w:rsidRDefault="0059387D">
            <w:pPr>
              <w:pStyle w:val="ac"/>
            </w:pPr>
            <w:r>
              <w:t>для разработки</w:t>
            </w:r>
          </w:p>
          <w:p w:rsidR="00000000" w:rsidRDefault="0059387D">
            <w:pPr>
              <w:pStyle w:val="ac"/>
            </w:pPr>
            <w:r>
              <w:t>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lastRenderedPageBreak/>
              <w:t xml:space="preserve">- </w:t>
            </w:r>
            <w:hyperlink r:id="rId14" w:history="1">
              <w:r>
                <w:rPr>
                  <w:rStyle w:val="a4"/>
                </w:rPr>
                <w:t>Бюджетный кодекс</w:t>
              </w:r>
            </w:hyperlink>
            <w:r>
              <w:t xml:space="preserve"> Российской Федерации;</w:t>
            </w:r>
          </w:p>
          <w:p w:rsidR="00000000" w:rsidRDefault="0059387D">
            <w:pPr>
              <w:pStyle w:val="ac"/>
            </w:pPr>
            <w:r>
              <w:lastRenderedPageBreak/>
              <w:t xml:space="preserve">- </w:t>
            </w:r>
            <w:hyperlink r:id="rId1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000000" w:rsidRDefault="0059387D">
            <w:pPr>
              <w:pStyle w:val="ac"/>
            </w:pPr>
            <w:r>
              <w:t xml:space="preserve">- </w:t>
            </w:r>
            <w:hyperlink r:id="rId1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24.07.2007 N 209-ФЗ "О развитии малого и средн</w:t>
            </w:r>
            <w:r>
              <w:t>его предпринимательства в Российской Федерации";</w:t>
            </w:r>
          </w:p>
          <w:p w:rsidR="00000000" w:rsidRDefault="0059387D">
            <w:pPr>
              <w:pStyle w:val="ac"/>
            </w:pPr>
            <w:r>
              <w:t xml:space="preserve">- </w:t>
            </w:r>
            <w:hyperlink r:id="rId17" w:history="1">
              <w:r>
                <w:rPr>
                  <w:rStyle w:val="a4"/>
                </w:rPr>
                <w:t>Закон</w:t>
              </w:r>
            </w:hyperlink>
            <w:r>
              <w:t xml:space="preserve"> Ханты-Мансийского автономного округа - Югры от 29.12.2007 N 213-оз "О развитии малого и среднего предпринимательства в Ханты-Мансийском автономном округе - Югре";</w:t>
            </w:r>
          </w:p>
          <w:p w:rsidR="00000000" w:rsidRDefault="0059387D">
            <w:pPr>
              <w:pStyle w:val="ac"/>
            </w:pPr>
            <w:r>
              <w:t xml:space="preserve">- </w:t>
            </w:r>
            <w:hyperlink r:id="rId1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31.10.2021 N 483-п "О государственной программе Ханты-Мансийского автономного округа - Югры "Развитие экономического потенциала";</w:t>
            </w:r>
          </w:p>
          <w:p w:rsidR="00000000" w:rsidRDefault="0059387D">
            <w:pPr>
              <w:pStyle w:val="ac"/>
            </w:pPr>
            <w:r>
              <w:t xml:space="preserve">- </w:t>
            </w:r>
            <w:hyperlink r:id="rId1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30.12.2021 N 633-п "О мерах по реализации государственной программы Ханты-Мансийского автономного округа - Югры "Развитие экономического потенциала";</w:t>
            </w:r>
          </w:p>
          <w:p w:rsidR="00000000" w:rsidRDefault="0059387D">
            <w:pPr>
              <w:pStyle w:val="ac"/>
            </w:pPr>
            <w:r>
              <w:t xml:space="preserve">- </w:t>
            </w:r>
            <w:hyperlink r:id="rId2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01.06.2012 N 195-п "О Концепции развития внутреннего и въездного туризма в Югре";</w:t>
            </w:r>
          </w:p>
          <w:p w:rsidR="00000000" w:rsidRDefault="0059387D">
            <w:pPr>
              <w:pStyle w:val="ac"/>
            </w:pPr>
            <w:r>
              <w:t xml:space="preserve">- </w:t>
            </w:r>
            <w:hyperlink r:id="rId21" w:history="1">
              <w:r>
                <w:rPr>
                  <w:rStyle w:val="a4"/>
                </w:rPr>
                <w:t>решение</w:t>
              </w:r>
            </w:hyperlink>
            <w:r>
              <w:t xml:space="preserve"> Думы города от 08.0</w:t>
            </w:r>
            <w:r>
              <w:t>6.2015 N 718-VДГ "О Стратегии социально-экономического развития муниципального образования городской округ Сургут Ханты-Мансийского автономного округа - Югры на период до 2030 года";</w:t>
            </w:r>
          </w:p>
          <w:p w:rsidR="00000000" w:rsidRDefault="0059387D">
            <w:pPr>
              <w:pStyle w:val="ac"/>
            </w:pPr>
            <w:r>
              <w:t xml:space="preserve">- </w:t>
            </w:r>
            <w:hyperlink r:id="rId22" w:history="1">
              <w:r>
                <w:rPr>
                  <w:rStyle w:val="a4"/>
                </w:rPr>
                <w:t>решение</w:t>
              </w:r>
            </w:hyperlink>
            <w:r>
              <w:t xml:space="preserve"> Думы города от 28.05.2021 </w:t>
            </w:r>
            <w:r>
              <w:t>N 754-VIДГ "О реализации права органов местного самоуправления муниципального образования городской округ Сургут Ханты-Мансийского автономного округа - Югры на создание благоприятных условий для развития туризма";</w:t>
            </w:r>
          </w:p>
          <w:p w:rsidR="00000000" w:rsidRDefault="0059387D">
            <w:pPr>
              <w:pStyle w:val="ac"/>
            </w:pPr>
            <w:r>
              <w:t xml:space="preserve">- </w:t>
            </w:r>
            <w:hyperlink r:id="rId23" w:history="1">
              <w:r>
                <w:rPr>
                  <w:rStyle w:val="a4"/>
                </w:rPr>
                <w:t>постано</w:t>
              </w:r>
              <w:r>
                <w:rPr>
                  <w:rStyle w:val="a4"/>
                </w:rPr>
                <w:t>вление</w:t>
              </w:r>
            </w:hyperlink>
            <w:r>
              <w:t xml:space="preserve"> Администрации города от 17.07.2013 N 5159 "Об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- Югры"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lastRenderedPageBreak/>
              <w:t>Куратор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заместитель Главы города, курирующий сферу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Наименование администратора</w:t>
            </w:r>
          </w:p>
          <w:p w:rsidR="00000000" w:rsidRDefault="0059387D">
            <w:pPr>
              <w:pStyle w:val="ac"/>
            </w:pPr>
            <w:r>
              <w:t>и соадминистраторов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администратор - управление инвестиций, развития предпринимательства и туризма, соадминистраторы - департамент имущественных и земельных отношени</w:t>
            </w:r>
            <w:r>
              <w:t>й, отдел потребительского рынка и защиты прав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bookmarkStart w:id="9" w:name="sub_114"/>
            <w:r>
              <w:t>Цель программы</w:t>
            </w:r>
            <w:bookmarkEnd w:id="9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товарах, работах</w:t>
            </w:r>
            <w:r>
              <w:t xml:space="preserve">, услугах, а также гостей города в рамках </w:t>
            </w:r>
            <w:r>
              <w:lastRenderedPageBreak/>
              <w:t>развития туристского сектора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lastRenderedPageBreak/>
              <w:t>Задача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1. Совершенствование нормативной правовой базы, регулирующей предпринимательскую деятельность.</w:t>
            </w:r>
          </w:p>
          <w:p w:rsidR="00000000" w:rsidRDefault="0059387D">
            <w:pPr>
              <w:pStyle w:val="ac"/>
            </w:pPr>
            <w:r>
              <w:t>2. Мониторинг и информационное сопровождение деятельности субъектов мало</w:t>
            </w:r>
            <w:r>
              <w:t>го и среднего предпринимательства.</w:t>
            </w:r>
          </w:p>
          <w:p w:rsidR="00000000" w:rsidRDefault="0059387D">
            <w:pPr>
              <w:pStyle w:val="ac"/>
            </w:pPr>
            <w:r>
              <w:t>3. Оказание поддержки предпринимателям.</w:t>
            </w:r>
          </w:p>
          <w:p w:rsidR="00000000" w:rsidRDefault="0059387D">
            <w:pPr>
              <w:pStyle w:val="ac"/>
            </w:pPr>
            <w:r>
              <w:t>4. Развитие потребительского рынка.</w:t>
            </w:r>
          </w:p>
          <w:p w:rsidR="00000000" w:rsidRDefault="0059387D">
            <w:pPr>
              <w:pStyle w:val="ac"/>
            </w:pPr>
            <w:r>
              <w:t>5. Создание условий для развития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Срок реализации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до 2030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Перечень подпрограмм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Портфели проектов, проекты автономного округа, входящие в состав муниципальной программы,</w:t>
            </w:r>
          </w:p>
          <w:p w:rsidR="00000000" w:rsidRDefault="0059387D">
            <w:pPr>
              <w:pStyle w:val="ac"/>
            </w:pPr>
            <w:r>
              <w:t>в том числе направленные на реализацию национальных проектов (программ) Российской Федерации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портфель проектов "Малое и среднее предпринимательство и поддержка индиви</w:t>
            </w:r>
            <w:r>
              <w:t>дуальной предпринимательской инициативы" ("Малое и среднее предпринимательство (МСП)"):</w:t>
            </w:r>
          </w:p>
          <w:p w:rsidR="00000000" w:rsidRDefault="0059387D">
            <w:pPr>
              <w:pStyle w:val="ac"/>
            </w:pPr>
            <w:r>
              <w:t>- проект "Акселерация субъектов малого и среднего предпринимательства";</w:t>
            </w:r>
          </w:p>
          <w:p w:rsidR="00000000" w:rsidRDefault="0059387D">
            <w:pPr>
              <w:pStyle w:val="ac"/>
            </w:pPr>
            <w:r>
              <w:t>- проект "Создание условий для легкого старта и комфортного ведения бизнеса"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Целевые показатели</w:t>
            </w:r>
            <w:r>
              <w:t xml:space="preserve">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- увеличение объема налоговых поступлений в бюджет муниципального образования от деятельности субъектов малого и среднего предпринимательства к 2030 году до 2 287,52 млн. руб.;</w:t>
            </w:r>
          </w:p>
          <w:p w:rsidR="00000000" w:rsidRDefault="0059387D">
            <w:pPr>
              <w:pStyle w:val="ac"/>
            </w:pPr>
            <w:r>
              <w:t>- увеличение оборота (товаров, работ, услуг) субъектов малого и сред</w:t>
            </w:r>
            <w:r>
              <w:t>него предпринимательства к 2030 году до 345 886,2 млн. руб.</w:t>
            </w:r>
          </w:p>
        </w:tc>
      </w:tr>
    </w:tbl>
    <w:p w:rsidR="00000000" w:rsidRDefault="0059387D"/>
    <w:p w:rsidR="00000000" w:rsidRDefault="0059387D">
      <w:pPr>
        <w:pStyle w:val="a8"/>
        <w:rPr>
          <w:color w:val="000000"/>
          <w:sz w:val="16"/>
          <w:szCs w:val="16"/>
        </w:rPr>
      </w:pPr>
      <w:bookmarkStart w:id="10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59387D">
      <w:pPr>
        <w:pStyle w:val="a9"/>
      </w:pPr>
      <w:r>
        <w:t xml:space="preserve">Раздел I изменен с 12 марта 2023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 марта 2023 г. N 1078</w:t>
      </w:r>
    </w:p>
    <w:p w:rsidR="00000000" w:rsidRDefault="0059387D">
      <w:pPr>
        <w:pStyle w:val="a9"/>
      </w:pPr>
      <w:r>
        <w:t xml:space="preserve">Изменения </w:t>
      </w:r>
      <w:hyperlink r:id="rId25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2023 г.</w:t>
      </w:r>
    </w:p>
    <w:p w:rsidR="00000000" w:rsidRDefault="0059387D">
      <w:pPr>
        <w:pStyle w:val="a9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59387D">
      <w:pPr>
        <w:pStyle w:val="1"/>
      </w:pPr>
      <w:r>
        <w:t>Раздел I. Общие положения</w:t>
      </w:r>
    </w:p>
    <w:p w:rsidR="00000000" w:rsidRDefault="0059387D"/>
    <w:p w:rsidR="00000000" w:rsidRDefault="0059387D">
      <w:bookmarkStart w:id="11" w:name="sub_102"/>
      <w:r>
        <w:t>Муниципальная программа "Развитие малого и среднего предп</w:t>
      </w:r>
      <w:r>
        <w:t>ринимательства в городе Сургуте на период до 2030 года" (далее - муниципальная программа) разработана в соответствии с правовыми актами, отраженными в разделе "Основание для разработки программы - наименование, номер и дата правового акта, послужившего осн</w:t>
      </w:r>
      <w:r>
        <w:t xml:space="preserve">овой для разработки программы" </w:t>
      </w:r>
      <w:hyperlink w:anchor="sub_101" w:history="1">
        <w:r>
          <w:rPr>
            <w:rStyle w:val="a4"/>
          </w:rPr>
          <w:t>таблицы</w:t>
        </w:r>
      </w:hyperlink>
      <w:r>
        <w:t xml:space="preserve"> паспорта муниципальной программы.</w:t>
      </w:r>
    </w:p>
    <w:bookmarkEnd w:id="11"/>
    <w:p w:rsidR="00000000" w:rsidRDefault="0059387D">
      <w:r>
        <w:t xml:space="preserve">Город Сургут является важнейшим экономическим, индустриальным, </w:t>
      </w:r>
      <w:r>
        <w:lastRenderedPageBreak/>
        <w:t>административным и культурным центром на территории Ханты-Мансийского автономного округа</w:t>
      </w:r>
      <w:r>
        <w:t xml:space="preserve"> - Югры. Одной из характерных черт города является многоплановость его хозяйства. В городе успешно развиваются нефтегазовая промышленность, энергетика, геологоразведка, строительство, функционирует развитая городская инфраструктура, но вместе с тем развива</w:t>
      </w:r>
      <w:r>
        <w:t>ется сектор малого и среднего предпринимательства, создаются условия для развития туризма.</w:t>
      </w:r>
    </w:p>
    <w:p w:rsidR="00000000" w:rsidRDefault="0059387D">
      <w:r>
        <w:t>В современных экономических условиях малое и среднее предпринимательство играет значительную роль в решении экономических и социальных задач города, так как способст</w:t>
      </w:r>
      <w:r>
        <w:t>вует:</w:t>
      </w:r>
    </w:p>
    <w:p w:rsidR="00000000" w:rsidRDefault="0059387D">
      <w:r>
        <w:t>- созданию новых рабочих мест;</w:t>
      </w:r>
    </w:p>
    <w:p w:rsidR="00000000" w:rsidRDefault="0059387D">
      <w:r>
        <w:t>- снижению уровня безработицы;</w:t>
      </w:r>
    </w:p>
    <w:p w:rsidR="00000000" w:rsidRDefault="0059387D">
      <w:r>
        <w:t>- насыщению потребительского рынка товарами и услугами;</w:t>
      </w:r>
    </w:p>
    <w:p w:rsidR="00000000" w:rsidRDefault="0059387D">
      <w:r>
        <w:t>- формированию конкурентной среды;</w:t>
      </w:r>
    </w:p>
    <w:p w:rsidR="00000000" w:rsidRDefault="0059387D">
      <w:r>
        <w:t>- обеспечению экономической самостоятельности населения города, стабильности налоговых поступлени</w:t>
      </w:r>
      <w:r>
        <w:t>й в бюджеты всех уровней.</w:t>
      </w:r>
    </w:p>
    <w:p w:rsidR="00000000" w:rsidRDefault="0059387D">
      <w:bookmarkStart w:id="12" w:name="sub_147"/>
      <w:r>
        <w:t>Малое и среднее предпринимательство обладает стабилизирующим фактором для экономики благодаря гибкости и приспосабливаемости к конъюнктуре рынка, способности быстро изменять структуру производства, оперативно создавать и пр</w:t>
      </w:r>
      <w:r>
        <w:t>именять новые технологии и научные разработки. Кроме того, малый и средний бизнес в значительной степени является экономической основой становления местного самоуправления.</w:t>
      </w:r>
    </w:p>
    <w:p w:rsidR="00000000" w:rsidRDefault="0059387D">
      <w:bookmarkStart w:id="13" w:name="sub_111"/>
      <w:bookmarkEnd w:id="12"/>
      <w:r>
        <w:t>Реализация мероприятий настоящей программы направлена на создание усл</w:t>
      </w:r>
      <w:r>
        <w:t xml:space="preserve">овий для развития предпринимательства, что соответствует вектору "Предпринимательство" направления "Деловая среда" </w:t>
      </w:r>
      <w:hyperlink r:id="rId27" w:history="1">
        <w:r>
          <w:rPr>
            <w:rStyle w:val="a4"/>
          </w:rPr>
          <w:t>Стратегии</w:t>
        </w:r>
      </w:hyperlink>
      <w:r>
        <w:t xml:space="preserve"> социально-экономического развития муниципального образования городской округ Сургут Ханты-Ма</w:t>
      </w:r>
      <w:r>
        <w:t xml:space="preserve">нсийского автономного округа - Югры на период до 2030 года, утвержденной </w:t>
      </w:r>
      <w:hyperlink r:id="rId28" w:history="1">
        <w:r>
          <w:rPr>
            <w:rStyle w:val="a4"/>
          </w:rPr>
          <w:t>решением</w:t>
        </w:r>
      </w:hyperlink>
      <w:r>
        <w:t xml:space="preserve"> Думы города от 08.06.2015 N 718-VДГ.</w:t>
      </w:r>
    </w:p>
    <w:p w:rsidR="00000000" w:rsidRDefault="0059387D">
      <w:bookmarkStart w:id="14" w:name="sub_112"/>
      <w:bookmarkEnd w:id="13"/>
      <w:r>
        <w:t>Целью муниципальной программы является создание условий для развития предпринимательств</w:t>
      </w:r>
      <w:r>
        <w:t>а на территории города, в том числе в целях удовлетворения потребностей предприятий и жителей города в товарах, работах, услугах, а также гостей города в рамках развития туристского сектора.</w:t>
      </w:r>
    </w:p>
    <w:bookmarkEnd w:id="14"/>
    <w:p w:rsidR="00000000" w:rsidRDefault="0059387D">
      <w:r>
        <w:t>Для достижения цели необходимо выполнение комплекса задач:</w:t>
      </w:r>
    </w:p>
    <w:p w:rsidR="00000000" w:rsidRDefault="0059387D">
      <w:r>
        <w:t>1. Совершенствование нормативной правовой базы, регулирующей предпринимательскую деятельность.</w:t>
      </w:r>
    </w:p>
    <w:p w:rsidR="00000000" w:rsidRDefault="0059387D">
      <w:r>
        <w:t>2. Мониторинг и информационное сопровождение деятельности субъектов малого и среднего предпринимательства.</w:t>
      </w:r>
    </w:p>
    <w:p w:rsidR="00000000" w:rsidRDefault="0059387D">
      <w:r>
        <w:t>3. Оказание поддержки предпринимателям.</w:t>
      </w:r>
    </w:p>
    <w:p w:rsidR="00000000" w:rsidRDefault="0059387D">
      <w:r>
        <w:t>4. Развитие п</w:t>
      </w:r>
      <w:r>
        <w:t>отребительского рынка.</w:t>
      </w:r>
    </w:p>
    <w:p w:rsidR="00000000" w:rsidRDefault="0059387D">
      <w:bookmarkStart w:id="15" w:name="sub_118"/>
      <w:r>
        <w:t>5. Создание условий для развития туризма.</w:t>
      </w:r>
    </w:p>
    <w:bookmarkEnd w:id="15"/>
    <w:p w:rsidR="00000000" w:rsidRDefault="0059387D">
      <w:r>
        <w:t>Период первоначального формирования условий для развития предпринимательской деятельности в муниципалитете завершен. В то же время результаты проведенных социологических исследо</w:t>
      </w:r>
      <w:r>
        <w:t>ваний и опросов показывают, что продолжают сохраняться некоторые трудности (проблемы), объективно присущие этой области, не только в городе Сургуте, но и в иных муниципальных образованиях России. Основными из них являются:</w:t>
      </w:r>
    </w:p>
    <w:p w:rsidR="00000000" w:rsidRDefault="0059387D">
      <w:r>
        <w:t>- проблема со сбором статистическ</w:t>
      </w:r>
      <w:r>
        <w:t>ой отчетности;</w:t>
      </w:r>
    </w:p>
    <w:p w:rsidR="00000000" w:rsidRDefault="0059387D">
      <w: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 по сравнению с доходностью бизнеса ставок платы за кредитные ресу</w:t>
      </w:r>
      <w:r>
        <w:t xml:space="preserve">рсы и жестких требований банков к обеспечению, связанных с </w:t>
      </w:r>
      <w:r>
        <w:lastRenderedPageBreak/>
        <w:t>получением кредитов;</w:t>
      </w:r>
    </w:p>
    <w:p w:rsidR="00000000" w:rsidRDefault="0059387D">
      <w:r>
        <w:t>- 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</w:t>
      </w:r>
      <w:r>
        <w:t xml:space="preserve"> договору;</w:t>
      </w:r>
    </w:p>
    <w:p w:rsidR="00000000" w:rsidRDefault="0059387D">
      <w:r>
        <w:t>- высокие издержки при "вхождении на рынок" для начинающих субъектов малого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</w:t>
      </w:r>
    </w:p>
    <w:p w:rsidR="00000000" w:rsidRDefault="0059387D">
      <w:r>
        <w:t>- проблемы</w:t>
      </w:r>
      <w:r>
        <w:t xml:space="preserve"> продвижения продукции (работ и услуг) на региональные и международные рынки (недостаточно эффективная маркетинговая политика);</w:t>
      </w:r>
    </w:p>
    <w:p w:rsidR="00000000" w:rsidRDefault="0059387D">
      <w:r>
        <w:t>- недостаток квалифицированных кадров;</w:t>
      </w:r>
    </w:p>
    <w:p w:rsidR="00000000" w:rsidRDefault="0059387D">
      <w:r>
        <w:t>- проблемы в получении земельных участков под объекты недвижимого имущества и другие.</w:t>
      </w:r>
    </w:p>
    <w:p w:rsidR="00000000" w:rsidRDefault="0059387D">
      <w:bookmarkStart w:id="16" w:name="sub_126"/>
      <w:r>
        <w:t>С 01 января 2020 года на территории Ханты-Мансийского автономного округа - Югры применяется специальный налоговый режим "Налог на профессиональный доход". Наиболее интересен налог на профессиональный доход для тех лиц, которые еще не являются индиви</w:t>
      </w:r>
      <w:r>
        <w:t>дуальными предпринимателями. Он позволяет легализовать свою деятельность без дополнительных затрат на приобретение контрольно-кассовой техники и ведение налогового учета. Мероприятия, проводимые в рамках реализации муниципальной программы, направлены на по</w:t>
      </w:r>
      <w:r>
        <w:t>пуляризацию, повышение общественного статуса предпринимательской деятельности, повышение квалификации и компетенций представителей малого и среднего предпринимательства, а также физических лиц, применяющих специальный налоговый режим "Налог на профессионал</w:t>
      </w:r>
      <w:r>
        <w:t>ьный доход", повышение их деловой активности и инициативы. В рамках реализации настоящей муниципальной программы предусмотрены такие формы поддержки как:</w:t>
      </w:r>
    </w:p>
    <w:bookmarkEnd w:id="16"/>
    <w:p w:rsidR="00000000" w:rsidRDefault="0059387D">
      <w:r>
        <w:t>- информационно-консультационная;</w:t>
      </w:r>
    </w:p>
    <w:p w:rsidR="00000000" w:rsidRDefault="0059387D">
      <w:r>
        <w:t>- проведение деловых мероприятий для предпринимателей (круглы</w:t>
      </w:r>
      <w:r>
        <w:t>е столы, деловые встречи, конкурсы, форумы, ярмарки);</w:t>
      </w:r>
    </w:p>
    <w:p w:rsidR="00000000" w:rsidRDefault="0059387D">
      <w:r>
        <w:t>- образовательная (семинары, курсы, мастер-классы);</w:t>
      </w:r>
    </w:p>
    <w:p w:rsidR="00000000" w:rsidRDefault="0059387D">
      <w:r>
        <w:t>- имущественная;</w:t>
      </w:r>
    </w:p>
    <w:p w:rsidR="00000000" w:rsidRDefault="0059387D">
      <w:r>
        <w:t>- финансовая (субсидии и гранты).</w:t>
      </w:r>
    </w:p>
    <w:p w:rsidR="00000000" w:rsidRDefault="0059387D">
      <w:bookmarkStart w:id="17" w:name="sub_132"/>
      <w:r>
        <w:t>Поддержка, предоставляемая субъектам малого и среднего бизнеса, позволяет предпринимателям с</w:t>
      </w:r>
      <w:r>
        <w:t>оздать и вести успешно предпринимательскую деятельность на начальном этапе, развить новые направления и масштабировать бизнес, получить квалифицированные консалтинговые услуги, приобрести качественное оборудование, увеличить оборот и число рабочих мест, чт</w:t>
      </w:r>
      <w:r>
        <w:t xml:space="preserve">о, в свою очередь, способствует повышению качества предоставляемых населению товаров и услуг, повышению объема налоговых поступлений в бюджет города от деятельности субъектов малого и среднего предпринимательства и социально-экономическому развитию города </w:t>
      </w:r>
      <w:r>
        <w:t>в целом.</w:t>
      </w:r>
    </w:p>
    <w:bookmarkEnd w:id="17"/>
    <w:p w:rsidR="00000000" w:rsidRDefault="0059387D">
      <w:r>
        <w:t>Важный вклад в повышение привлекательности города для инвестиций, формирования здорового образа жизни и приобщения к историческому наследию, повышения качества жизни жителей Сургута рассматривается в рамках создания условий для развития тур</w:t>
      </w:r>
      <w:r>
        <w:t>изма.</w:t>
      </w:r>
    </w:p>
    <w:p w:rsidR="00000000" w:rsidRDefault="0059387D">
      <w:bookmarkStart w:id="18" w:name="sub_135"/>
      <w:r>
        <w:t>Стоит отметить, что Сургут обладает рядом преимуществ перед другими муниципальными образованиями округа для развития туризма. Прежде всего это выгодное экономико-транспортно-географическое положение, достаточно развитая инфраструктура города (</w:t>
      </w:r>
      <w:r>
        <w:t>наличие авиа (в том числе международного), речного и железнодорожного сообщения, развитой сети автомобильных дорог). Важнейшей составляющей туристской привлекательности является качественный и развитый потребительский рынок, гостиницы разного класса, объек</w:t>
      </w:r>
      <w:r>
        <w:t>ты культуры и досуга.</w:t>
      </w:r>
    </w:p>
    <w:bookmarkEnd w:id="18"/>
    <w:p w:rsidR="00000000" w:rsidRDefault="0059387D">
      <w:r>
        <w:lastRenderedPageBreak/>
        <w:t xml:space="preserve">В соответствии с </w:t>
      </w:r>
      <w:hyperlink r:id="rId29" w:history="1">
        <w:r>
          <w:rPr>
            <w:rStyle w:val="a4"/>
          </w:rPr>
          <w:t>Концепцией</w:t>
        </w:r>
      </w:hyperlink>
      <w:r>
        <w:t xml:space="preserve"> развития туризма на территории Ханты-Мансийского автономного округа - Югры, утвержденной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Ханты-</w:t>
      </w:r>
      <w:r>
        <w:t>Мансийского автономного округа - Югры от 01.06.2012 N 195-п (далее - Концепция) город Сургут отнесен к отдельной туристской территории "г. Сургут - Сургутский муниципальный район - г. Нефтеюганск - Нефтеюганский муниципальный район". В Концепции отмечаются</w:t>
      </w:r>
      <w:r>
        <w:t xml:space="preserve"> крупнейшие историко-культурные объекты города Сургута: Историко-культурный центр "Старый Сургут", Исторический парк "Россия - Моя история", Сургутская филармония, дворец искусств "Нефтяник", упоминаются медицинские организации, предоставляющие высокотехно</w:t>
      </w:r>
      <w:r>
        <w:t>логичные услуги, спортивные объекты.</w:t>
      </w:r>
    </w:p>
    <w:p w:rsidR="00000000" w:rsidRDefault="0059387D">
      <w:r>
        <w:t>В Сургуте созданы и улучшаются необходимые условия для проведения международных и общероссийских деловых, научных, культурных и спортивных мероприятий, накоплен немалый опыт в их организации и проведении. Учитывая отраж</w:t>
      </w:r>
      <w:r>
        <w:t>енную в Концепции статистику потребительского поведения и нацеленности туристов на кратковременное присутствие в городе в перспективе главной задачей развития внутреннего и въездного туризма становится продление времени пребывания гостей города в Сургуте о</w:t>
      </w:r>
      <w:r>
        <w:t>т одного до трех дней и больше за счет более насыщенной культурной части программы посещения.</w:t>
      </w:r>
    </w:p>
    <w:p w:rsidR="00000000" w:rsidRDefault="0059387D">
      <w:r>
        <w:t>Такой подход положительно скажется на развитии потребительского рынка непосредственно и сектора предпринимательства в целом.</w:t>
      </w:r>
    </w:p>
    <w:p w:rsidR="00000000" w:rsidRDefault="0059387D">
      <w:r>
        <w:t>В целях продвижения туристских возмож</w:t>
      </w:r>
      <w:r>
        <w:t>ностей муниципального образования и привлечения потенциальных туристов на территорию города, Администрация города активно взаимодействует с уполномоченным органом в округе - Департаментом промышленности Ханты-Мансийского автономного округа - Югры, в том чи</w:t>
      </w:r>
      <w:r>
        <w:t>сле в рамках проведения совместных мероприятий и содействия получению предпринимателями туристского сектора города региональных форм поддержки; ежегодно обеспечивается участие в туристском форуме "ЮграТур", являющимся одним из ведущих мероприятий Ханты-Ман</w:t>
      </w:r>
      <w:r>
        <w:t>сийского автономного округа - Югры, предоставляющим площадку для презентации лучших туристских проектов, обсуждения актуальных вопросов отрасли.</w:t>
      </w:r>
    </w:p>
    <w:p w:rsidR="00000000" w:rsidRDefault="0059387D"/>
    <w:p w:rsidR="00000000" w:rsidRDefault="0059387D">
      <w:pPr>
        <w:pStyle w:val="1"/>
      </w:pPr>
      <w:bookmarkStart w:id="19" w:name="sub_1002"/>
      <w:r>
        <w:t>Раздел II. Показатели результатов реализации муниципальной программы</w:t>
      </w:r>
    </w:p>
    <w:bookmarkEnd w:id="19"/>
    <w:p w:rsidR="00000000" w:rsidRDefault="0059387D"/>
    <w:p w:rsidR="00000000" w:rsidRDefault="0059387D">
      <w:r>
        <w:t>Целевые показатели муниц</w:t>
      </w:r>
      <w:r>
        <w:t xml:space="preserve">ипальной программы представлены в </w:t>
      </w:r>
      <w:hyperlink w:anchor="sub_100" w:history="1">
        <w:r>
          <w:rPr>
            <w:rStyle w:val="a4"/>
          </w:rPr>
          <w:t>таблице 1</w:t>
        </w:r>
      </w:hyperlink>
      <w:r>
        <w:t xml:space="preserve"> приложения 1 к настоящей муниципальной программе.</w:t>
      </w:r>
    </w:p>
    <w:p w:rsidR="00000000" w:rsidRDefault="0059387D">
      <w:r>
        <w:t xml:space="preserve">Иные показатели муниципальной программы представлены в </w:t>
      </w:r>
      <w:hyperlink w:anchor="sub_200" w:history="1">
        <w:r>
          <w:rPr>
            <w:rStyle w:val="a4"/>
          </w:rPr>
          <w:t>таблице 2</w:t>
        </w:r>
      </w:hyperlink>
      <w:r>
        <w:t xml:space="preserve"> приложения 1 к настоящей муниципальной программ</w:t>
      </w:r>
      <w:r>
        <w:t>е.</w:t>
      </w:r>
    </w:p>
    <w:p w:rsidR="00000000" w:rsidRDefault="0059387D"/>
    <w:p w:rsidR="00000000" w:rsidRDefault="0059387D">
      <w:pPr>
        <w:pStyle w:val="1"/>
      </w:pPr>
      <w:bookmarkStart w:id="20" w:name="sub_1003"/>
      <w:r>
        <w:t>Раздел III. Программные мероприятия</w:t>
      </w:r>
    </w:p>
    <w:bookmarkEnd w:id="20"/>
    <w:p w:rsidR="00000000" w:rsidRDefault="0059387D"/>
    <w:p w:rsidR="00000000" w:rsidRDefault="0059387D">
      <w:r>
        <w:t xml:space="preserve">Программные мероприятия, объем финансирования муниципальной программы представлены в </w:t>
      </w:r>
      <w:hyperlink w:anchor="sub_300" w:history="1">
        <w:r>
          <w:rPr>
            <w:rStyle w:val="a4"/>
          </w:rPr>
          <w:t>таблице 3</w:t>
        </w:r>
      </w:hyperlink>
      <w:r>
        <w:t xml:space="preserve"> приложения 2 к настоящей муниципальной программе.</w:t>
      </w:r>
    </w:p>
    <w:p w:rsidR="00000000" w:rsidRDefault="0059387D"/>
    <w:p w:rsidR="00000000" w:rsidRDefault="0059387D">
      <w:pPr>
        <w:pStyle w:val="1"/>
      </w:pPr>
      <w:bookmarkStart w:id="21" w:name="sub_1004"/>
      <w:r>
        <w:t xml:space="preserve">Раздел IV. Портфели </w:t>
      </w:r>
      <w:r>
        <w:t xml:space="preserve">проектов, проекты автономного округа, входящие </w:t>
      </w:r>
      <w:r>
        <w:br/>
        <w:t>в состав муниципальной программы, в том числе направленные на реализацию национальных проектов (программ) Российской Федерации</w:t>
      </w:r>
    </w:p>
    <w:bookmarkEnd w:id="21"/>
    <w:p w:rsidR="00000000" w:rsidRDefault="0059387D"/>
    <w:p w:rsidR="00000000" w:rsidRDefault="0059387D">
      <w:r>
        <w:t>Мероприятия, реализуемые в рамках портфелей проектов, проектов автономно</w:t>
      </w:r>
      <w:r>
        <w:t xml:space="preserve">го округа, направленные на реализацию национальных проектов (программ) Российской </w:t>
      </w:r>
      <w:r>
        <w:lastRenderedPageBreak/>
        <w:t xml:space="preserve">Федерации представлены в </w:t>
      </w:r>
      <w:hyperlink w:anchor="sub_400" w:history="1">
        <w:r>
          <w:rPr>
            <w:rStyle w:val="a4"/>
          </w:rPr>
          <w:t>таблице 4</w:t>
        </w:r>
      </w:hyperlink>
      <w:r>
        <w:t xml:space="preserve"> приложения 3 к настоящей муниципальной программе.</w:t>
      </w:r>
    </w:p>
    <w:p w:rsidR="00000000" w:rsidRDefault="0059387D"/>
    <w:p w:rsidR="00000000" w:rsidRDefault="0059387D">
      <w:pPr>
        <w:pStyle w:val="1"/>
      </w:pPr>
      <w:bookmarkStart w:id="22" w:name="sub_1005"/>
      <w:r>
        <w:t xml:space="preserve">Раздел V. Механизм реализации муниципальной программы, </w:t>
      </w:r>
      <w:r>
        <w:br/>
        <w:t>система организации контроля за исполнением муниципальной программы</w:t>
      </w:r>
    </w:p>
    <w:bookmarkEnd w:id="22"/>
    <w:p w:rsidR="00000000" w:rsidRDefault="0059387D"/>
    <w:p w:rsidR="00000000" w:rsidRDefault="0059387D">
      <w:bookmarkStart w:id="23" w:name="sub_1041"/>
      <w:r>
        <w:t>1. Механизм реализации муниципальной программы и система организации контроля осуществляется с применением единого подхода.</w:t>
      </w:r>
    </w:p>
    <w:p w:rsidR="00000000" w:rsidRDefault="0059387D">
      <w:pPr>
        <w:pStyle w:val="a8"/>
        <w:rPr>
          <w:color w:val="000000"/>
          <w:sz w:val="16"/>
          <w:szCs w:val="16"/>
        </w:rPr>
      </w:pPr>
      <w:bookmarkStart w:id="24" w:name="sub_1042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59387D">
      <w:pPr>
        <w:pStyle w:val="a9"/>
      </w:pPr>
      <w:r>
        <w:t xml:space="preserve">Пункт 2 изменен с 30 мая 2021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20 мая 2021 г. N 3923</w:t>
      </w:r>
    </w:p>
    <w:p w:rsidR="00000000" w:rsidRDefault="0059387D">
      <w:pPr>
        <w:pStyle w:val="a9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59387D">
      <w:r>
        <w:t>2. Куратором муниципальной программы является за</w:t>
      </w:r>
      <w:r>
        <w:t>меститель Главы города, курирующий сферу экономики.</w:t>
      </w:r>
    </w:p>
    <w:p w:rsidR="00000000" w:rsidRDefault="0059387D">
      <w:r>
        <w:t>Куратор осуществляет контроль за ходом реализации программы путем координации действий администратора и соадминистраторов по разработке и реализации муниципальной программы.</w:t>
      </w:r>
    </w:p>
    <w:p w:rsidR="00000000" w:rsidRDefault="0059387D">
      <w:pPr>
        <w:pStyle w:val="a8"/>
        <w:rPr>
          <w:color w:val="000000"/>
          <w:sz w:val="16"/>
          <w:szCs w:val="16"/>
        </w:rPr>
      </w:pPr>
      <w:bookmarkStart w:id="25" w:name="sub_1043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5"/>
    <w:p w:rsidR="00000000" w:rsidRDefault="0059387D">
      <w:pPr>
        <w:pStyle w:val="a9"/>
      </w:pPr>
      <w:r>
        <w:t xml:space="preserve">Пункт 3 изменен с 30 мая 2021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20 мая 2021 г. N 3923</w:t>
      </w:r>
    </w:p>
    <w:p w:rsidR="00000000" w:rsidRDefault="0059387D">
      <w:pPr>
        <w:pStyle w:val="a9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59387D">
      <w:r>
        <w:t>3. Администратор муниципальной программы - у</w:t>
      </w:r>
      <w:r>
        <w:t>правление инвестиций, развития предпринимательства и туризма несет ответственность за:</w:t>
      </w:r>
    </w:p>
    <w:p w:rsidR="00000000" w:rsidRDefault="0059387D">
      <w:r>
        <w:t>- своевременное и эффективное использование бюджетных средств;</w:t>
      </w:r>
    </w:p>
    <w:p w:rsidR="00000000" w:rsidRDefault="0059387D">
      <w:r>
        <w:t>- качественное выполнение реализуемых программных мероприятий;</w:t>
      </w:r>
    </w:p>
    <w:p w:rsidR="00000000" w:rsidRDefault="0059387D">
      <w:r>
        <w:t>- достижение показателей результатов реализ</w:t>
      </w:r>
      <w:r>
        <w:t>ации муниципальной программы, как по годам ее реализации, так и в целом за весь период реализации муниципальной программы;</w:t>
      </w:r>
    </w:p>
    <w:p w:rsidR="00000000" w:rsidRDefault="0059387D">
      <w:r>
        <w:t>- своевременное внесение изменений в муниципальную программу;</w:t>
      </w:r>
    </w:p>
    <w:p w:rsidR="00000000" w:rsidRDefault="0059387D">
      <w:r>
        <w:t>- соблюдение сроков предоставления и качества подготовки отчетов об исп</w:t>
      </w:r>
      <w:r>
        <w:t>олнении муниципальной программы.</w:t>
      </w:r>
    </w:p>
    <w:p w:rsidR="00000000" w:rsidRDefault="0059387D">
      <w:r>
        <w:t>Администратор осуществляет контроль за достижением установленной цели и задач муниципальной программы.</w:t>
      </w:r>
    </w:p>
    <w:p w:rsidR="00000000" w:rsidRDefault="0059387D">
      <w:r>
        <w:t>Администратор муниципальной программы обеспечивает эффективное взаимодействие с соадминистраторами в ходе реализации про</w:t>
      </w:r>
      <w:r>
        <w:t>граммы, вносит необходимые изменения в программу, в том числе по предложениям соадминистраторов программы.</w:t>
      </w:r>
    </w:p>
    <w:p w:rsidR="00000000" w:rsidRDefault="0059387D">
      <w:r>
        <w:t>Ответственные лица с учетом замены на период отсутствия назначаются приказом администратора.</w:t>
      </w:r>
    </w:p>
    <w:p w:rsidR="00000000" w:rsidRDefault="0059387D">
      <w:pPr>
        <w:pStyle w:val="a8"/>
        <w:rPr>
          <w:color w:val="000000"/>
          <w:sz w:val="16"/>
          <w:szCs w:val="16"/>
        </w:rPr>
      </w:pPr>
      <w:bookmarkStart w:id="26" w:name="sub_1044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59387D">
      <w:pPr>
        <w:pStyle w:val="a9"/>
      </w:pPr>
      <w:r>
        <w:t>Пункт 4 измене</w:t>
      </w:r>
      <w:r>
        <w:t xml:space="preserve">н с 12 марта 2023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 марта 2023 г. N 1078</w:t>
      </w:r>
    </w:p>
    <w:p w:rsidR="00000000" w:rsidRDefault="0059387D">
      <w:pPr>
        <w:pStyle w:val="a9"/>
      </w:pPr>
      <w:r>
        <w:t xml:space="preserve">Изменения </w:t>
      </w:r>
      <w:hyperlink r:id="rId3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2023 г.</w:t>
      </w:r>
    </w:p>
    <w:p w:rsidR="00000000" w:rsidRDefault="0059387D">
      <w:pPr>
        <w:pStyle w:val="a9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59387D">
      <w:r>
        <w:t>4. Соадминистраторы - департамент имущественных и земельных отношений (в части основного мероприятия "Имущественная поддержка" и "Внесение сведений в Единый реестр субъектов малого и среднего предпринимательств</w:t>
      </w:r>
      <w:r>
        <w:t xml:space="preserve">а - получателей </w:t>
      </w:r>
      <w:r>
        <w:lastRenderedPageBreak/>
        <w:t>поддержки") и отдел потребительского рынка и защиты прав потребителей несут ответственность за:</w:t>
      </w:r>
    </w:p>
    <w:p w:rsidR="00000000" w:rsidRDefault="0059387D">
      <w:r>
        <w:t>- качественное выполнение реализуемых программных мероприятий;</w:t>
      </w:r>
    </w:p>
    <w:p w:rsidR="00000000" w:rsidRDefault="0059387D">
      <w:r>
        <w:t>- достижение показателей результатов реализации муниципальной программы, как по г</w:t>
      </w:r>
      <w:r>
        <w:t>одам ее реализации, так и в целом за весь период реализации муниципальной программы;</w:t>
      </w:r>
    </w:p>
    <w:p w:rsidR="00000000" w:rsidRDefault="0059387D">
      <w:r>
        <w:t>- своевременное предоставление администратору предложений по внесению изменений в муниципальную программу;</w:t>
      </w:r>
    </w:p>
    <w:p w:rsidR="00000000" w:rsidRDefault="0059387D">
      <w:r>
        <w:t>- соблюдение сроков предоставления и качества подготовки отчетов</w:t>
      </w:r>
      <w:r>
        <w:t xml:space="preserve"> об исполнении муниципальной программы.</w:t>
      </w:r>
    </w:p>
    <w:p w:rsidR="00000000" w:rsidRDefault="0059387D">
      <w:r>
        <w:t>В целях своевременной актуализации муниципальной программы соадминистраторы направляют администратору обращение о внесении изменений в муниципальную программу в срок не позднее пяти рабочих дней с даты утверждения основания для внесения изменений в муницип</w:t>
      </w:r>
      <w:r>
        <w:t>альную программу.</w:t>
      </w:r>
    </w:p>
    <w:p w:rsidR="00000000" w:rsidRDefault="0059387D">
      <w:r>
        <w:t>В целях подготовки отчетности соадминистраторы представляют администратору:</w:t>
      </w:r>
    </w:p>
    <w:p w:rsidR="00000000" w:rsidRDefault="0059387D">
      <w:r>
        <w:t>- отчет об исполнении мероприятий муниципальной программы с указанием причин, повлекших за собой их неисполнение/перевыполнение на 01 июля, 01 октября текущего го</w:t>
      </w:r>
      <w:r>
        <w:t>да, - не позднее 10 числа месяца, следующего за отчетным периодом;</w:t>
      </w:r>
    </w:p>
    <w:p w:rsidR="00000000" w:rsidRDefault="0059387D">
      <w:r>
        <w:t>- годовой отчет об исполнении мероприятий программы в разрезе показателей результатов реализации программы, непосредственно связанной с их деятельностью, - в срок до 01 февраля года, следую</w:t>
      </w:r>
      <w:r>
        <w:t>щего за отчетным финансовым годом.</w:t>
      </w:r>
    </w:p>
    <w:p w:rsidR="00000000" w:rsidRDefault="0059387D">
      <w:bookmarkStart w:id="27" w:name="sub_410"/>
      <w:r>
        <w:t xml:space="preserve">Отчет об исполнении муниципальной программы составляется в формате Excel по форме согласно </w:t>
      </w:r>
      <w:hyperlink r:id="rId38" w:history="1">
        <w:r>
          <w:rPr>
            <w:rStyle w:val="a4"/>
          </w:rPr>
          <w:t>приложению 4</w:t>
        </w:r>
      </w:hyperlink>
      <w:r>
        <w:t xml:space="preserve"> к порядку, утвержденному </w:t>
      </w:r>
      <w:hyperlink r:id="rId39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Администрации города от 17.07.2013 N 5159 "Об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- Югры", с приложением описания расчета пок</w:t>
      </w:r>
      <w:r>
        <w:t>азателей результатов реализации муниципальной программы и исходных данных, используемых при расчете, в случае расчета показателей не прямым счетом.</w:t>
      </w:r>
    </w:p>
    <w:bookmarkEnd w:id="27"/>
    <w:p w:rsidR="00000000" w:rsidRDefault="0059387D">
      <w:r>
        <w:t>В случае если отклонение составило более 5%, указываются факторы, повлиявшие на исполнение показателе</w:t>
      </w:r>
      <w:r>
        <w:t>й результатов реализации муниципальной программы.</w:t>
      </w:r>
    </w:p>
    <w:p w:rsidR="00000000" w:rsidRDefault="0059387D">
      <w:r>
        <w:t>Ответственные лица с учетом замены на период отсутствия назначаются приказом соадминистратора.</w:t>
      </w:r>
    </w:p>
    <w:p w:rsidR="00000000" w:rsidRDefault="0059387D">
      <w:pPr>
        <w:pStyle w:val="a8"/>
        <w:rPr>
          <w:color w:val="000000"/>
          <w:sz w:val="16"/>
          <w:szCs w:val="16"/>
        </w:rPr>
      </w:pPr>
      <w:bookmarkStart w:id="28" w:name="sub_1045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59387D">
      <w:pPr>
        <w:pStyle w:val="a9"/>
      </w:pPr>
      <w:r>
        <w:t xml:space="preserve">Пункт 5 изменен с 6 марта 2022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28 февраля 2022 г. N 1662</w:t>
      </w:r>
    </w:p>
    <w:p w:rsidR="00000000" w:rsidRDefault="0059387D">
      <w:pPr>
        <w:pStyle w:val="a9"/>
      </w:pPr>
      <w:r>
        <w:t xml:space="preserve">Изменения </w:t>
      </w:r>
      <w:hyperlink r:id="rId41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2022 г.</w:t>
      </w:r>
    </w:p>
    <w:p w:rsidR="00000000" w:rsidRDefault="0059387D">
      <w:pPr>
        <w:pStyle w:val="a9"/>
      </w:pPr>
      <w:hyperlink r:id="rId42" w:history="1">
        <w:r>
          <w:rPr>
            <w:rStyle w:val="a4"/>
          </w:rPr>
          <w:t>См</w:t>
        </w:r>
        <w:r>
          <w:rPr>
            <w:rStyle w:val="a4"/>
          </w:rPr>
          <w:t>. предыдущую редакцию</w:t>
        </w:r>
      </w:hyperlink>
    </w:p>
    <w:p w:rsidR="00000000" w:rsidRDefault="0059387D">
      <w:r>
        <w:t>5. Финансовая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доход, осуществля</w:t>
      </w:r>
      <w:r>
        <w:t>ется в соответствии с порядками представления субсидий, утвержденными муниципальными нормативными правовыми актами.</w:t>
      </w:r>
    </w:p>
    <w:p w:rsidR="00000000" w:rsidRDefault="0059387D">
      <w:bookmarkStart w:id="29" w:name="sub_52"/>
      <w:r>
        <w:t xml:space="preserve">Перечень социально значимых видов деятельности в целях реализации мероприятий муниципальной программы утвержден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15.06.2018 N 4437 "Об утверждении порядка предоставления субсидий субъектам малого и среднего предпринимательства, в целях возмещения затрат".</w:t>
      </w:r>
    </w:p>
    <w:p w:rsidR="00000000" w:rsidRDefault="0059387D">
      <w:pPr>
        <w:pStyle w:val="a8"/>
        <w:rPr>
          <w:color w:val="000000"/>
          <w:sz w:val="16"/>
          <w:szCs w:val="16"/>
        </w:rPr>
      </w:pPr>
      <w:bookmarkStart w:id="30" w:name="sub_1046"/>
      <w:bookmarkEnd w:id="2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0"/>
    <w:p w:rsidR="00000000" w:rsidRDefault="0059387D">
      <w:pPr>
        <w:pStyle w:val="a9"/>
      </w:pPr>
      <w:r>
        <w:t>Пункт 6 изме</w:t>
      </w:r>
      <w:r>
        <w:t xml:space="preserve">нен с 25 декабря 2022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19 декабря 2022 г. N 10372</w:t>
      </w:r>
    </w:p>
    <w:p w:rsidR="00000000" w:rsidRDefault="0059387D">
      <w:pPr>
        <w:pStyle w:val="a9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59387D">
      <w:r>
        <w:t>6. Имущественная поддержка субъектов малого и среднего пред</w:t>
      </w:r>
      <w:r>
        <w:t>принимательства, 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  <w:r>
        <w:t xml:space="preserve"> осуществляется соадминистратором в соответствии с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26.07.2006 N 135-ФЗ "О защите конкуренции",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24.07.2007 N 209-ФЗ "О развитии малого и ср</w:t>
      </w:r>
      <w:r>
        <w:t xml:space="preserve">еднего предпринимательства в Российской Федерации", </w:t>
      </w:r>
      <w:hyperlink r:id="rId48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27.07.2020 N 70-оз "О креативных индустриях в Ханты-Мансийском автономном округе - Югре", решениями Думы города </w:t>
      </w:r>
      <w:hyperlink r:id="rId49" w:history="1">
        <w:r>
          <w:rPr>
            <w:rStyle w:val="a4"/>
          </w:rPr>
          <w:t>от 07.10.2009 N 604-IVДГ</w:t>
        </w:r>
      </w:hyperlink>
      <w:r>
        <w:t xml:space="preserve"> "О Положении о порядке управления и распоряжения имуществом, находящимся в муниципальной собственности", </w:t>
      </w:r>
      <w:hyperlink r:id="rId50" w:history="1">
        <w:r>
          <w:rPr>
            <w:rStyle w:val="a4"/>
          </w:rPr>
          <w:t>от 26.12.2012 N 281-VДГ</w:t>
        </w:r>
      </w:hyperlink>
      <w:r>
        <w:t xml:space="preserve"> "Об утверждении методики расчет</w:t>
      </w:r>
      <w:r>
        <w:t xml:space="preserve">а арендной платы за пользование муниципальным имуществом, расположенным на территории города", </w:t>
      </w:r>
      <w:hyperlink r:id="rId51" w:history="1">
        <w:r>
          <w:rPr>
            <w:rStyle w:val="a4"/>
          </w:rPr>
          <w:t>от 21.02.2018 N 233-VIДГ</w:t>
        </w:r>
      </w:hyperlink>
      <w:r>
        <w:t xml:space="preserve"> "О Методике расчета арендной платы за пользование муниципальным имуществом, расположенным на террито</w:t>
      </w:r>
      <w:r>
        <w:t xml:space="preserve">рии города",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15.02.2018 N 1130 "Об утверждении порядка передачи муниципального имущества во временное пользование и (или) владение немуниципальным организациям и организациям, образ</w:t>
      </w:r>
      <w:r>
        <w:t>ующим инфраструктуру поддержки субъектов малого и среднего предпринимательства, в порядке оказания имущественной поддержки". Оказание имущественной поддержки осуществляется:</w:t>
      </w:r>
    </w:p>
    <w:p w:rsidR="00000000" w:rsidRDefault="0059387D">
      <w:r>
        <w:t>1) в виде передачи во временное владение и (или) пользование муниципального имущес</w:t>
      </w:r>
      <w:r>
        <w:t>тва на возмездной основе, а также на льготных условиях путем применения имущественных льгот в соответствии с методикой расчета арендной платы за пользование муниципальным имуществом, расположенным на территории города, утвержденной соответствующим решением</w:t>
      </w:r>
      <w:r>
        <w:t xml:space="preserve"> Думы города.</w:t>
      </w:r>
    </w:p>
    <w:p w:rsidR="00000000" w:rsidRDefault="0059387D">
      <w:bookmarkStart w:id="31" w:name="sub_563"/>
      <w:r>
        <w:t xml:space="preserve">В рамках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>
        <w:t>включенным в реестр субъектов креативных индустрий и креативных продуктов, при осуществлении деятельности в сфере креативных индустрий, а также субъектам малого и среднего предпринимательства, имеющим статус социального предприятия, муниципальное имущество</w:t>
      </w:r>
      <w:r>
        <w:t xml:space="preserve"> предоставляется без проведения торгов;</w:t>
      </w:r>
    </w:p>
    <w:bookmarkEnd w:id="31"/>
    <w:p w:rsidR="00000000" w:rsidRDefault="0059387D">
      <w:r>
        <w:t>2) в виде передачи во временное владение и (или) пользование муниципального имущества на безвозмездной основе в соответствии с порядком передачи муниципального имущества во временное пользование и (или) владен</w:t>
      </w:r>
      <w:r>
        <w:t>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поддержки, утверждаемым муниципальным правовым актом Администрации города. Социально значи</w:t>
      </w:r>
      <w:r>
        <w:t>мые виды предпринимательской деятельности в целях предоставления муниципального имущества на безвозмездной основе:</w:t>
      </w:r>
    </w:p>
    <w:p w:rsidR="00000000" w:rsidRDefault="0059387D">
      <w:r>
        <w:t>- реализация основных общеобразовательных программ дошкольного образования, в том числе для обучающихся с ограниченными возможностями здоровь</w:t>
      </w:r>
      <w:r>
        <w:t>я, инвалидов;</w:t>
      </w:r>
    </w:p>
    <w:p w:rsidR="00000000" w:rsidRDefault="0059387D">
      <w:r>
        <w:t xml:space="preserve">- реализация дополнительных общеобразовательных программ, дополнительных </w:t>
      </w:r>
      <w:r>
        <w:lastRenderedPageBreak/>
        <w:t>общеразвивающих программ.</w:t>
      </w:r>
    </w:p>
    <w:p w:rsidR="00000000" w:rsidRDefault="0059387D">
      <w:pPr>
        <w:pStyle w:val="a8"/>
        <w:rPr>
          <w:color w:val="000000"/>
          <w:sz w:val="16"/>
          <w:szCs w:val="16"/>
        </w:rPr>
      </w:pPr>
      <w:bookmarkStart w:id="32" w:name="sub_156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9387D">
      <w:pPr>
        <w:pStyle w:val="a9"/>
      </w:pPr>
      <w:r>
        <w:t>Раздел V дополнен пунктом 6</w:t>
      </w:r>
      <w:r>
        <w:rPr>
          <w:vertAlign w:val="superscript"/>
        </w:rPr>
        <w:t> 1</w:t>
      </w:r>
      <w:r>
        <w:t xml:space="preserve"> с 19 сентября 2021 г. - </w:t>
      </w:r>
      <w:hyperlink r:id="rId53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Администрации г. Сургута от 10 сентября 2021 г. N 8081</w:t>
      </w:r>
    </w:p>
    <w:p w:rsidR="00000000" w:rsidRDefault="0059387D">
      <w:r>
        <w:t>6</w:t>
      </w:r>
      <w:r>
        <w:rPr>
          <w:vertAlign w:val="superscript"/>
        </w:rPr>
        <w:t> 1</w:t>
      </w:r>
      <w:r>
        <w:t>. Информационно-консультационная поддержка субъектов малого и среднего предпринимательства осуществляется посредством информационного сопровождения деятельности субъектов малого и среднего пред</w:t>
      </w:r>
      <w:r>
        <w:t>принимательства, а также физических лиц, не имеющих статуса индивидуального предпринимателя и применяющих специальный налоговый режим "Налог на профессиональный доход", а также организации консультаций по вопросам ведения бизнеса и предоставления мер подде</w:t>
      </w:r>
      <w:r>
        <w:t>ржки субъектов малого и среднего предпринимательства и физических лиц, не имеющих статуса индивидуального предпринимателя и применяющих специальный налоговый режим "Налог на профессиональный доход".</w:t>
      </w:r>
    </w:p>
    <w:p w:rsidR="00000000" w:rsidRDefault="0059387D">
      <w:pPr>
        <w:pStyle w:val="a8"/>
        <w:rPr>
          <w:color w:val="000000"/>
          <w:sz w:val="16"/>
          <w:szCs w:val="16"/>
        </w:rPr>
      </w:pPr>
      <w:bookmarkStart w:id="33" w:name="sub_156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59387D">
      <w:pPr>
        <w:pStyle w:val="a9"/>
      </w:pPr>
      <w:r>
        <w:t>Раздел V дополн</w:t>
      </w:r>
      <w:r>
        <w:t>ен пунктом 6</w:t>
      </w:r>
      <w:r>
        <w:rPr>
          <w:vertAlign w:val="superscript"/>
        </w:rPr>
        <w:t> 2</w:t>
      </w:r>
      <w:r>
        <w:t xml:space="preserve"> с 19 сентября 2021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10 сентября 2021 г. N 8081</w:t>
      </w:r>
    </w:p>
    <w:p w:rsidR="00000000" w:rsidRDefault="0059387D">
      <w:r>
        <w:t>6</w:t>
      </w:r>
      <w:r>
        <w:rPr>
          <w:vertAlign w:val="superscript"/>
        </w:rPr>
        <w:t> 2</w:t>
      </w:r>
      <w:r>
        <w:t>. Образовательная поддержка субъектов малого и среднего предпринимательства и физических лиц, не имеющих ст</w:t>
      </w:r>
      <w:r>
        <w:t>атуса индивидуального предпринимателя и применяющих специальный налоговый режим "Налог на профессиональный доход", осуществляется в соответствии с заключенными муниципальными контрактами (договорами) на оказание образовательных услуг.</w:t>
      </w:r>
    </w:p>
    <w:p w:rsidR="00000000" w:rsidRDefault="0059387D">
      <w:bookmarkStart w:id="34" w:name="sub_1057"/>
      <w:r>
        <w:t>7. Оценка ход</w:t>
      </w:r>
      <w:r>
        <w:t>а исполнения мероприятий муниципальной программы основана на мониторинге ожидаемых результатов реализации путем сопоставления фактически достигнутых и плановых значений показателей. В соответствии с данными мониторинга по фактически достигнутым результатам</w:t>
      </w:r>
      <w:r>
        <w:t xml:space="preserve"> реализации в муниципальную программу могут быть внесены корректировки в перечень мероприятий программы, их содержание и объемы финансирования в установленном порядке.</w:t>
      </w:r>
    </w:p>
    <w:bookmarkEnd w:id="34"/>
    <w:p w:rsidR="00000000" w:rsidRDefault="0059387D">
      <w:r>
        <w:t>Для проведения мониторинга реализации программы администратор программы осуществляет сбор аналитической информации о реализации мероприятий программы от соадминистраторов программы.</w:t>
      </w:r>
    </w:p>
    <w:p w:rsidR="00000000" w:rsidRDefault="0059387D">
      <w:r>
        <w:t>Итоги оценки полученных результатов, проведенной на основании системы пока</w:t>
      </w:r>
      <w:r>
        <w:t>зателей программы, отражаются в отчетности о реализации программы.</w:t>
      </w:r>
    </w:p>
    <w:p w:rsidR="00000000" w:rsidRDefault="0059387D">
      <w:r>
        <w:t>Результаты мониторинга реализации программы используются куратором программы, администратором, соадминистраторами программы для принятия управленческих решений.</w:t>
      </w:r>
    </w:p>
    <w:p w:rsidR="00000000" w:rsidRDefault="0059387D"/>
    <w:p w:rsidR="00000000" w:rsidRDefault="0059387D">
      <w:pPr>
        <w:pStyle w:val="a8"/>
        <w:rPr>
          <w:color w:val="000000"/>
          <w:sz w:val="16"/>
          <w:szCs w:val="16"/>
        </w:rPr>
      </w:pPr>
      <w:bookmarkStart w:id="35" w:name="sub_1100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5"/>
    <w:p w:rsidR="00000000" w:rsidRDefault="0059387D">
      <w:pPr>
        <w:pStyle w:val="a9"/>
      </w:pPr>
      <w:r>
        <w:t xml:space="preserve">Приложение 1 изменено с 12 марта 2023 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 марта 2023 г. N 1078</w:t>
      </w:r>
    </w:p>
    <w:p w:rsidR="00000000" w:rsidRDefault="0059387D">
      <w:pPr>
        <w:pStyle w:val="a9"/>
      </w:pPr>
      <w:r>
        <w:t xml:space="preserve">Изменения </w:t>
      </w:r>
      <w:hyperlink r:id="rId5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</w:t>
      </w:r>
      <w:r>
        <w:t xml:space="preserve"> 1 января 2023 г.</w:t>
      </w:r>
    </w:p>
    <w:p w:rsidR="00000000" w:rsidRDefault="0059387D">
      <w:pPr>
        <w:pStyle w:val="a9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59387D">
      <w:pPr>
        <w:jc w:val="right"/>
        <w:rPr>
          <w:rStyle w:val="a3"/>
        </w:rPr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 xml:space="preserve">"Развитие малого и среднего </w:t>
      </w:r>
      <w:r>
        <w:rPr>
          <w:rStyle w:val="a3"/>
        </w:rPr>
        <w:br/>
        <w:t>предпринимательства в городе Сургуте</w:t>
      </w:r>
      <w:r>
        <w:rPr>
          <w:rStyle w:val="a3"/>
        </w:rPr>
        <w:br/>
        <w:t>на период до 2030 года"</w:t>
      </w:r>
    </w:p>
    <w:p w:rsidR="00000000" w:rsidRDefault="0059387D"/>
    <w:p w:rsidR="00000000" w:rsidRDefault="0059387D"/>
    <w:p w:rsidR="00000000" w:rsidRDefault="0059387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9387D">
      <w:pPr>
        <w:pStyle w:val="1"/>
      </w:pPr>
      <w:bookmarkStart w:id="36" w:name="sub_100"/>
      <w:r>
        <w:lastRenderedPageBreak/>
        <w:t xml:space="preserve">Целевые показатели </w:t>
      </w:r>
      <w:r>
        <w:br/>
        <w:t>муниципальной программы "Развитие малого и среднего предпринимательства в городе Сургуте на период до 2030 года"</w:t>
      </w:r>
    </w:p>
    <w:bookmarkEnd w:id="36"/>
    <w:p w:rsidR="00000000" w:rsidRDefault="0059387D"/>
    <w:p w:rsidR="00000000" w:rsidRDefault="0059387D">
      <w:pPr>
        <w:jc w:val="right"/>
        <w:rPr>
          <w:rStyle w:val="a3"/>
        </w:rPr>
      </w:pPr>
      <w:r>
        <w:rPr>
          <w:rStyle w:val="a3"/>
        </w:rPr>
        <w:t>Таблица 1</w:t>
      </w:r>
    </w:p>
    <w:p w:rsidR="00000000" w:rsidRDefault="0059387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457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9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целевого показателя, в том числе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значение показателя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(администратор или соадминистратор)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Влияние на исполнение целевого показателя предоставляемой налоговой льготы, установленной в качестве мер муниципальной поддержки (налог</w:t>
            </w:r>
            <w:r>
              <w:rPr>
                <w:sz w:val="16"/>
                <w:szCs w:val="16"/>
              </w:rPr>
              <w:t>овых расходов)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отчетные данные за период реализации с 01.01.2016 по 31.12.2022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год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налоговых поступлений в бюджет муниципального образования от деятельности субъектов малого и среднего предпринимательства, млн. 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1 852,90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2 133,61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2 154,95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2 176,50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2 198,27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2 220,25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2 242,45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2 264,87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2 287,52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инвестиций, разви</w:t>
            </w:r>
            <w:r>
              <w:rPr>
                <w:sz w:val="16"/>
                <w:szCs w:val="16"/>
              </w:rPr>
              <w:t>тия предпринимательства и туризма (далее - УИРПиТ)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(товаров, работ, услуг) субъектов малого и среднего предпринимательства, млн. 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228 916,10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269 352,37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279 926,12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290 429,39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301 359,16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312 480,70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323 199,02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334 366,66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345 886,20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345 886,2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УИРПиТ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налоговые льготы: - "Предоставление налоговой </w:t>
            </w:r>
            <w:r>
              <w:rPr>
                <w:sz w:val="16"/>
                <w:szCs w:val="16"/>
              </w:rPr>
              <w:lastRenderedPageBreak/>
              <w:t xml:space="preserve">преференции в виде установления сниженной налоговой ставки по налогу на имущество физических лиц в размере 1,5% в отношении объектов недвижимости, включенных в Перечень, определяемый в соответствии с </w:t>
            </w:r>
            <w:hyperlink r:id="rId58" w:history="1">
              <w:r>
                <w:rPr>
                  <w:rStyle w:val="a4"/>
                  <w:sz w:val="16"/>
                  <w:szCs w:val="16"/>
                </w:rPr>
                <w:t>пунктом 7 статьи 378.2</w:t>
              </w:r>
            </w:hyperlink>
            <w:r>
              <w:rPr>
                <w:sz w:val="16"/>
                <w:szCs w:val="16"/>
              </w:rPr>
              <w:t xml:space="preserve"> Налогового кодекса Российской Федерации"; - "Предоставление налоговой преференции в форме установления пониженной ставки земельног</w:t>
            </w:r>
            <w:r>
              <w:rPr>
                <w:sz w:val="16"/>
                <w:szCs w:val="16"/>
              </w:rPr>
              <w:lastRenderedPageBreak/>
              <w:t>о налога в отношении земельных участков, предназначенных для разме</w:t>
            </w:r>
            <w:r>
              <w:rPr>
                <w:sz w:val="16"/>
                <w:szCs w:val="16"/>
              </w:rPr>
              <w:t>щения объектов торговли, общественного питания, бытового обслуживания"; - "Предоставление налоговой преференции в форме установления пониженной ставки земельного налога в отношении земельных участков, предназначенных для размещения гостиниц"; - "Предоставл</w:t>
            </w:r>
            <w:r>
              <w:rPr>
                <w:sz w:val="16"/>
                <w:szCs w:val="16"/>
              </w:rPr>
              <w:t xml:space="preserve">ение налоговой преференции в </w:t>
            </w:r>
            <w:r>
              <w:rPr>
                <w:sz w:val="16"/>
                <w:szCs w:val="16"/>
              </w:rPr>
              <w:lastRenderedPageBreak/>
              <w:t>форме установления пониженной ставки земельного налога в отношении земельных участков, предназначенных для размещения офисных зданий делового и коммерческого назначения" влияют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тыс. 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УИРПиТ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rPr>
                <w:sz w:val="16"/>
                <w:szCs w:val="16"/>
              </w:rPr>
            </w:pPr>
          </w:p>
        </w:tc>
      </w:tr>
    </w:tbl>
    <w:p w:rsidR="00000000" w:rsidRDefault="0059387D"/>
    <w:p w:rsidR="00000000" w:rsidRDefault="0059387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9387D">
      <w:pPr>
        <w:pStyle w:val="1"/>
      </w:pPr>
      <w:bookmarkStart w:id="37" w:name="sub_200"/>
      <w:r>
        <w:lastRenderedPageBreak/>
        <w:t xml:space="preserve">Иные показатели </w:t>
      </w:r>
      <w:r>
        <w:br/>
      </w:r>
      <w:r>
        <w:t>муниципальной программы "Развитие малого и среднего предпринимательства в городе Сургуте на период до 2030 года"</w:t>
      </w:r>
    </w:p>
    <w:bookmarkEnd w:id="37"/>
    <w:p w:rsidR="00000000" w:rsidRDefault="0059387D"/>
    <w:p w:rsidR="00000000" w:rsidRDefault="0059387D">
      <w:pPr>
        <w:jc w:val="right"/>
        <w:rPr>
          <w:rStyle w:val="a3"/>
        </w:rPr>
      </w:pPr>
      <w:r>
        <w:rPr>
          <w:rStyle w:val="a3"/>
        </w:rPr>
        <w:t>Таблица 2</w:t>
      </w:r>
    </w:p>
    <w:p w:rsidR="00000000" w:rsidRDefault="0059387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83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показателя, в том числе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значение показателя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</w:t>
            </w:r>
            <w:r>
              <w:rPr>
                <w:sz w:val="18"/>
                <w:szCs w:val="18"/>
              </w:rPr>
              <w:t>твенный (администратор или соадминистратор)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 год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Сводные показатели муниципальных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Показатели, направленные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занятых в сфере малого и среднего пре</w:t>
            </w:r>
            <w:r>
              <w:rPr>
                <w:sz w:val="18"/>
                <w:szCs w:val="18"/>
              </w:rPr>
              <w:t>дпринимательства, включая индивидуальных предпринимателей, тыс. 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Показатели, предусмотренные документами стратегического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субъектов малого и среднего предпринимательства на 10 тыс. человек населения, ед. (нарастающим итогом, на конец отчетного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 малых и средних предприятий на конец года, тыс. 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созданных Домов предпринимателя,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субсидий, предоставленных субъектам малого и среднего предпринимательства, физическим лицам, не являющимся </w:t>
            </w:r>
            <w:r>
              <w:rPr>
                <w:sz w:val="18"/>
                <w:szCs w:val="18"/>
              </w:rPr>
              <w:lastRenderedPageBreak/>
              <w:t>индивидуальными предпринимателями и применяющим специальный налоговый режим "Налог на профессиональный доход",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реализованных мероприятий портфеля проектов ("Малое и среднее предпринимательство и поддержка индивидуальной предпринимательской инициативы" (муниципальная составляющая)) от общего числа запланированных к реализации,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мониторинга налогового законодательства, 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предоставленных сер</w:t>
            </w:r>
            <w:r>
              <w:rPr>
                <w:sz w:val="18"/>
                <w:szCs w:val="18"/>
              </w:rPr>
              <w:t>тификатов на право использования логотипа "Сделано в Сургуте", от общего количества заявлений, соответствующих установленным требованиям,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потребительского рынка и защиты прав потребителей (далее - ОПРиЗПП)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организованных мероприятий (городской конкурс "Предприниматель года"),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портфелей проектов, проектов автономного округа, направленные на реализацию национальных проектов (программ) Российской Федерации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занятых в сфере малого и среднего предпринимательства, включая индивидуальных предпринимателей, тыс. 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субъектов МСП, получивших поддержку в рамках реализации </w:t>
            </w:r>
            <w:r>
              <w:rPr>
                <w:sz w:val="18"/>
                <w:szCs w:val="18"/>
              </w:rPr>
              <w:lastRenderedPageBreak/>
              <w:t>регионального проекта "Акселерация субъектов малого и среднего предпринимательства",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субъектов МСП, получивших поддержку в рамках </w:t>
            </w:r>
            <w:r>
              <w:rPr>
                <w:sz w:val="18"/>
                <w:szCs w:val="18"/>
              </w:rPr>
              <w:t>реализации регионального проекта "Создание условий для легкого старта и комфортного ведения бизнеса",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Показатели, на достижение которых оказывает влияние предоставляемая льгота, установленная в качестве мер </w:t>
            </w:r>
            <w:r>
              <w:rPr>
                <w:sz w:val="18"/>
                <w:szCs w:val="18"/>
              </w:rPr>
              <w:t>муниципальной поддержки (налоговый расход)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Оборот (товаров, работ, услуг) субъектов малого и среднего предпринимательства, млн. 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269 352,37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279 926,12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290 429,39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301 359,16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312 480,70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323 199,02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334 366,66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345 886,20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345 886,2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малых и средних предприятий (юридических лиц) на конец года,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предпринимателей без образования юридического лица (индивидуальных предпринимателей) на конец года, 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Финансовой поддержки,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Информационно-консультационной поддержки,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Образовательной поддержки,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Имущественной поддержки,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имущественных и земельных отношений (далее - ДИЗО)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организованных мероприятий, направленных на вовлечение в предпринимательскую деятельность, пропаганду и популяризацию предпринимательства,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мероприятий, направленных на вовлечение в предпринимательскую деятельность, пропаганду и популяризацию предпринимательства, 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предн</w:t>
            </w:r>
            <w:r>
              <w:rPr>
                <w:sz w:val="18"/>
                <w:szCs w:val="18"/>
              </w:rPr>
              <w:t>азначенного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указанные перечни,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объектов имущест</w:t>
            </w:r>
            <w:r>
              <w:rPr>
                <w:sz w:val="18"/>
                <w:szCs w:val="18"/>
              </w:rPr>
              <w:t>ва в перечне муниципального имущества, предназначенного для поддержки субъектов малого и среднего предпринимательства и самозанятых граждан,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оформление выставочной экспозиции от </w:t>
            </w:r>
            <w:r>
              <w:rPr>
                <w:sz w:val="18"/>
                <w:szCs w:val="18"/>
              </w:rPr>
              <w:lastRenderedPageBreak/>
              <w:t>города Сургута в ежегодной окружной выставке-форуме товаропроизводителей Ханты-Мансийского автономного округа - Югры под брендом "Сделано в Югре", 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ОПРиЗПП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bookmarkStart w:id="38" w:name="sub_220"/>
            <w:r>
              <w:rPr>
                <w:sz w:val="18"/>
                <w:szCs w:val="18"/>
              </w:rPr>
              <w:t>22</w:t>
            </w:r>
            <w:bookmarkEnd w:id="3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в формате выездной торговли в целях поддержки местных товаропроизводителей и создания конкурентной среды на потребительском рынке,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ОПРиЗПП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туристском форуме "ЮграТур", 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и содействие в организации мероприятий, направленных на развитие туристского сектора (образовательные и деловые мероприятия, конкурсы и иные),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соглашений</w:t>
            </w:r>
            <w:r>
              <w:rPr>
                <w:sz w:val="18"/>
                <w:szCs w:val="18"/>
              </w:rPr>
              <w:t xml:space="preserve"> о взаимодействии с целью продвижения объектов туристисткой привлекательности,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УИРПиТ</w:t>
            </w:r>
          </w:p>
        </w:tc>
      </w:tr>
    </w:tbl>
    <w:p w:rsidR="00000000" w:rsidRDefault="0059387D"/>
    <w:p w:rsidR="00000000" w:rsidRDefault="0059387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9387D"/>
    <w:p w:rsidR="00000000" w:rsidRDefault="0059387D">
      <w:pPr>
        <w:pStyle w:val="a8"/>
        <w:rPr>
          <w:color w:val="000000"/>
          <w:sz w:val="16"/>
          <w:szCs w:val="16"/>
        </w:rPr>
      </w:pPr>
      <w:bookmarkStart w:id="39" w:name="sub_120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9387D">
      <w:pPr>
        <w:pStyle w:val="a9"/>
      </w:pPr>
      <w:r>
        <w:t xml:space="preserve">Приложение 2 изменено с 12 марта 2023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 марта 2023 г. N 1078</w:t>
      </w:r>
    </w:p>
    <w:p w:rsidR="00000000" w:rsidRDefault="0059387D">
      <w:pPr>
        <w:pStyle w:val="a9"/>
      </w:pPr>
      <w:r>
        <w:t xml:space="preserve">Изменения </w:t>
      </w:r>
      <w:hyperlink r:id="rId6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2023 г.</w:t>
      </w:r>
    </w:p>
    <w:p w:rsidR="00000000" w:rsidRDefault="0059387D">
      <w:pPr>
        <w:pStyle w:val="a9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59387D">
      <w:pPr>
        <w:jc w:val="right"/>
        <w:rPr>
          <w:rStyle w:val="a3"/>
        </w:rPr>
      </w:pPr>
      <w:r>
        <w:rPr>
          <w:rStyle w:val="a3"/>
        </w:rPr>
        <w:t xml:space="preserve">Приложение 2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 xml:space="preserve">"Развитие малого и среднего </w:t>
      </w:r>
      <w:r>
        <w:rPr>
          <w:rStyle w:val="a3"/>
        </w:rPr>
        <w:br/>
        <w:t xml:space="preserve">предпринимательства в городе Сургуте </w:t>
      </w:r>
      <w:r>
        <w:rPr>
          <w:rStyle w:val="a3"/>
        </w:rPr>
        <w:br/>
        <w:t>на период до 2030 года"</w:t>
      </w:r>
    </w:p>
    <w:p w:rsidR="00000000" w:rsidRDefault="0059387D"/>
    <w:p w:rsidR="00000000" w:rsidRDefault="0059387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59387D">
      <w:pPr>
        <w:pStyle w:val="1"/>
      </w:pPr>
      <w:r>
        <w:lastRenderedPageBreak/>
        <w:t xml:space="preserve">Программные мероприятия, </w:t>
      </w:r>
      <w:r>
        <w:br/>
        <w:t>объем финансирования муниципальной программы "Развитие малого и</w:t>
      </w:r>
      <w:r>
        <w:t xml:space="preserve"> среднего предпринимательства в городе Сургуте на период до 2030 года"</w:t>
      </w:r>
    </w:p>
    <w:p w:rsidR="00000000" w:rsidRDefault="0059387D"/>
    <w:p w:rsidR="00000000" w:rsidRDefault="0059387D">
      <w:pPr>
        <w:jc w:val="right"/>
        <w:rPr>
          <w:rStyle w:val="a3"/>
        </w:rPr>
      </w:pPr>
      <w:bookmarkStart w:id="40" w:name="sub_300"/>
      <w:r>
        <w:rPr>
          <w:rStyle w:val="a3"/>
        </w:rPr>
        <w:t>Таблица 3</w:t>
      </w:r>
    </w:p>
    <w:bookmarkEnd w:id="40"/>
    <w:p w:rsidR="00000000" w:rsidRDefault="0059387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820"/>
        <w:gridCol w:w="2100"/>
        <w:gridCol w:w="1960"/>
        <w:gridCol w:w="1960"/>
        <w:gridCol w:w="1960"/>
        <w:gridCol w:w="1960"/>
        <w:gridCol w:w="1960"/>
        <w:gridCol w:w="1960"/>
        <w:gridCol w:w="1960"/>
        <w:gridCol w:w="19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Источники финансирования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Объем финансирования (всего, руб.)</w:t>
            </w:r>
          </w:p>
        </w:tc>
        <w:tc>
          <w:tcPr>
            <w:tcW w:w="15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В том числе по годам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Ответственный (администратор или соадминистратор)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2025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2026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2027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2028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2029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2030 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Цель муниципальной программы: Создание условий для развития пр</w:t>
            </w:r>
            <w:r>
              <w:t>едпринимательства на территории города, в том числе в целях удовлетворения потребностей предприятий и жителей города в товарах и услугах, а также формирования туристской привлекательности у жителей и гостей города Сургута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Задача 1. Совершенствование норма</w:t>
            </w:r>
            <w:r>
              <w:t>тивной правовой базы, регулирующей предпринимательскую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Задача 2. Мониторинг и информационное сопровождение деятельности субъектов малого и среднего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2.1. Размещение информации, посвященной предпринимательству на официальном портале Администрации города и на инвестиционном портале города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Задача 3. Оказание поддержки предпринимателям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3.1. "Популяризация предпринимательства"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12 051 666,67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1 911 666,67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УИРПиТ, ОПРиЗПП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</w:t>
            </w:r>
            <w:r>
              <w:t>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12 051 666,67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1 911 666,67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1 468 000,00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3.1.1. Организация мониторинга деятельности субъектов малого и среднего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3.1.2. Организация мероприятий по популяризации и пропаганде предпринимательской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8 000 000,00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</w:t>
            </w:r>
            <w:r>
              <w:t>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8 000 000,00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3.1.3. Проведение образовательных мероприятий для субъектов малого и среднего предпринимательства и физических лиц, не имеющих статуса индивидуального предпринимателя и применяющих специальный налоговой режим "Налог на профессиональный доход"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</w:t>
            </w:r>
            <w:r>
              <w:t>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3 608 000,00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3 540 000,00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468 000,00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3.1.4. Реализация мероприятий, направл</w:t>
            </w:r>
            <w:r>
              <w:t>енных на вовлечение молодежи в предпринимательскую деятельность, информационно-консультационную поддержку, популяризацию и пропаганду предпринимательской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 xml:space="preserve">за счет </w:t>
            </w:r>
            <w:r>
              <w:lastRenderedPageBreak/>
              <w:t>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lastRenderedPageBreak/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3.1.5. Оказание информационно - консультационной поддержки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3.1.6. Развитие молодежного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3.1.7. Подготовка и оформление выставочной экспозиции от города Сургута в ежегодной окружной выставке-форуме товаропроизводителей Ханты-Мансийского автономного округа Югры под брендом "Сделано в Югре"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511 666,67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511 666,67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ОПРиЗПП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511 666,67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511 666,67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3.2. Региональный проект "Акселерация субъектов малого и среднего предпринимательства"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203 497 423,77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15 357 333,33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15 357 333,33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15 357 333,33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30 015 216,67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30 730 529,67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31 455 561,45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32 212 095,14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33 012 0</w:t>
            </w:r>
            <w:r>
              <w:t>20,85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98 903 800,00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104 593 623,77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2 822 733,33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2 822 733,33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2 822 733,33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17 755 216,67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18 470 529,67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19 195 561,45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19 952 095,14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20 752 020,85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3.2.1. Финансовая поддержка субъектов малого и среднего предпринимательства, осуществляющих социально значимые (приоритетные) виды деятельности, в виде возмещения части затрат: - на обязательную сертификацию произведенной продукции; - на аренду</w:t>
            </w:r>
            <w:r>
              <w:t xml:space="preserve"> нежилых помещений, - по приобретению оборудования (основных средств) и лицензионных программных продуктов, - на оплату коммунальных услуг нежилых 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152 761 999,99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21 760 000,00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21 980 0</w:t>
            </w:r>
            <w:r>
              <w:t>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22 180 000,00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22 380 000,00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22 590 000,00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98 903 800,00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53 858 199,99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9 500 000,00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9 720 000,00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9 920 000,00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10 120 000,00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10 330 000,00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3.2.2. Финансовая поддержка субъектов малого и среднего предпринимательства, осуществляющих социально значимые (приоритетные) виды деятельности в виде возмещения части затрат: - на развитие товаропроводящей сети по реализации ремесленных товаро</w:t>
            </w:r>
            <w:r>
              <w:t>в; -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- по предоставленным консалтинговым услугам; - связанных с прохождением курсов повышения квалифик</w:t>
            </w:r>
            <w:r>
              <w:t xml:space="preserve">ации; - по договорам коммерческой концессии (субконцессии), лицензионным </w:t>
            </w:r>
            <w:r>
              <w:lastRenderedPageBreak/>
              <w:t>(сублицензионным) договорам, а также связанных с разработкой и (или) регистрацией собственной франшизы; - связанных с продвижением товаров собственного производства, выполняемых работ</w:t>
            </w:r>
            <w:r>
              <w:t>, оказываемых услуг; - экспортных затрат; - связанных с участием в выставочно-ярмарочных мероприятих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lastRenderedPageBreak/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5 937 092,96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1 123 600,00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1 191 016,00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1 262 476,96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5 937 092,96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1 123 600,00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1 191 016,00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1 262 476,96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3.2.3.</w:t>
            </w:r>
          </w:p>
          <w:p w:rsidR="00000000" w:rsidRDefault="0059387D">
            <w:pPr>
              <w:pStyle w:val="ac"/>
            </w:pPr>
            <w:r>
              <w:t>Финансовая поддержка субъектов малого и среднего предпринимательства, осуществляющих деятельность в сфере социального предпринимательства, в виде возмещения части затрат:</w:t>
            </w:r>
          </w:p>
          <w:p w:rsidR="00000000" w:rsidRDefault="0059387D">
            <w:pPr>
              <w:pStyle w:val="ac"/>
            </w:pPr>
            <w:r>
              <w:t>- на аренду нежилых помещений;</w:t>
            </w:r>
          </w:p>
          <w:p w:rsidR="00000000" w:rsidRDefault="0059387D">
            <w:pPr>
              <w:pStyle w:val="ac"/>
            </w:pPr>
            <w:r>
              <w:t>- на оплату коммунальных услуг нежи</w:t>
            </w:r>
            <w:r>
              <w:t>лых помещений;</w:t>
            </w:r>
          </w:p>
          <w:p w:rsidR="00000000" w:rsidRDefault="0059387D">
            <w:pPr>
              <w:pStyle w:val="ac"/>
            </w:pPr>
            <w:r>
              <w:t>- по приобретению оборудования (основных средств) и лицензионных программных продуктов;</w:t>
            </w:r>
          </w:p>
          <w:p w:rsidR="00000000" w:rsidRDefault="0059387D">
            <w:pPr>
              <w:pStyle w:val="ac"/>
            </w:pPr>
            <w:r>
              <w:t>- связанных с созданием и (или) развитием центров (групп) времяпрепровождения детей;</w:t>
            </w:r>
          </w:p>
          <w:p w:rsidR="00000000" w:rsidRDefault="0059387D">
            <w:pPr>
              <w:pStyle w:val="ac"/>
            </w:pPr>
            <w:r>
              <w:t>- на реализацию программ по энергосбережению;</w:t>
            </w:r>
          </w:p>
          <w:p w:rsidR="00000000" w:rsidRDefault="0059387D">
            <w:pPr>
              <w:pStyle w:val="ac"/>
            </w:pPr>
            <w:r>
              <w:t>- связанных со специал</w:t>
            </w:r>
            <w:r>
              <w:t>ьной оценкой условий труда;</w:t>
            </w:r>
          </w:p>
          <w:p w:rsidR="00000000" w:rsidRDefault="0059387D">
            <w:pPr>
              <w:pStyle w:val="ac"/>
            </w:pPr>
            <w:r>
              <w:t>- по предоставленным консалтинговым услугам;</w:t>
            </w:r>
          </w:p>
          <w:p w:rsidR="00000000" w:rsidRDefault="0059387D">
            <w:pPr>
              <w:pStyle w:val="ac"/>
            </w:pPr>
            <w:r>
              <w:t>- связанных с прохождением курсов повышения квалификации,</w:t>
            </w:r>
          </w:p>
          <w:p w:rsidR="00000000" w:rsidRDefault="0059387D">
            <w:pPr>
              <w:pStyle w:val="ac"/>
            </w:pPr>
            <w:r>
              <w:t>- связанных с участием в выставочно-ярмарочных мероприятиях;</w:t>
            </w:r>
          </w:p>
          <w:p w:rsidR="00000000" w:rsidRDefault="0059387D">
            <w:pPr>
              <w:pStyle w:val="ac"/>
            </w:pPr>
            <w:r>
              <w:t>- по договорам коммерческой концессии (субконцессии), лицензионн</w:t>
            </w:r>
            <w:r>
              <w:t>ым (сублицензионным) договорам, а также связанных с разработкой и (или) регистрацией собственной франшизы;</w:t>
            </w:r>
          </w:p>
          <w:p w:rsidR="00000000" w:rsidRDefault="0059387D">
            <w:pPr>
              <w:pStyle w:val="ac"/>
            </w:pPr>
            <w:r>
              <w:t>- связанных с продвижением товаров собственного производства, выполняемых работ, оказываемых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25 886 597,42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4 060 000,00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4 303 600,00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4 561 816,00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4 835 524,96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5 125 656,46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25 886 597,42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4 060 000,00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4 303 600,00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4 561 816,00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4 835 524,96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5 125 656,46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3.2.4. Финансовая поддержка субъектов малого и среднего предпринимательства в</w:t>
            </w:r>
            <w:r>
              <w:t xml:space="preserve"> виде финансового обеспечения затрат предпринимателям в производственной сфере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7 037 547,48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1 195 216,67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1 266 929,67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1 342 945,45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1 423 522,18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1 508 933,51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7 037 547,48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1 195 216,67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1 266 929,67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1 342 945,45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1 423 522,18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1 508 933,51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3.2.5. Развитие инновационного и молодежного предпринимательства, в виде предоставления субсидий на финансовое обеспечение затрат, связанных с созданием и (или) обеспечением деятельности центров молодежного инновационного творчества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</w:t>
            </w:r>
            <w:r>
              <w:t>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5 937 092,96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1 123 600,00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1 191 016,00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1 262 476,96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5 937 092,96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1 123 600,00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1 191 016,00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1 262 476,96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3.2.6. Развитие инновацион</w:t>
            </w:r>
            <w:r>
              <w:t xml:space="preserve">ного и молодежного предпринимательства, в виде </w:t>
            </w:r>
            <w:r>
              <w:lastRenderedPageBreak/>
              <w:t>возмещения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</w:t>
            </w:r>
            <w:r>
              <w:t>много округа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lastRenderedPageBreak/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5 937 092,96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1 123 600,00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1 191 016,00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1 262 476,96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 xml:space="preserve">за счет </w:t>
            </w:r>
            <w:r>
              <w:lastRenderedPageBreak/>
              <w:t>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lastRenderedPageBreak/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5 937 092,96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1 060 000,00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1 123 600,00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1 191 016,00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1 262 476,96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3.3. Региональный проект "Создание условий для легкого старта и комфортного ведения бизнеса"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13 305 639,45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1 590 000,00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1 685 400,00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1 786 524,00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1 893 715,</w:t>
            </w:r>
            <w:r>
              <w:t>44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4 297 500,00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9 008 139,45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1 590 000,00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1 685 400,00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1 786 524,00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1 893 715,44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3.3.1.</w:t>
            </w:r>
          </w:p>
          <w:p w:rsidR="00000000" w:rsidRDefault="0059387D">
            <w:pPr>
              <w:pStyle w:val="ac"/>
            </w:pPr>
            <w:r>
              <w:t>Финансовая поддержка субъектов малого и среднего предпринимательства, осуществляющих социально значимые (приоритетные) виды деятельности, в виде возмещения части затрат, связанных с началом предпринимательской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13 305 639,45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1 590 000,00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1 685 400,00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1 786 524,00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1 893 715,44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4 297 500,00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9 008 139,45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1 590 000,00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1 685 400,00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1 786 524,00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1 893 715,44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3.3.2. Финансовая подд</w:t>
            </w:r>
            <w:r>
              <w:t>ержка субъектов малого и среднего предпринимательства в виде финансового обеспечения затрат начинающим предпринимателям в производственной сфере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3.4. Финансовая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в виде возмещения части затрат: - на рекламу, - по предоставленным ко</w:t>
            </w:r>
            <w:r>
              <w:t>нсалтинговым услугам, - на аренду нежилых помещений, - по уплате страховых взносов, - на приобретение оборудования и инструментов, - на обучение, повышение квалификации, профессиональную переподготовку.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220 350,00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73 450,00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73 45</w:t>
            </w: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73 450,00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220 350,00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73 450,00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73 450,00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73 450,00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 xml:space="preserve">Основное мероприятие 3.5. Предоставление неотложных мер поддержки субъектам малого и </w:t>
            </w:r>
            <w:r>
              <w:lastRenderedPageBreak/>
              <w:t>среднего предпринимательства, осуществляющим деятельность в отраслях, пострадавших от распространения новой коронавирусной инфекции в виде возмещения части затрат: - на ар</w:t>
            </w:r>
            <w:r>
              <w:t>енду (субаренду) нежилых помещений, - на коммунальные услуги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lastRenderedPageBreak/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 xml:space="preserve">за счет </w:t>
            </w:r>
            <w:r>
              <w:lastRenderedPageBreak/>
              <w:t>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lastRenderedPageBreak/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</w:t>
            </w:r>
            <w:r>
              <w:t>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3.6. Имущественная поддержка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ДИЗО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3.6.1. Оказание имущественной поддержки в виде передачи во временное владение и (или) пользование муниципального имущества на возмездной основе, а также на льготных условиях путем применения имущественных льгот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</w:t>
            </w:r>
            <w:r>
              <w:t>тие 3.6.2. Оказание имущественной поддержки в виде передачи во временное владение и (или) пользование муниципального имущества на безвозмездной основе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3.7.</w:t>
            </w:r>
          </w:p>
          <w:p w:rsidR="00000000" w:rsidRDefault="0059387D">
            <w:pPr>
              <w:pStyle w:val="ac"/>
            </w:pPr>
            <w:r>
              <w:t>Внесение сведений в Единый реестр субъектов малого и среднего предпринимательства - получателей поддержки</w:t>
            </w:r>
          </w:p>
          <w:p w:rsidR="00000000" w:rsidRDefault="0059387D">
            <w:pPr>
              <w:pStyle w:val="ac"/>
            </w:pPr>
            <w:r>
              <w:t>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УИРПиТ, ДИЗО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3.8. Создание Дома предпринимателя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Задача 4. Развитие потребительского рынка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4.1. "Создание условий для развития потребительского рынка"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1 170 000,00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1 170 000,00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ОПРиЗПП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1 170 000,00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1 170 000,00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4.1.1. Организация выездной торговли на мероприятиях в целях поддержки местных товаропроизводителей и создания конкурентной среды на потребительском рынке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1 170 000,00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1 170 000,00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ОПРиЗПП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1 170 000,00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1 170 000,00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Задача 5. Создание условий для развития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5.1. "Создание условий для развития туризма" (1, 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4 785 000,00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595 000,00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595 000,00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595 000,00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4 785 000,00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595 000,00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595 000,00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595 000,00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600 000,00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Мероприятие 5.1.1. Организация участия в туристском форуме "ЮграТур"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2 800 000,00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 xml:space="preserve">за счет межбюджетных трансфертов </w:t>
            </w:r>
            <w:r>
              <w:lastRenderedPageBreak/>
              <w:t>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lastRenderedPageBreak/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2 800 000,00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350 000,00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bookmarkStart w:id="41" w:name="sub_512"/>
            <w:r>
              <w:t>Мероприятие 5.1.2. Продвижение туристских продуктов на территории муниципального образования для жителей и гостей города</w:t>
            </w:r>
            <w:bookmarkEnd w:id="4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1 985 000,00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245 000,00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245 000,00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245 000,00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УИРПиТ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1 985 000,00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245 000,00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245 000,00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245 000,00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250 000,00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Общий объем финансирования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235 030 079,89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20 724 116,67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19 042 450,00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19 042 450,00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33 583 216,67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34 388 529,67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35 208 961,45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36 066 619,14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36 973 736,29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103 201 300,00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13 967 100,00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13 967 100,00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13 967 100,00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131 828 779,89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6 757 016,67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5 075 350,00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5 075 350,00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21 323 216,67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22 128 529,67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22 948 961,45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23 806 619,14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24 713 736,29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Объем финансирования администратора - управления инвестиций, развития предпринимательства и туризма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233 348 413,22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19 042 450,00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19 042 450,00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19 042 450,00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33 583 216,67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34 388 529,67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35 208 961,45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36 066 619,14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36 973 736,29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103 201 300,00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13 967 100,00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13 967 100,00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13 967 100,00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130 147 113,22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5 075 350,00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5 075 350,00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5 075 350,00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21 323 216,67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22 128 529,67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22 948 961,45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23 806 619,14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24 713 736,29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Объем финансирования соадминистратора - департамент имущественных и земельных 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Объем финансирования соадминистратора - отдела потребительского рынка и защиты прав потребителей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1 681 666,67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c"/>
            </w:pPr>
            <w:r>
              <w:t>х</w:t>
            </w:r>
          </w:p>
        </w:tc>
      </w:tr>
    </w:tbl>
    <w:p w:rsidR="00000000" w:rsidRDefault="0059387D"/>
    <w:p w:rsidR="00000000" w:rsidRDefault="0059387D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9387D"/>
    <w:p w:rsidR="00000000" w:rsidRDefault="0059387D">
      <w:pPr>
        <w:pStyle w:val="a8"/>
        <w:rPr>
          <w:color w:val="000000"/>
          <w:sz w:val="16"/>
          <w:szCs w:val="16"/>
        </w:rPr>
      </w:pPr>
      <w:bookmarkStart w:id="42" w:name="sub_130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9387D">
      <w:pPr>
        <w:pStyle w:val="a9"/>
      </w:pPr>
      <w:r>
        <w:t xml:space="preserve">Приложение 3 изменено с 12 марта 2023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 марта 2023 г. N 1078</w:t>
      </w:r>
    </w:p>
    <w:p w:rsidR="00000000" w:rsidRDefault="0059387D">
      <w:pPr>
        <w:pStyle w:val="a9"/>
      </w:pPr>
      <w:r>
        <w:t xml:space="preserve">Изменения </w:t>
      </w:r>
      <w:hyperlink r:id="rId6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2023 г.</w:t>
      </w:r>
    </w:p>
    <w:p w:rsidR="00000000" w:rsidRDefault="0059387D">
      <w:pPr>
        <w:pStyle w:val="a9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59387D">
      <w:pPr>
        <w:jc w:val="right"/>
        <w:rPr>
          <w:rStyle w:val="a3"/>
        </w:rPr>
      </w:pPr>
      <w:r>
        <w:rPr>
          <w:rStyle w:val="a3"/>
        </w:rPr>
        <w:t xml:space="preserve">Приложение 3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>"Развитие малого и средн</w:t>
      </w:r>
      <w:r>
        <w:rPr>
          <w:rStyle w:val="a3"/>
        </w:rPr>
        <w:t xml:space="preserve">его </w:t>
      </w:r>
      <w:r>
        <w:rPr>
          <w:rStyle w:val="a3"/>
        </w:rPr>
        <w:br/>
        <w:t xml:space="preserve">предпринимательства в городе Сургуте </w:t>
      </w:r>
      <w:r>
        <w:rPr>
          <w:rStyle w:val="a3"/>
        </w:rPr>
        <w:br/>
        <w:t>на период до 2030 года"</w:t>
      </w:r>
    </w:p>
    <w:p w:rsidR="00000000" w:rsidRDefault="0059387D"/>
    <w:p w:rsidR="00000000" w:rsidRDefault="0059387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59387D">
      <w:pPr>
        <w:pStyle w:val="1"/>
      </w:pPr>
      <w:r>
        <w:lastRenderedPageBreak/>
        <w:t xml:space="preserve">Мероприятия, </w:t>
      </w:r>
      <w:r>
        <w:br/>
        <w:t>реализуемые в рамках портфелей проектов, проектов автономного округа, направленных на реализацию национальных проектов (программ) Российской Федерации</w:t>
      </w:r>
    </w:p>
    <w:p w:rsidR="00000000" w:rsidRDefault="0059387D"/>
    <w:p w:rsidR="00000000" w:rsidRDefault="0059387D">
      <w:pPr>
        <w:jc w:val="right"/>
        <w:rPr>
          <w:rStyle w:val="a3"/>
        </w:rPr>
      </w:pPr>
      <w:bookmarkStart w:id="43" w:name="sub_400"/>
      <w:r>
        <w:rPr>
          <w:rStyle w:val="a3"/>
        </w:rPr>
        <w:t>Таблица 4</w:t>
      </w:r>
    </w:p>
    <w:bookmarkEnd w:id="43"/>
    <w:p w:rsidR="00000000" w:rsidRDefault="0059387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240"/>
        <w:gridCol w:w="1540"/>
        <w:gridCol w:w="1680"/>
        <w:gridCol w:w="2240"/>
        <w:gridCol w:w="2100"/>
        <w:gridCol w:w="1960"/>
        <w:gridCol w:w="1960"/>
        <w:gridCol w:w="1960"/>
        <w:gridCol w:w="1960"/>
        <w:gridCol w:w="1960"/>
        <w:gridCol w:w="196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Наименование проекта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Ответственный исполнитель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Номер основного мероприятия (мероприятия) (из таблицы 3)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Номер показателя (из таблиц 1, 2)*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Источники финансирования</w:t>
            </w:r>
          </w:p>
        </w:tc>
        <w:tc>
          <w:tcPr>
            <w:tcW w:w="1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Параметры финансового обеспечения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2025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2026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2027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2028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2029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2030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управление инвестиций, развития предпринимательства и туризма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3.2.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1, 2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203 497 423,77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15 357 333,33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15 357 333,33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15 357 333,33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30 015 216,67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30 730 529,67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31 455 561,45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32 212 095,14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33 012 020,85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98 903 800,00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12 534 600,00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12 260 000,00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104 593 623,77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2 822 733,33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2 822 733,33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2 822 733,33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17 755 216,67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18 470 529,67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19 195 561,45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19 952 095,14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20 752 020,85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управление инвестиций, развития предпринимательства и туризма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Основное мероприятие 3.3.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1, 2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всего, в том числе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13 305 639,45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1 616 666,67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1 590 000,00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1 685 400,00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1 786 524,00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1 893 715,44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межбюджетных трансфертов из окружного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4 297 500,00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1 432 500,00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c"/>
            </w:pPr>
            <w:r>
              <w:t>за счет средств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9 008 139,45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184 166,67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1 590 000,00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1 685 400,00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1 786 524,00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387D">
            <w:pPr>
              <w:pStyle w:val="aa"/>
              <w:jc w:val="center"/>
            </w:pPr>
            <w:r>
              <w:t>1 893 715,44</w:t>
            </w:r>
          </w:p>
        </w:tc>
      </w:tr>
    </w:tbl>
    <w:p w:rsidR="00000000" w:rsidRDefault="0059387D"/>
    <w:p w:rsidR="0059387D" w:rsidRDefault="0059387D"/>
    <w:sectPr w:rsidR="0059387D">
      <w:pgSz w:w="12240" w:h="23811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D4"/>
    <w:rsid w:val="0059387D"/>
    <w:rsid w:val="00E2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4012D2-13D4-4DF2-A374-BC758B96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9155352.1001" TargetMode="External"/><Relationship Id="rId21" Type="http://schemas.openxmlformats.org/officeDocument/2006/relationships/hyperlink" Target="garantF1://29040732.0" TargetMode="External"/><Relationship Id="rId34" Type="http://schemas.openxmlformats.org/officeDocument/2006/relationships/hyperlink" Target="garantF1://29052432.1043" TargetMode="External"/><Relationship Id="rId42" Type="http://schemas.openxmlformats.org/officeDocument/2006/relationships/hyperlink" Target="garantF1://29153762.1045" TargetMode="External"/><Relationship Id="rId47" Type="http://schemas.openxmlformats.org/officeDocument/2006/relationships/hyperlink" Target="garantF1://12054854.0" TargetMode="External"/><Relationship Id="rId50" Type="http://schemas.openxmlformats.org/officeDocument/2006/relationships/hyperlink" Target="garantF1://29027778.0" TargetMode="External"/><Relationship Id="rId55" Type="http://schemas.openxmlformats.org/officeDocument/2006/relationships/hyperlink" Target="garantF1://406399749.117" TargetMode="External"/><Relationship Id="rId63" Type="http://schemas.openxmlformats.org/officeDocument/2006/relationships/hyperlink" Target="garantF1://406399749.4" TargetMode="External"/><Relationship Id="rId7" Type="http://schemas.openxmlformats.org/officeDocument/2006/relationships/hyperlink" Target="garantF1://12012604.17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0" TargetMode="External"/><Relationship Id="rId29" Type="http://schemas.openxmlformats.org/officeDocument/2006/relationships/hyperlink" Target="garantF1://18832335.1000" TargetMode="External"/><Relationship Id="rId11" Type="http://schemas.openxmlformats.org/officeDocument/2006/relationships/hyperlink" Target="garantF1://406399749.111" TargetMode="External"/><Relationship Id="rId24" Type="http://schemas.openxmlformats.org/officeDocument/2006/relationships/hyperlink" Target="garantF1://406399749.113" TargetMode="External"/><Relationship Id="rId32" Type="http://schemas.openxmlformats.org/officeDocument/2006/relationships/hyperlink" Target="garantF1://29052432.1042" TargetMode="External"/><Relationship Id="rId37" Type="http://schemas.openxmlformats.org/officeDocument/2006/relationships/hyperlink" Target="garantF1://29155352.1044" TargetMode="External"/><Relationship Id="rId40" Type="http://schemas.openxmlformats.org/officeDocument/2006/relationships/hyperlink" Target="garantF1://403505150.14" TargetMode="External"/><Relationship Id="rId45" Type="http://schemas.openxmlformats.org/officeDocument/2006/relationships/hyperlink" Target="garantF1://29154933.1046" TargetMode="External"/><Relationship Id="rId53" Type="http://schemas.openxmlformats.org/officeDocument/2006/relationships/hyperlink" Target="garantF1://402691160.14" TargetMode="External"/><Relationship Id="rId58" Type="http://schemas.openxmlformats.org/officeDocument/2006/relationships/hyperlink" Target="garantF1://10800200.37827" TargetMode="External"/><Relationship Id="rId66" Type="http://schemas.openxmlformats.org/officeDocument/2006/relationships/theme" Target="theme/theme1.xml"/><Relationship Id="rId5" Type="http://schemas.openxmlformats.org/officeDocument/2006/relationships/hyperlink" Target="garantF1://405803259.11" TargetMode="External"/><Relationship Id="rId61" Type="http://schemas.openxmlformats.org/officeDocument/2006/relationships/hyperlink" Target="garantF1://29155352.1200" TargetMode="External"/><Relationship Id="rId19" Type="http://schemas.openxmlformats.org/officeDocument/2006/relationships/hyperlink" Target="garantF1://403236691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400754086.0" TargetMode="External"/><Relationship Id="rId27" Type="http://schemas.openxmlformats.org/officeDocument/2006/relationships/hyperlink" Target="garantF1://29040732.1000" TargetMode="External"/><Relationship Id="rId30" Type="http://schemas.openxmlformats.org/officeDocument/2006/relationships/hyperlink" Target="garantF1://18832335.0" TargetMode="External"/><Relationship Id="rId35" Type="http://schemas.openxmlformats.org/officeDocument/2006/relationships/hyperlink" Target="garantF1://406399749.116" TargetMode="External"/><Relationship Id="rId43" Type="http://schemas.openxmlformats.org/officeDocument/2006/relationships/hyperlink" Target="garantF1://45159520.0" TargetMode="External"/><Relationship Id="rId48" Type="http://schemas.openxmlformats.org/officeDocument/2006/relationships/hyperlink" Target="garantF1://74331692.0" TargetMode="External"/><Relationship Id="rId56" Type="http://schemas.openxmlformats.org/officeDocument/2006/relationships/hyperlink" Target="garantF1://406399749.4" TargetMode="External"/><Relationship Id="rId64" Type="http://schemas.openxmlformats.org/officeDocument/2006/relationships/hyperlink" Target="garantF1://29155352.1300" TargetMode="External"/><Relationship Id="rId8" Type="http://schemas.openxmlformats.org/officeDocument/2006/relationships/hyperlink" Target="garantF1://29029970.0" TargetMode="External"/><Relationship Id="rId51" Type="http://schemas.openxmlformats.org/officeDocument/2006/relationships/hyperlink" Target="garantF1://4514983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406399749.4" TargetMode="External"/><Relationship Id="rId17" Type="http://schemas.openxmlformats.org/officeDocument/2006/relationships/hyperlink" Target="garantF1://18823539.0" TargetMode="External"/><Relationship Id="rId25" Type="http://schemas.openxmlformats.org/officeDocument/2006/relationships/hyperlink" Target="garantF1://406399749.4" TargetMode="External"/><Relationship Id="rId33" Type="http://schemas.openxmlformats.org/officeDocument/2006/relationships/hyperlink" Target="garantF1://400713467.12" TargetMode="External"/><Relationship Id="rId38" Type="http://schemas.openxmlformats.org/officeDocument/2006/relationships/hyperlink" Target="garantF1://29054426.1500" TargetMode="External"/><Relationship Id="rId46" Type="http://schemas.openxmlformats.org/officeDocument/2006/relationships/hyperlink" Target="garantF1://12048517.0" TargetMode="External"/><Relationship Id="rId59" Type="http://schemas.openxmlformats.org/officeDocument/2006/relationships/hyperlink" Target="garantF1://406399749.117" TargetMode="External"/><Relationship Id="rId20" Type="http://schemas.openxmlformats.org/officeDocument/2006/relationships/hyperlink" Target="garantF1://18832335.0" TargetMode="External"/><Relationship Id="rId41" Type="http://schemas.openxmlformats.org/officeDocument/2006/relationships/hyperlink" Target="garantF1://403505150.4" TargetMode="External"/><Relationship Id="rId54" Type="http://schemas.openxmlformats.org/officeDocument/2006/relationships/hyperlink" Target="garantF1://402691160.14" TargetMode="External"/><Relationship Id="rId62" Type="http://schemas.openxmlformats.org/officeDocument/2006/relationships/hyperlink" Target="garantF1://406399749.11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154933.110" TargetMode="Externa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29029970.0" TargetMode="External"/><Relationship Id="rId28" Type="http://schemas.openxmlformats.org/officeDocument/2006/relationships/hyperlink" Target="garantF1://29040732.0" TargetMode="External"/><Relationship Id="rId36" Type="http://schemas.openxmlformats.org/officeDocument/2006/relationships/hyperlink" Target="garantF1://406399749.4" TargetMode="External"/><Relationship Id="rId49" Type="http://schemas.openxmlformats.org/officeDocument/2006/relationships/hyperlink" Target="garantF1://29016561.0" TargetMode="External"/><Relationship Id="rId57" Type="http://schemas.openxmlformats.org/officeDocument/2006/relationships/hyperlink" Target="garantF1://29155352.1100" TargetMode="External"/><Relationship Id="rId10" Type="http://schemas.openxmlformats.org/officeDocument/2006/relationships/hyperlink" Target="garantF1://45100659.0" TargetMode="External"/><Relationship Id="rId31" Type="http://schemas.openxmlformats.org/officeDocument/2006/relationships/hyperlink" Target="garantF1://400713467.11" TargetMode="External"/><Relationship Id="rId44" Type="http://schemas.openxmlformats.org/officeDocument/2006/relationships/hyperlink" Target="garantF1://405956663.11" TargetMode="External"/><Relationship Id="rId52" Type="http://schemas.openxmlformats.org/officeDocument/2006/relationships/hyperlink" Target="garantF1://45149632.0" TargetMode="External"/><Relationship Id="rId60" Type="http://schemas.openxmlformats.org/officeDocument/2006/relationships/hyperlink" Target="garantF1://406399749.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009405.0" TargetMode="External"/><Relationship Id="rId13" Type="http://schemas.openxmlformats.org/officeDocument/2006/relationships/hyperlink" Target="garantF1://29155352.101" TargetMode="External"/><Relationship Id="rId18" Type="http://schemas.openxmlformats.org/officeDocument/2006/relationships/hyperlink" Target="garantF1://402891670.0" TargetMode="External"/><Relationship Id="rId39" Type="http://schemas.openxmlformats.org/officeDocument/2006/relationships/hyperlink" Target="garantF1://2902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8811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Борисова Екатерина Сергеевна</cp:lastModifiedBy>
  <cp:revision>2</cp:revision>
  <dcterms:created xsi:type="dcterms:W3CDTF">2023-04-18T07:05:00Z</dcterms:created>
  <dcterms:modified xsi:type="dcterms:W3CDTF">2023-04-18T07:05:00Z</dcterms:modified>
</cp:coreProperties>
</file>