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264" w:lineRule="auto"/>
        <w:tabs>
          <w:tab w:val="left" w:pos="990" w:leader="none"/>
          <w:tab w:val="center" w:pos="4677" w:leader="none"/>
        </w:tabs>
        <w:rPr>
          <w:rFonts w:ascii="Times New Roman" w:hAnsi="Times New Roman" w:eastAsia="Times New Roman" w:cs="Times New Roman"/>
          <w:b/>
          <w:color w:val="000000"/>
          <w:sz w:val="28"/>
          <w:szCs w:val="21"/>
          <w:lang w:eastAsia="ru-RU"/>
          <w14:ligatures w14:val="none"/>
        </w:rPr>
      </w:pPr>
      <w:r/>
      <w:bookmarkStart w:id="0" w:name="_Hlk95943546"/>
      <w:r/>
      <w:bookmarkEnd w:id="0"/>
      <w:r>
        <w:rPr>
          <w:rFonts w:ascii="Times New Roman" w:hAnsi="Times New Roman" w:eastAsia="Times New Roman" w:cs="Times New Roman"/>
          <w:b/>
          <w:color w:val="000000"/>
          <w:sz w:val="28"/>
          <w:szCs w:val="21"/>
          <w:lang w:eastAsia="ru-RU"/>
          <w14:ligatures w14:val="none"/>
        </w:rPr>
        <w:t xml:space="preserve">Российская Федерация</w:t>
      </w:r>
      <w:r/>
    </w:p>
    <w:p>
      <w:pPr>
        <w:jc w:val="center"/>
        <w:spacing w:line="264" w:lineRule="auto"/>
        <w:tabs>
          <w:tab w:val="left" w:pos="990" w:leader="none"/>
          <w:tab w:val="center" w:pos="4677" w:leader="none"/>
        </w:tabs>
        <w:rPr>
          <w:rFonts w:ascii="Times New Roman" w:hAnsi="Times New Roman" w:eastAsia="Times New Roman" w:cs="Times New Roman"/>
          <w:b/>
          <w:color w:val="000000"/>
          <w:sz w:val="28"/>
          <w:szCs w:val="21"/>
          <w:lang w:eastAsia="ru-RU"/>
          <w14:ligatures w14:val="none"/>
        </w:rPr>
      </w:pPr>
      <w:r>
        <w:rPr>
          <w:rFonts w:ascii="Times New Roman" w:hAnsi="Times New Roman" w:eastAsia="Times New Roman" w:cs="Times New Roman"/>
          <w:b/>
          <w:color w:val="000000"/>
          <w:sz w:val="28"/>
          <w:szCs w:val="21"/>
          <w:lang w:eastAsia="ru-RU"/>
          <w14:ligatures w14:val="none"/>
        </w:rPr>
        <w:t xml:space="preserve">Ханты-Мансийский автономный округ – Югра (Тюменская область)</w:t>
      </w:r>
      <w:r/>
    </w:p>
    <w:p>
      <w:pPr>
        <w:jc w:val="center"/>
        <w:spacing w:line="360"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jc w:val="center"/>
        <w:spacing w:line="360"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jc w:val="center"/>
        <w:spacing w:line="360"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spacing w:line="360" w:lineRule="auto"/>
        <w:tabs>
          <w:tab w:val="left" w:pos="990" w:leader="none"/>
          <w:tab w:val="center" w:pos="4677"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color w:val="000000"/>
          <w:sz w:val="24"/>
          <w:szCs w:val="20"/>
          <w:lang w:eastAsia="ru-RU"/>
          <w14:ligatures w14:val="none"/>
        </w:rPr>
        <w:t xml:space="preserve">     </w:t>
      </w:r>
      <w:r/>
    </w:p>
    <w:p>
      <w:pPr>
        <w:spacing w:line="264" w:lineRule="auto"/>
        <w:tabs>
          <w:tab w:val="left" w:pos="990" w:leader="none"/>
          <w:tab w:val="center" w:pos="4677"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t xml:space="preserve">Лидеры Югры.</w:t>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t xml:space="preserve">Номинация «Команда будущего».</w:t>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t xml:space="preserve">Тема: «</w:t>
      </w:r>
      <w:r>
        <w:rPr>
          <w:rFonts w:ascii="Times New Roman" w:hAnsi="Times New Roman" w:eastAsia="Times New Roman" w:cs="Times New Roman"/>
          <w:b/>
          <w:color w:val="000000"/>
          <w:sz w:val="28"/>
          <w:szCs w:val="20"/>
          <w:lang w:eastAsia="ru-RU"/>
          <w14:ligatures w14:val="none"/>
        </w:rPr>
        <w:t xml:space="preserve">Работа с детьми и молодежью, в том числе в сфере патриотического воспитания</w:t>
      </w:r>
      <w:r>
        <w:rPr>
          <w:rFonts w:ascii="Times New Roman" w:hAnsi="Times New Roman" w:eastAsia="Times New Roman" w:cs="Times New Roman"/>
          <w:b/>
          <w:color w:val="000000"/>
          <w:sz w:val="28"/>
          <w:szCs w:val="20"/>
          <w:lang w:eastAsia="ru-RU"/>
          <w14:ligatures w14:val="none"/>
        </w:rPr>
        <w:t xml:space="preserve">»</w:t>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b/>
          <w:color w:val="000000"/>
          <w:sz w:val="28"/>
          <w:szCs w:val="20"/>
          <w:lang w:eastAsia="ru-RU"/>
          <w14:ligatures w14:val="none"/>
        </w:rPr>
      </w:pPr>
      <w:r>
        <w:rPr>
          <w:rFonts w:ascii="Times New Roman" w:hAnsi="Times New Roman" w:eastAsia="Times New Roman" w:cs="Times New Roman"/>
          <w:b/>
          <w:color w:val="000000"/>
          <w:sz w:val="28"/>
          <w:szCs w:val="20"/>
          <w:lang w:eastAsia="ru-RU"/>
          <w14:ligatures w14:val="none"/>
        </w:rPr>
      </w:r>
      <w:r/>
    </w:p>
    <w:p>
      <w:pPr>
        <w:jc w:val="center"/>
        <w:spacing w:line="264" w:lineRule="auto"/>
        <w:tabs>
          <w:tab w:val="left" w:pos="3465"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color w:val="000000"/>
          <w:sz w:val="24"/>
          <w:szCs w:val="20"/>
          <w:lang w:eastAsia="ru-RU"/>
          <w14:ligatures w14:val="none"/>
        </w:rPr>
      </w:r>
      <w:r/>
    </w:p>
    <w:p>
      <w:pPr>
        <w:spacing w:line="264" w:lineRule="auto"/>
        <w:tabs>
          <w:tab w:val="left" w:pos="990" w:leader="none"/>
          <w:tab w:val="center" w:pos="4677" w:leader="none"/>
        </w:tabs>
        <w:rPr>
          <w:rFonts w:ascii="Calibri" w:hAnsi="Times New Roman" w:eastAsia="Times New Roman" w:cs="Times New Roman"/>
          <w:b/>
          <w:color w:val="000000"/>
          <w:sz w:val="24"/>
          <w:szCs w:val="20"/>
          <w:lang w:eastAsia="ru-RU"/>
          <w14:ligatures w14:val="none"/>
        </w:rPr>
      </w:pPr>
      <w:r>
        <w:rPr>
          <w:rFonts w:ascii="Calibri" w:hAnsi="Times New Roman" w:eastAsia="Times New Roman" w:cs="Times New Roman"/>
          <w:b/>
          <w:color w:val="000000"/>
          <w:sz w:val="24"/>
          <w:szCs w:val="20"/>
          <w:lang w:eastAsia="ru-RU"/>
          <w14:ligatures w14:val="none"/>
        </w:rPr>
      </w:r>
      <w:r/>
    </w:p>
    <w:p>
      <w:pPr>
        <w:spacing w:line="264" w:lineRule="auto"/>
        <w:tabs>
          <w:tab w:val="left" w:pos="990" w:leader="none"/>
          <w:tab w:val="center" w:pos="4677" w:leader="none"/>
        </w:tabs>
        <w:rPr>
          <w:rFonts w:ascii="Calibri" w:hAnsi="Times New Roman" w:eastAsia="Times New Roman" w:cs="Times New Roman"/>
          <w:b/>
          <w:color w:val="000000"/>
          <w:sz w:val="24"/>
          <w:szCs w:val="20"/>
          <w:lang w:eastAsia="ru-RU"/>
          <w14:ligatures w14:val="none"/>
        </w:rPr>
      </w:pPr>
      <w:r>
        <w:rPr>
          <w:rFonts w:ascii="Calibri" w:hAnsi="Times New Roman" w:eastAsia="Times New Roman" w:cs="Times New Roman"/>
          <w:b/>
          <w:color w:val="000000"/>
          <w:sz w:val="24"/>
          <w:szCs w:val="20"/>
          <w:lang w:eastAsia="ru-RU"/>
          <w14:ligatures w14:val="none"/>
        </w:rPr>
      </w:r>
      <w:r/>
    </w:p>
    <w:p>
      <w:pPr>
        <w:spacing w:line="264"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spacing w:line="264"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spacing w:line="264" w:lineRule="auto"/>
        <w:tabs>
          <w:tab w:val="left" w:pos="990" w:leader="none"/>
          <w:tab w:val="center" w:pos="4677" w:leader="none"/>
        </w:tabs>
        <w:rPr>
          <w:rFonts w:ascii="Times New Roman" w:hAnsi="Times New Roman" w:eastAsia="Times New Roman" w:cs="Times New Roman"/>
          <w:b/>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r>
      <w:r/>
    </w:p>
    <w:p>
      <w:pPr>
        <w:spacing w:line="264" w:lineRule="auto"/>
        <w:tabs>
          <w:tab w:val="left" w:pos="990" w:leader="none"/>
          <w:tab w:val="center" w:pos="4677"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b/>
          <w:color w:val="000000"/>
          <w:sz w:val="24"/>
          <w:szCs w:val="20"/>
          <w:lang w:eastAsia="ru-RU"/>
          <w14:ligatures w14:val="none"/>
        </w:rPr>
        <w:t xml:space="preserve">Автор:</w:t>
      </w:r>
      <w:r>
        <w:rPr>
          <w:rFonts w:ascii="Times New Roman" w:hAnsi="Times New Roman" w:eastAsia="Times New Roman" w:cs="Times New Roman"/>
          <w:color w:val="000000"/>
          <w:sz w:val="24"/>
          <w:szCs w:val="20"/>
          <w:lang w:eastAsia="ru-RU"/>
          <w14:ligatures w14:val="none"/>
        </w:rPr>
        <w:t xml:space="preserve">                                                                      </w:t>
      </w:r>
      <w:r>
        <w:rPr>
          <w:rFonts w:ascii="Times New Roman" w:hAnsi="Times New Roman" w:eastAsia="Times New Roman" w:cs="Times New Roman"/>
          <w:color w:val="000000"/>
          <w:sz w:val="24"/>
          <w:szCs w:val="20"/>
          <w:lang w:eastAsia="ru-RU"/>
          <w14:ligatures w14:val="none"/>
        </w:rPr>
        <w:t xml:space="preserve">Калиновский Андрей Сергеевич</w:t>
      </w:r>
      <w:r/>
    </w:p>
    <w:p>
      <w:pPr>
        <w:ind w:left="4956"/>
        <w:spacing w:line="264" w:lineRule="auto"/>
        <w:tabs>
          <w:tab w:val="left" w:pos="990" w:leader="none"/>
          <w:tab w:val="center" w:pos="4677"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color w:val="000000"/>
          <w:sz w:val="24"/>
          <w:szCs w:val="20"/>
          <w:lang w:eastAsia="ru-RU"/>
          <w14:ligatures w14:val="none"/>
        </w:rPr>
        <w:t xml:space="preserve">Студент</w:t>
      </w:r>
      <w:r/>
    </w:p>
    <w:p>
      <w:pPr>
        <w:ind w:left="4956"/>
        <w:spacing w:line="264" w:lineRule="auto"/>
        <w:tabs>
          <w:tab w:val="left" w:pos="990" w:leader="none"/>
          <w:tab w:val="center" w:pos="4677"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color w:val="000000"/>
          <w:sz w:val="24"/>
          <w:szCs w:val="20"/>
          <w:lang w:eastAsia="ru-RU"/>
          <w14:ligatures w14:val="none"/>
        </w:rPr>
        <w:t xml:space="preserve">ФГБОУ ВО «Нижневартовский государственный университет»</w:t>
      </w:r>
      <w:r/>
    </w:p>
    <w:p>
      <w:pPr>
        <w:spacing w:line="264" w:lineRule="auto"/>
        <w:tabs>
          <w:tab w:val="left" w:pos="990" w:leader="none"/>
          <w:tab w:val="center" w:pos="4677" w:leader="none"/>
        </w:tabs>
        <w:rPr>
          <w:rFonts w:ascii="Times New Roman" w:hAnsi="Times New Roman" w:eastAsia="Times New Roman" w:cs="Times New Roman"/>
          <w:color w:val="000000"/>
          <w:sz w:val="24"/>
          <w:szCs w:val="20"/>
          <w:lang w:eastAsia="ru-RU"/>
          <w14:ligatures w14:val="none"/>
        </w:rPr>
      </w:pPr>
      <w:r>
        <w:rPr>
          <w:rFonts w:ascii="Times New Roman" w:hAnsi="Times New Roman" w:eastAsia="Times New Roman" w:cs="Times New Roman"/>
          <w:color w:val="000000"/>
          <w:sz w:val="24"/>
          <w:szCs w:val="20"/>
          <w:lang w:eastAsia="ru-RU"/>
          <w14:ligatures w14:val="none"/>
        </w:rPr>
      </w:r>
      <w:r/>
    </w:p>
    <w:p>
      <w:pPr>
        <w:jc w:val="both"/>
        <w:spacing w:line="480" w:lineRule="auto"/>
        <w:rPr>
          <w:rFonts w:ascii="Times New Roman" w:hAnsi="Times New Roman" w:eastAsia="Times New Roman" w:cs="Times New Roman"/>
          <w:b/>
          <w:color w:val="000000"/>
          <w:sz w:val="24"/>
          <w:szCs w:val="20"/>
          <w:lang w:eastAsia="ru-RU"/>
          <w14:ligatures w14:val="none"/>
        </w:rPr>
        <w:sectPr>
          <w:footnotePr/>
          <w:endnotePr/>
          <w:type w:val="nextPage"/>
          <w:pgSz w:w="11906" w:h="16838" w:orient="portrait"/>
          <w:pgMar w:top="1134" w:right="851" w:bottom="1134" w:left="1701" w:header="709" w:footer="709" w:gutter="0"/>
          <w:cols w:num="1" w:sep="0" w:space="720" w:equalWidth="1"/>
          <w:docGrid w:linePitch="360"/>
        </w:sectPr>
      </w:pPr>
      <w:r/>
      <w:bookmarkStart w:id="1" w:name="_Hlk93952342"/>
      <w:r/>
      <w:bookmarkEnd w:id="1"/>
      <w:r/>
      <w:r/>
    </w:p>
    <w:p>
      <w:pPr>
        <w:jc w:val="both"/>
        <w:spacing w:after="0" w:line="360" w:lineRule="auto"/>
        <w:rPr>
          <w:rFonts w:ascii="Times New Roman" w:hAnsi="Times New Roman" w:cs="Times New Roman"/>
        </w:rPr>
      </w:pPr>
      <w:r>
        <w:rPr>
          <w:rFonts w:ascii="Times New Roman" w:hAnsi="Times New Roman" w:cs="Times New Roman"/>
        </w:rPr>
      </w:r>
      <w:r/>
    </w:p>
    <w:p>
      <w:pPr>
        <w:ind w:firstLine="709"/>
        <w:jc w:val="both"/>
        <w:spacing w:after="0" w:line="360" w:lineRule="auto"/>
        <w:rPr>
          <w:rFonts w:ascii="Times New Roman" w:hAnsi="Times New Roman" w:cs="Times New Roman"/>
        </w:rPr>
      </w:pPr>
      <w:r>
        <w:rPr>
          <w:rFonts w:ascii="Times New Roman" w:hAnsi="Times New Roman" w:cs="Times New Roman"/>
        </w:rPr>
        <w:t xml:space="preserve">Цели государства в области работы с детьми и молодежью, в том числе в сфере патриотического воспитания</w:t>
      </w:r>
      <w:r>
        <w:rPr>
          <w:rFonts w:ascii="Times New Roman" w:hAnsi="Times New Roman" w:cs="Times New Roman"/>
        </w:rPr>
        <w:t xml:space="preserve"> </w:t>
      </w:r>
      <w:r>
        <w:rPr>
          <w:rFonts w:ascii="Times New Roman" w:hAnsi="Times New Roman" w:cs="Times New Roman"/>
        </w:rPr>
        <w:t xml:space="preserve">действует в нормативно-правовых </w:t>
      </w:r>
      <w:r>
        <w:rPr>
          <w:rFonts w:ascii="Times New Roman" w:hAnsi="Times New Roman" w:cs="Times New Roman"/>
        </w:rPr>
        <w:t xml:space="preserve">рамках что</w:t>
      </w:r>
      <w:r>
        <w:rPr>
          <w:rFonts w:ascii="Times New Roman" w:hAnsi="Times New Roman" w:cs="Times New Roman"/>
        </w:rPr>
        <w:t xml:space="preserve"> способствует </w:t>
      </w:r>
      <w:r>
        <w:rPr>
          <w:rFonts w:ascii="Times New Roman" w:hAnsi="Times New Roman" w:cs="Times New Roman"/>
        </w:rPr>
        <w:t xml:space="preserve">создани</w:t>
      </w:r>
      <w:r>
        <w:rPr>
          <w:rFonts w:ascii="Times New Roman" w:hAnsi="Times New Roman" w:cs="Times New Roman"/>
        </w:rPr>
        <w:t xml:space="preserve">ю</w:t>
      </w:r>
      <w:r>
        <w:rPr>
          <w:rFonts w:ascii="Times New Roman" w:hAnsi="Times New Roman" w:cs="Times New Roman"/>
        </w:rPr>
        <w:t xml:space="preserve"> и развити</w:t>
      </w:r>
      <w:r>
        <w:rPr>
          <w:rFonts w:ascii="Times New Roman" w:hAnsi="Times New Roman" w:cs="Times New Roman"/>
        </w:rPr>
        <w:t xml:space="preserve">ю</w:t>
      </w:r>
      <w:r>
        <w:rPr>
          <w:rFonts w:ascii="Times New Roman" w:hAnsi="Times New Roman" w:cs="Times New Roman"/>
        </w:rPr>
        <w:t xml:space="preserve"> правовых, экономических и организационных условий для воспитания молодежи</w:t>
      </w:r>
      <w:r>
        <w:rPr>
          <w:rFonts w:ascii="Times New Roman" w:hAnsi="Times New Roman" w:cs="Times New Roman"/>
        </w:rPr>
        <w:t xml:space="preserve">. </w:t>
      </w:r>
      <w:r>
        <w:rPr>
          <w:rFonts w:ascii="Times New Roman" w:hAnsi="Times New Roman" w:cs="Times New Roman"/>
        </w:rPr>
        <w:t xml:space="preserve">В </w:t>
      </w:r>
      <w:r>
        <w:rPr>
          <w:rFonts w:ascii="Times New Roman" w:hAnsi="Times New Roman" w:cs="Times New Roman"/>
        </w:rPr>
        <w:t xml:space="preserve">мероприятиях,</w:t>
      </w:r>
      <w:r>
        <w:rPr>
          <w:rFonts w:ascii="Times New Roman" w:hAnsi="Times New Roman" w:cs="Times New Roman"/>
        </w:rPr>
        <w:t xml:space="preserve"> </w:t>
      </w:r>
      <w:r>
        <w:rPr>
          <w:rFonts w:ascii="Times New Roman" w:hAnsi="Times New Roman" w:cs="Times New Roman"/>
        </w:rPr>
        <w:t xml:space="preserve">где </w:t>
      </w:r>
      <w:r>
        <w:rPr>
          <w:rFonts w:ascii="Times New Roman" w:hAnsi="Times New Roman" w:cs="Times New Roman"/>
        </w:rPr>
        <w:t xml:space="preserve">программы прописаны, воспитание гражданс</w:t>
      </w:r>
      <w:r>
        <w:rPr>
          <w:rFonts w:ascii="Times New Roman" w:hAnsi="Times New Roman" w:cs="Times New Roman"/>
        </w:rPr>
        <w:t xml:space="preserve">кого</w:t>
      </w:r>
      <w:r>
        <w:rPr>
          <w:rFonts w:ascii="Times New Roman" w:hAnsi="Times New Roman" w:cs="Times New Roman"/>
        </w:rPr>
        <w:t xml:space="preserve"> и патриот</w:t>
      </w:r>
      <w:r>
        <w:rPr>
          <w:rFonts w:ascii="Times New Roman" w:hAnsi="Times New Roman" w:cs="Times New Roman"/>
        </w:rPr>
        <w:t xml:space="preserve">ического</w:t>
      </w:r>
      <w:r>
        <w:rPr>
          <w:rFonts w:ascii="Times New Roman" w:hAnsi="Times New Roman" w:cs="Times New Roman"/>
        </w:rPr>
        <w:t xml:space="preserve">; под</w:t>
      </w:r>
      <w:r>
        <w:rPr>
          <w:rFonts w:ascii="Times New Roman" w:hAnsi="Times New Roman" w:cs="Times New Roman"/>
        </w:rPr>
        <w:t xml:space="preserve">готовка молодых людей к военной службе; подготовка молодежи к участию в общественно-политической жизни страны, государственной деятельности и управлении; создание условий для выдвижения способных и компетентных молодых людей в органы государственной власти</w:t>
      </w:r>
      <w:r>
        <w:rPr>
          <w:rFonts w:ascii="Times New Roman" w:hAnsi="Times New Roman" w:cs="Times New Roman"/>
        </w:rPr>
        <w:t xml:space="preserve">. </w:t>
      </w:r>
      <w:r>
        <w:rPr>
          <w:rFonts w:ascii="Times New Roman" w:hAnsi="Times New Roman" w:cs="Times New Roman"/>
        </w:rPr>
        <w:t xml:space="preserve">27 декабря 2000г.</w:t>
      </w:r>
      <w:r>
        <w:rPr>
          <w:rFonts w:ascii="Times New Roman" w:hAnsi="Times New Roman" w:cs="Times New Roman"/>
        </w:rPr>
        <w:t xml:space="preserve"> Вышло постановление -</w:t>
      </w:r>
      <w:r>
        <w:rPr>
          <w:rFonts w:ascii="Times New Roman" w:hAnsi="Times New Roman" w:cs="Times New Roman"/>
        </w:rPr>
        <w:t xml:space="preserve"> Москва О федеральной целевой программе «Молодежь России (2001-2005 годы)».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Р</w:t>
      </w:r>
      <w:r>
        <w:rPr>
          <w:rFonts w:ascii="Times New Roman" w:hAnsi="Times New Roman" w:cs="Times New Roman"/>
        </w:rPr>
        <w:t xml:space="preserve">анее тезис</w:t>
      </w:r>
      <w:r>
        <w:rPr>
          <w:rFonts w:ascii="Times New Roman" w:hAnsi="Times New Roman" w:cs="Times New Roman"/>
        </w:rPr>
        <w:t xml:space="preserve">ы</w:t>
      </w:r>
      <w:r>
        <w:rPr>
          <w:rFonts w:ascii="Times New Roman" w:hAnsi="Times New Roman" w:cs="Times New Roman"/>
        </w:rPr>
        <w:t xml:space="preserve"> о том, что понимания </w:t>
      </w:r>
      <w:r>
        <w:rPr>
          <w:rFonts w:ascii="Times New Roman" w:hAnsi="Times New Roman" w:cs="Times New Roman"/>
        </w:rPr>
        <w:t xml:space="preserve">о</w:t>
      </w:r>
      <w:r>
        <w:rPr>
          <w:rFonts w:ascii="Times New Roman" w:hAnsi="Times New Roman" w:cs="Times New Roman"/>
        </w:rPr>
        <w:t xml:space="preserve"> молодеж</w:t>
      </w:r>
      <w:r>
        <w:rPr>
          <w:rFonts w:ascii="Times New Roman" w:hAnsi="Times New Roman" w:cs="Times New Roman"/>
        </w:rPr>
        <w:t xml:space="preserve">и</w:t>
      </w:r>
      <w:r>
        <w:rPr>
          <w:rFonts w:ascii="Times New Roman" w:hAnsi="Times New Roman" w:cs="Times New Roman"/>
        </w:rPr>
        <w:t xml:space="preserve"> был</w:t>
      </w:r>
      <w:r>
        <w:rPr>
          <w:rFonts w:ascii="Times New Roman" w:hAnsi="Times New Roman" w:cs="Times New Roman"/>
        </w:rPr>
        <w:t xml:space="preserve">и</w:t>
      </w:r>
      <w:r>
        <w:rPr>
          <w:rFonts w:ascii="Times New Roman" w:hAnsi="Times New Roman" w:cs="Times New Roman"/>
        </w:rPr>
        <w:t xml:space="preserve"> на момент един</w:t>
      </w:r>
      <w:r>
        <w:rPr>
          <w:rFonts w:ascii="Times New Roman" w:hAnsi="Times New Roman" w:cs="Times New Roman"/>
        </w:rPr>
        <w:t xml:space="preserve">ичных</w:t>
      </w:r>
      <w:r>
        <w:rPr>
          <w:rFonts w:ascii="Times New Roman" w:hAnsi="Times New Roman" w:cs="Times New Roman"/>
        </w:rPr>
        <w:t xml:space="preserve"> программ,</w:t>
      </w:r>
      <w:r>
        <w:rPr>
          <w:rFonts w:ascii="Times New Roman" w:hAnsi="Times New Roman" w:cs="Times New Roman"/>
        </w:rPr>
        <w:t xml:space="preserve"> </w:t>
      </w:r>
      <w:r>
        <w:rPr>
          <w:rFonts w:ascii="Times New Roman" w:hAnsi="Times New Roman" w:cs="Times New Roman"/>
        </w:rPr>
        <w:t xml:space="preserve">являлась </w:t>
      </w:r>
      <w:r>
        <w:rPr>
          <w:rFonts w:ascii="Times New Roman" w:hAnsi="Times New Roman" w:cs="Times New Roman"/>
        </w:rPr>
        <w:t xml:space="preserve">выдвигались с </w:t>
      </w:r>
      <w:r>
        <w:rPr>
          <w:rFonts w:ascii="Times New Roman" w:hAnsi="Times New Roman" w:cs="Times New Roman"/>
        </w:rPr>
        <w:t xml:space="preserve">государственной</w:t>
      </w:r>
      <w:r>
        <w:rPr>
          <w:rFonts w:ascii="Times New Roman" w:hAnsi="Times New Roman" w:cs="Times New Roman"/>
        </w:rPr>
        <w:t xml:space="preserve"> и муниципальной</w:t>
      </w:r>
      <w:r>
        <w:rPr>
          <w:rFonts w:ascii="Times New Roman" w:hAnsi="Times New Roman" w:cs="Times New Roman"/>
        </w:rPr>
        <w:t xml:space="preserve"> </w:t>
      </w:r>
      <w:r>
        <w:rPr>
          <w:rFonts w:ascii="Times New Roman" w:hAnsi="Times New Roman" w:cs="Times New Roman"/>
        </w:rPr>
        <w:t xml:space="preserve">структурой.  Следует проследить </w:t>
      </w:r>
      <w:r>
        <w:rPr>
          <w:rFonts w:ascii="Times New Roman" w:hAnsi="Times New Roman" w:cs="Times New Roman"/>
        </w:rPr>
        <w:t xml:space="preserve">за реализ</w:t>
      </w:r>
      <w:r>
        <w:rPr>
          <w:rFonts w:ascii="Times New Roman" w:hAnsi="Times New Roman" w:cs="Times New Roman"/>
        </w:rPr>
        <w:t xml:space="preserve">ацией</w:t>
      </w:r>
      <w:r>
        <w:rPr>
          <w:rFonts w:ascii="Times New Roman" w:hAnsi="Times New Roman" w:cs="Times New Roman"/>
        </w:rPr>
        <w:t xml:space="preserve">. Отслеживать и осуществлять программу должны были органы исполнительной власти непосредственно в регионах, но под контролем федеральных органов. Для этого выясним как проводится эта программа непосредственно в регионах. </w:t>
      </w:r>
      <w:r>
        <w:rPr>
          <w:rFonts w:ascii="Times New Roman" w:hAnsi="Times New Roman" w:cs="Times New Roman"/>
        </w:rPr>
        <w:t xml:space="preserve">Запрос на качественные структуры общественных и материальных конструкций побуждает людей искать пути реализации данных задач. </w:t>
      </w:r>
      <w:r>
        <w:rPr>
          <w:rFonts w:ascii="Times New Roman" w:hAnsi="Times New Roman" w:cs="Times New Roman"/>
        </w:rPr>
        <w:t xml:space="preserve">Не всегда в одном кабинете </w:t>
      </w:r>
      <w:r>
        <w:rPr>
          <w:rFonts w:ascii="Times New Roman" w:hAnsi="Times New Roman" w:cs="Times New Roman"/>
        </w:rPr>
        <w:t xml:space="preserve">решаются все вопросы и потенциально хорошие идеи натыкаются на бюрократическую машину</w:t>
      </w:r>
      <w:r>
        <w:rPr>
          <w:rFonts w:ascii="Times New Roman" w:hAnsi="Times New Roman" w:cs="Times New Roman"/>
        </w:rPr>
        <w:t xml:space="preserve">. И, конечно же, все пишут отчеты. За месяц, за квартал, за полгода, за год. На сегодняшний день реализуется проект</w:t>
      </w:r>
      <w:r>
        <w:rPr>
          <w:rFonts w:ascii="Times New Roman" w:hAnsi="Times New Roman" w:cs="Times New Roman"/>
        </w:rPr>
        <w:t xml:space="preserve">ы </w:t>
      </w:r>
      <w:r>
        <w:rPr>
          <w:rFonts w:ascii="Times New Roman" w:hAnsi="Times New Roman" w:cs="Times New Roman"/>
        </w:rPr>
        <w:t xml:space="preserve">по молодежной политике на уровне администрации области</w:t>
      </w:r>
      <w:r>
        <w:rPr>
          <w:rFonts w:ascii="Times New Roman" w:hAnsi="Times New Roman" w:cs="Times New Roman"/>
        </w:rPr>
        <w:t xml:space="preserve"> и федерации</w:t>
      </w:r>
      <w:r>
        <w:rPr>
          <w:rFonts w:ascii="Times New Roman" w:hAnsi="Times New Roman" w:cs="Times New Roman"/>
        </w:rPr>
        <w:t xml:space="preserve">. Функции эксперт</w:t>
      </w:r>
      <w:r>
        <w:rPr>
          <w:rFonts w:ascii="Times New Roman" w:hAnsi="Times New Roman" w:cs="Times New Roman"/>
        </w:rPr>
        <w:t xml:space="preserve">ных комиссий,</w:t>
      </w:r>
      <w:r>
        <w:rPr>
          <w:rFonts w:ascii="Times New Roman" w:hAnsi="Times New Roman" w:cs="Times New Roman"/>
        </w:rPr>
        <w:t xml:space="preserve"> деятельност</w:t>
      </w:r>
      <w:r>
        <w:rPr>
          <w:rFonts w:ascii="Times New Roman" w:hAnsi="Times New Roman" w:cs="Times New Roman"/>
        </w:rPr>
        <w:t xml:space="preserve">ь которых</w:t>
      </w:r>
      <w:r>
        <w:rPr>
          <w:rFonts w:ascii="Times New Roman" w:hAnsi="Times New Roman" w:cs="Times New Roman"/>
        </w:rPr>
        <w:t xml:space="preserve"> в плане реализации молодежной политики по делам молодежи создан</w:t>
      </w:r>
      <w:r>
        <w:rPr>
          <w:rFonts w:ascii="Times New Roman" w:hAnsi="Times New Roman" w:cs="Times New Roman"/>
        </w:rPr>
        <w:t xml:space="preserve">ы</w:t>
      </w:r>
      <w:r>
        <w:rPr>
          <w:rFonts w:ascii="Times New Roman" w:hAnsi="Times New Roman" w:cs="Times New Roman"/>
        </w:rPr>
        <w:t xml:space="preserve"> для </w:t>
      </w:r>
      <w:r>
        <w:rPr>
          <w:rFonts w:ascii="Times New Roman" w:hAnsi="Times New Roman" w:cs="Times New Roman"/>
        </w:rPr>
        <w:t xml:space="preserve">того,</w:t>
      </w:r>
      <w:r>
        <w:rPr>
          <w:rFonts w:ascii="Times New Roman" w:hAnsi="Times New Roman" w:cs="Times New Roman"/>
        </w:rPr>
        <w:t xml:space="preserve"> чтобы молодежь сама стала участником </w:t>
      </w:r>
      <w:r>
        <w:rPr>
          <w:rFonts w:ascii="Times New Roman" w:hAnsi="Times New Roman" w:cs="Times New Roman"/>
        </w:rPr>
        <w:t xml:space="preserve">данных</w:t>
      </w:r>
      <w:r>
        <w:rPr>
          <w:rFonts w:ascii="Times New Roman" w:hAnsi="Times New Roman" w:cs="Times New Roman"/>
        </w:rPr>
        <w:t xml:space="preserve"> процессов. Уже третий год работает областн</w:t>
      </w:r>
      <w:r>
        <w:rPr>
          <w:rFonts w:ascii="Times New Roman" w:hAnsi="Times New Roman" w:cs="Times New Roman"/>
        </w:rPr>
        <w:t xml:space="preserve">ой молодежный парламент» В этих двух высказываниях мы можем найти много общего, но основное различие в том, что лидер движений, молодой человек видит проблему обилие кабинетов и бумажной волокиты, в то время как чиновник ставит себе это в плюс. И ведь. На </w:t>
      </w:r>
      <w:r>
        <w:rPr>
          <w:rFonts w:ascii="Times New Roman" w:hAnsi="Times New Roman" w:cs="Times New Roman"/>
        </w:rPr>
        <w:t xml:space="preserve">мой,</w:t>
      </w:r>
      <w:r>
        <w:rPr>
          <w:rFonts w:ascii="Times New Roman" w:hAnsi="Times New Roman" w:cs="Times New Roman"/>
        </w:rPr>
        <w:t xml:space="preserve"> взгляд прав именно молодой человек. Ведь именно эти комитеты с их бюрократией убивают само понятие </w:t>
      </w:r>
      <w:r>
        <w:rPr>
          <w:rFonts w:ascii="Times New Roman" w:hAnsi="Times New Roman" w:cs="Times New Roman"/>
        </w:rPr>
        <w:t xml:space="preserve">«молодежная</w:t>
      </w:r>
      <w:r>
        <w:rPr>
          <w:rFonts w:ascii="Times New Roman" w:hAnsi="Times New Roman" w:cs="Times New Roman"/>
        </w:rPr>
        <w:t xml:space="preserve"> политика». Однако это не является основным направлением. </w:t>
      </w:r>
      <w:r/>
    </w:p>
    <w:p>
      <w:pPr>
        <w:ind w:firstLine="709"/>
        <w:jc w:val="both"/>
        <w:spacing w:after="0" w:line="360" w:lineRule="auto"/>
        <w:rPr>
          <w:rFonts w:ascii="Times New Roman" w:hAnsi="Times New Roman" w:cs="Times New Roman"/>
        </w:rPr>
      </w:pPr>
      <w:r/>
      <w:bookmarkStart w:id="2" w:name="_GoBack"/>
      <w:r/>
      <w:bookmarkEnd w:id="2"/>
      <w:r>
        <w:rPr>
          <w:rFonts w:ascii="Times New Roman" w:hAnsi="Times New Roman" w:cs="Times New Roman"/>
        </w:rPr>
        <w:t xml:space="preserve">Основное, оказывается </w:t>
      </w:r>
      <w:r>
        <w:rPr>
          <w:rFonts w:ascii="Times New Roman" w:hAnsi="Times New Roman" w:cs="Times New Roman"/>
        </w:rPr>
        <w:t xml:space="preserve">— это</w:t>
      </w:r>
      <w:r>
        <w:rPr>
          <w:rFonts w:ascii="Times New Roman" w:hAnsi="Times New Roman" w:cs="Times New Roman"/>
        </w:rPr>
        <w:t xml:space="preserve"> развитее молодежного предпринимательства. Хотя простой вопрос, че</w:t>
      </w:r>
      <w:r>
        <w:rPr>
          <w:rFonts w:ascii="Times New Roman" w:hAnsi="Times New Roman" w:cs="Times New Roman"/>
        </w:rPr>
        <w:t xml:space="preserve">м же молодежное предпринимательство отличается от взрослого. ставит в тупик любого. Хотя Новосибирская область -одна из лучших по организации «молодежной политики». Что тогда творится в других регионах и представить сложно. Соответственно Глава Министерств</w:t>
      </w:r>
      <w:r>
        <w:rPr>
          <w:rFonts w:ascii="Times New Roman" w:hAnsi="Times New Roman" w:cs="Times New Roman"/>
        </w:rPr>
        <w:t xml:space="preserve">а экономического развития и торговли Герман Греф. Отказав Александре Буратаевой в продлении ФДЦ «Молодежь России» поступил, на мой взгляд, правильно. Ведь впустую расходовать деньги бессмысленно. Но и без финансовой поддержки этой программы, такие движения</w:t>
      </w:r>
      <w:r>
        <w:rPr>
          <w:rFonts w:ascii="Times New Roman" w:hAnsi="Times New Roman" w:cs="Times New Roman"/>
        </w:rPr>
        <w:t xml:space="preserve">, как</w:t>
      </w:r>
      <w:r>
        <w:rPr>
          <w:rFonts w:ascii="Times New Roman" w:hAnsi="Times New Roman" w:cs="Times New Roman"/>
        </w:rPr>
        <w:t xml:space="preserve"> </w:t>
      </w:r>
      <w:r>
        <w:rPr>
          <w:rFonts w:ascii="Times New Roman" w:hAnsi="Times New Roman" w:cs="Times New Roman"/>
        </w:rPr>
        <w:t xml:space="preserve">«Молодежное</w:t>
      </w:r>
      <w:r>
        <w:rPr>
          <w:rFonts w:ascii="Times New Roman" w:hAnsi="Times New Roman" w:cs="Times New Roman"/>
        </w:rPr>
        <w:t xml:space="preserve"> единство, «Наши» не умрут. Ведь они и раньше им</w:t>
      </w:r>
      <w:r>
        <w:rPr>
          <w:rFonts w:ascii="Times New Roman" w:hAnsi="Times New Roman" w:cs="Times New Roman"/>
        </w:rPr>
        <w:t xml:space="preserve">ели множество источников дохода. Еще действовала программа «Патриотическое воспитание граждан Российской Федерации на2001- 2005». Ее продлили. То есть сейчас задействована программа Патриотическое воспитание граждан Российской Федерации на 2006 — 2010 годы</w:t>
      </w:r>
      <w:r>
        <w:rPr>
          <w:rFonts w:ascii="Times New Roman" w:hAnsi="Times New Roman" w:cs="Times New Roman"/>
        </w:rPr>
        <w:t xml:space="preserve">».</w:t>
      </w:r>
      <w:r>
        <w:rPr>
          <w:rFonts w:ascii="Times New Roman" w:hAnsi="Times New Roman" w:cs="Times New Roman"/>
        </w:rPr>
        <w:t xml:space="preserve"> Как видно уже из названия она заключает в себе </w:t>
      </w:r>
      <w:r>
        <w:rPr>
          <w:rFonts w:ascii="Times New Roman" w:hAnsi="Times New Roman" w:cs="Times New Roman"/>
        </w:rPr>
        <w:t xml:space="preserve">постановления и направление по поднятию патриотических настроений в рядах молодежи. Она была утверждена 11 июля 2005 года правительством РФ при поддержке Министерства Финансов. Первая и вторая программы во многом похожи, у них схожие цели и задачи. </w:t>
      </w:r>
      <w:r>
        <w:rPr>
          <w:rFonts w:ascii="Times New Roman" w:hAnsi="Times New Roman" w:cs="Times New Roman"/>
        </w:rPr>
        <w:t xml:space="preserve">Но, что</w:t>
      </w:r>
      <w:r>
        <w:rPr>
          <w:rFonts w:ascii="Times New Roman" w:hAnsi="Times New Roman" w:cs="Times New Roman"/>
        </w:rPr>
        <w:t xml:space="preserve"> не может не радовать, во втором варианте программы все-таки говорится о том. Что необходимо совершенствовать механизмы и институты реализации: Механизм реализации Программы основывается на совершенствовании методов рабо</w:t>
      </w:r>
      <w:r>
        <w:rPr>
          <w:rFonts w:ascii="Times New Roman" w:hAnsi="Times New Roman" w:cs="Times New Roman"/>
        </w:rPr>
        <w:t xml:space="preserve">ты институтов государственной власти всех уровней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Еще очень важен такой момент как осознание правительством, что «Основным институтом, обеспечивающим организацию и функционирование всей системы пат</w:t>
      </w:r>
      <w:r>
        <w:rPr>
          <w:rFonts w:ascii="Times New Roman" w:hAnsi="Times New Roman" w:cs="Times New Roman"/>
        </w:rPr>
        <w:t xml:space="preserve">риотического воспитания, является государство». На мой взгляд, это является ключевым моментом, так никто кроме государственных органов подобной деятельностью заниматься не будет. Эта программа была, я думаю, более успешна в своей реализации, чем программа </w:t>
      </w:r>
      <w:r>
        <w:rPr>
          <w:rFonts w:ascii="Times New Roman" w:hAnsi="Times New Roman" w:cs="Times New Roman"/>
        </w:rPr>
        <w:t xml:space="preserve">«Молодежь</w:t>
      </w:r>
      <w:r>
        <w:rPr>
          <w:rFonts w:ascii="Times New Roman" w:hAnsi="Times New Roman" w:cs="Times New Roman"/>
        </w:rPr>
        <w:t xml:space="preserve"> России 2001-2005». Может быть, потому что имела более конкретны</w:t>
      </w:r>
      <w:r>
        <w:rPr>
          <w:rFonts w:ascii="Times New Roman" w:hAnsi="Times New Roman" w:cs="Times New Roman"/>
        </w:rPr>
        <w:t xml:space="preserve">е и узкие цели. Реализация Программы в тесной взаимосвязи с реформированием органов исполнительной власти, военной организации государства, системы образования, правоохранительных органов должна способствовать укреплению государства, обеспечению безопаснос</w:t>
      </w:r>
      <w:r>
        <w:rPr>
          <w:rFonts w:ascii="Times New Roman" w:hAnsi="Times New Roman" w:cs="Times New Roman"/>
        </w:rPr>
        <w:t xml:space="preserve">ти его граждан. Именно во взаимодействии со многим государственными структурами можно достичь такой высокой цели как патриотическое воспитание. И опять же то важно, в программе указывается то, что воспитывать надо не только молодежь, но всех граждан в цело</w:t>
      </w:r>
      <w:r>
        <w:rPr>
          <w:rFonts w:ascii="Times New Roman" w:hAnsi="Times New Roman" w:cs="Times New Roman"/>
        </w:rPr>
        <w:t xml:space="preserve">м, так как молодежь не может развиваться отдельно от всего общества. И, действительно, было проведено множество акций, которые, на мой взгляд должны были поднять патриотический дух. Львиная доля этих мероприятий так или иначе касалась Второй Мировой Войны.</w:t>
      </w:r>
      <w:r>
        <w:rPr>
          <w:rFonts w:ascii="Times New Roman" w:hAnsi="Times New Roman" w:cs="Times New Roman"/>
        </w:rPr>
        <w:t xml:space="preserve"> Были проведены такие мероприятия как : Всероссийская научная конференция «Народ и армия в Великой Отечественной войне 1941 — 1945 годов, Всероссийская научно-практическая конференция «Наука, искусство и культура страны в 1941 — 1945 годах» (с проведением </w:t>
      </w:r>
      <w:r>
        <w:rPr>
          <w:rFonts w:ascii="Times New Roman" w:hAnsi="Times New Roman" w:cs="Times New Roman"/>
        </w:rPr>
        <w:t xml:space="preserve">документальной</w:t>
      </w:r>
      <w:r>
        <w:rPr>
          <w:rFonts w:ascii="Times New Roman" w:hAnsi="Times New Roman" w:cs="Times New Roman"/>
        </w:rPr>
        <w:t xml:space="preserve"> выставки в Центральном музее Великой Отечественной войны 1941 — 1945 годов, Всероссийский слет юных патриотов России «Равнение на Победу, создание фильмов Отечественная </w:t>
      </w:r>
      <w:r>
        <w:rPr>
          <w:rFonts w:ascii="Times New Roman" w:hAnsi="Times New Roman" w:cs="Times New Roman"/>
        </w:rPr>
        <w:t xml:space="preserve">война</w:t>
      </w:r>
      <w:r>
        <w:rPr>
          <w:rFonts w:ascii="Times New Roman" w:hAnsi="Times New Roman" w:cs="Times New Roman"/>
        </w:rPr>
        <w:t xml:space="preserve"> в рисунках, сочинениях и письмах детей( кинофильм, основанный на подлинных рисунках, письмах и сочинениях, созданных детьми в 1941-1945 годы), Организация поисковых работ </w:t>
      </w:r>
      <w:r>
        <w:rPr>
          <w:rFonts w:ascii="Times New Roman" w:hAnsi="Times New Roman" w:cs="Times New Roman"/>
        </w:rPr>
        <w:t xml:space="preserve">в местах боевых действий Великой Отечественной войны 1941 — 1945 годов, выявление, реставрация и передача боевой техники времен войны в музеи Российской Федерации. В этих акциях, что меня очень порадовало, немалая доля задействована творчества молодежи, а </w:t>
      </w:r>
      <w:r>
        <w:rPr>
          <w:rFonts w:ascii="Times New Roman" w:hAnsi="Times New Roman" w:cs="Times New Roman"/>
        </w:rPr>
        <w:t xml:space="preserve">также</w:t>
      </w:r>
      <w:r>
        <w:rPr>
          <w:rFonts w:ascii="Times New Roman" w:hAnsi="Times New Roman" w:cs="Times New Roman"/>
        </w:rPr>
        <w:t xml:space="preserve"> я нашла много примеров выездных акций, связанных не просто с митингами, шествиями, а с конкретными трудовыми действиями. Такие акции служат хорошей основой для социализации молодежи. Остальные </w:t>
      </w:r>
      <w:r>
        <w:rPr>
          <w:rFonts w:ascii="Times New Roman" w:hAnsi="Times New Roman" w:cs="Times New Roman"/>
        </w:rPr>
        <w:t xml:space="preserve">акции (</w:t>
      </w:r>
      <w:r>
        <w:rPr>
          <w:rFonts w:ascii="Times New Roman" w:hAnsi="Times New Roman" w:cs="Times New Roman"/>
        </w:rPr>
        <w:t xml:space="preserve">не</w:t>
      </w:r>
      <w:r>
        <w:rPr>
          <w:rFonts w:ascii="Times New Roman" w:hAnsi="Times New Roman" w:cs="Times New Roman"/>
        </w:rPr>
        <w:t xml:space="preserve"> касающиеся ВМВ) взаимосвязаны с другими военными </w:t>
      </w:r>
      <w:r>
        <w:rPr>
          <w:rFonts w:ascii="Times New Roman" w:hAnsi="Times New Roman" w:cs="Times New Roman"/>
        </w:rPr>
        <w:t xml:space="preserve">конфликтами,</w:t>
      </w:r>
      <w:r>
        <w:rPr>
          <w:rFonts w:ascii="Times New Roman" w:hAnsi="Times New Roman" w:cs="Times New Roman"/>
        </w:rPr>
        <w:t xml:space="preserve"> такими как война в Афганистане, Крымская война и </w:t>
      </w:r>
      <w:r>
        <w:rPr>
          <w:rFonts w:ascii="Times New Roman" w:hAnsi="Times New Roman" w:cs="Times New Roman"/>
        </w:rPr>
        <w:t xml:space="preserve">современные события</w:t>
      </w:r>
      <w:r>
        <w:rPr>
          <w:rFonts w:ascii="Times New Roman" w:hAnsi="Times New Roman" w:cs="Times New Roman"/>
        </w:rPr>
        <w:t xml:space="preserve">. </w:t>
      </w:r>
      <w:r>
        <w:rPr>
          <w:rFonts w:ascii="Times New Roman" w:hAnsi="Times New Roman" w:cs="Times New Roman"/>
        </w:rPr>
        <w:t xml:space="preserve">Существует много</w:t>
      </w:r>
      <w:r>
        <w:rPr>
          <w:rFonts w:ascii="Times New Roman" w:hAnsi="Times New Roman" w:cs="Times New Roman"/>
        </w:rPr>
        <w:t xml:space="preserve"> акций созданы при поддержке министерства </w:t>
      </w:r>
      <w:r>
        <w:rPr>
          <w:rFonts w:ascii="Times New Roman" w:hAnsi="Times New Roman" w:cs="Times New Roman"/>
        </w:rPr>
        <w:t xml:space="preserve">спорта</w:t>
      </w:r>
      <w:r>
        <w:rPr>
          <w:rFonts w:ascii="Times New Roman" w:hAnsi="Times New Roman" w:cs="Times New Roman"/>
        </w:rPr>
        <w:t xml:space="preserve">, что говорит о широкой </w:t>
      </w:r>
      <w:r>
        <w:rPr>
          <w:rFonts w:ascii="Times New Roman" w:hAnsi="Times New Roman" w:cs="Times New Roman"/>
        </w:rPr>
        <w:t xml:space="preserve">творческой подоплеке проводимых акций. Множество мероприятий для организаторов и исполнителей так же было проведено или еще только планируется, что говорит о стремлении к повышению качества исполнения данной программы. Существует еще множество </w:t>
      </w:r>
      <w:r>
        <w:rPr>
          <w:rFonts w:ascii="Times New Roman" w:hAnsi="Times New Roman" w:cs="Times New Roman"/>
        </w:rPr>
        <w:t xml:space="preserve">программ,</w:t>
      </w:r>
      <w:r>
        <w:rPr>
          <w:rFonts w:ascii="Times New Roman" w:hAnsi="Times New Roman" w:cs="Times New Roman"/>
        </w:rPr>
        <w:t xml:space="preserve"> косвенно касающихся молодежи, </w:t>
      </w:r>
      <w:r>
        <w:rPr>
          <w:rFonts w:ascii="Times New Roman" w:hAnsi="Times New Roman" w:cs="Times New Roman"/>
        </w:rPr>
        <w:t xml:space="preserve">в рамках национальных проектом</w:t>
      </w:r>
      <w:r>
        <w:rPr>
          <w:rFonts w:ascii="Times New Roman" w:hAnsi="Times New Roman" w:cs="Times New Roman"/>
        </w:rPr>
        <w:t xml:space="preserve">, программы по ипотеке для молодой семьи и так далее. Но они, повторюсь, лишь косвенным образом воздействую на молодежь.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Анализ программ государственной молодежной политики в Российской Федерации Приоритетные направления государственной молодежной политик</w:t>
      </w:r>
      <w:r>
        <w:rPr>
          <w:rFonts w:ascii="Times New Roman" w:hAnsi="Times New Roman" w:cs="Times New Roman"/>
        </w:rPr>
        <w:t xml:space="preserve">и на среднесрочную перспективу определены в следующих документах: Ключевыми приоритетами государственной молодежной политики на среднесрочную перспективу в соответствии с перечисленными документами являются: Федеральная целевая программа «Молодежь России» </w:t>
      </w:r>
      <w:r>
        <w:rPr>
          <w:rFonts w:ascii="Times New Roman" w:hAnsi="Times New Roman" w:cs="Times New Roman"/>
        </w:rPr>
        <w:t xml:space="preserve">до 2030 </w:t>
      </w:r>
      <w:r>
        <w:rPr>
          <w:rFonts w:ascii="Times New Roman" w:hAnsi="Times New Roman" w:cs="Times New Roman"/>
        </w:rPr>
        <w:t xml:space="preserve">годы (далее — Программа) ра</w:t>
      </w:r>
      <w:r>
        <w:rPr>
          <w:rFonts w:ascii="Times New Roman" w:hAnsi="Times New Roman" w:cs="Times New Roman"/>
        </w:rPr>
        <w:t xml:space="preserve">ссматривает в качестве ключевых проблем: Принципиальная особенность Программы заключается в постановке и решении задач по обеспечению активного вовлечения молодежи в жизнь страны, что требует применения новых методов и технологий формирования и реализации </w:t>
      </w:r>
      <w:r>
        <w:rPr>
          <w:rFonts w:ascii="Times New Roman" w:hAnsi="Times New Roman" w:cs="Times New Roman"/>
        </w:rPr>
        <w:t xml:space="preserve">п</w:t>
      </w:r>
      <w:r>
        <w:rPr>
          <w:rFonts w:ascii="Times New Roman" w:hAnsi="Times New Roman" w:cs="Times New Roman"/>
        </w:rPr>
        <w:t xml:space="preserve">рограммы, соответствующего ресурсного обеспечения. Программа разработана с учетом направлений, предлагаемых в основных стратегических документах страны, и включает в себя в качестве основных направлений: </w:t>
      </w:r>
      <w:r>
        <w:rPr>
          <w:rFonts w:ascii="Times New Roman" w:hAnsi="Times New Roman" w:cs="Times New Roman"/>
        </w:rPr>
        <w:t xml:space="preserve">р</w:t>
      </w:r>
      <w:r>
        <w:rPr>
          <w:rFonts w:ascii="Times New Roman" w:hAnsi="Times New Roman" w:cs="Times New Roman"/>
        </w:rPr>
        <w:t xml:space="preserve">еализацию </w:t>
      </w:r>
      <w:r>
        <w:rPr>
          <w:rFonts w:ascii="Times New Roman" w:hAnsi="Times New Roman" w:cs="Times New Roman"/>
        </w:rPr>
        <w:t xml:space="preserve">п</w:t>
      </w:r>
      <w:r>
        <w:rPr>
          <w:rFonts w:ascii="Times New Roman" w:hAnsi="Times New Roman" w:cs="Times New Roman"/>
        </w:rPr>
        <w:t xml:space="preserve">рограммы предлагается осуществить </w:t>
      </w:r>
      <w:r>
        <w:rPr>
          <w:rFonts w:ascii="Times New Roman" w:hAnsi="Times New Roman" w:cs="Times New Roman"/>
        </w:rPr>
        <w:t xml:space="preserve">до 2030 года</w:t>
      </w:r>
      <w:r>
        <w:rPr>
          <w:rFonts w:ascii="Times New Roman" w:hAnsi="Times New Roman" w:cs="Times New Roman"/>
        </w:rPr>
        <w:t xml:space="preserve">, обеспечивающий непрерывность решения поставленных задач. В </w:t>
      </w:r>
      <w:r>
        <w:rPr>
          <w:rFonts w:ascii="Times New Roman" w:hAnsi="Times New Roman" w:cs="Times New Roman"/>
        </w:rPr>
        <w:t xml:space="preserve">п</w:t>
      </w:r>
      <w:r>
        <w:rPr>
          <w:rFonts w:ascii="Times New Roman" w:hAnsi="Times New Roman" w:cs="Times New Roman"/>
        </w:rPr>
        <w:t xml:space="preserve">рограмме предусматривается реализация комплекса взаимоувязанных мероприятий по созданию эффективных инструментов и инфраструктуры государственной молодежной политики — мероприятия последовательно выполняются на протяжении всего срока действия </w:t>
      </w:r>
      <w:r>
        <w:rPr>
          <w:rFonts w:ascii="Times New Roman" w:hAnsi="Times New Roman" w:cs="Times New Roman"/>
        </w:rPr>
        <w:t xml:space="preserve">п</w:t>
      </w:r>
      <w:r>
        <w:rPr>
          <w:rFonts w:ascii="Times New Roman" w:hAnsi="Times New Roman" w:cs="Times New Roman"/>
        </w:rPr>
        <w:t xml:space="preserve">рограммы, без привязки к календарным годам, в связи с чем отдельные этапы ее реализации не выделяются. Предполагаемый срок получения значимых результатов </w:t>
      </w:r>
      <w:r>
        <w:rPr>
          <w:rFonts w:ascii="Times New Roman" w:hAnsi="Times New Roman" w:cs="Times New Roman"/>
        </w:rPr>
        <w:t xml:space="preserve">п</w:t>
      </w:r>
      <w:r>
        <w:rPr>
          <w:rFonts w:ascii="Times New Roman" w:hAnsi="Times New Roman" w:cs="Times New Roman"/>
        </w:rPr>
        <w:t xml:space="preserve">рограммы — период экономической активности представителей целевой группы (при ее текущем возрасте от 14 до 30 лет этот период составит 25-50 лет). Непосредственные результаты </w:t>
      </w:r>
      <w:r>
        <w:rPr>
          <w:rFonts w:ascii="Times New Roman" w:hAnsi="Times New Roman" w:cs="Times New Roman"/>
        </w:rPr>
        <w:t xml:space="preserve">п</w:t>
      </w:r>
      <w:r>
        <w:rPr>
          <w:rFonts w:ascii="Times New Roman" w:hAnsi="Times New Roman" w:cs="Times New Roman"/>
        </w:rPr>
        <w:t xml:space="preserve">рограммы — создани</w:t>
      </w:r>
      <w:r>
        <w:rPr>
          <w:rFonts w:ascii="Times New Roman" w:hAnsi="Times New Roman" w:cs="Times New Roman"/>
        </w:rPr>
        <w:t xml:space="preserve">е благоприятных условий для проявления и развития потенциала молодых людей, для успешной социализации и эффективной самореализации молодых людей, а также для использования потенциала молодежи в интересах инновационного развития страны — будут получены к 20</w:t>
      </w:r>
      <w:r>
        <w:rPr>
          <w:rFonts w:ascii="Times New Roman" w:hAnsi="Times New Roman" w:cs="Times New Roman"/>
        </w:rPr>
        <w:t xml:space="preserve">30</w:t>
      </w:r>
      <w:r>
        <w:rPr>
          <w:rFonts w:ascii="Times New Roman" w:hAnsi="Times New Roman" w:cs="Times New Roman"/>
        </w:rPr>
        <w:t xml:space="preserve"> году. Финансирование мероприятий предусматривается за счет средств федерального бюджета с привлечением средств бюджетов субъектов Российской Федерации и внебюджетных источников. Объемы ежегодного финансирования мероприятий </w:t>
      </w:r>
      <w:r>
        <w:rPr>
          <w:rFonts w:ascii="Times New Roman" w:hAnsi="Times New Roman" w:cs="Times New Roman"/>
        </w:rPr>
        <w:t xml:space="preserve">п</w:t>
      </w:r>
      <w:r>
        <w:rPr>
          <w:rFonts w:ascii="Times New Roman" w:hAnsi="Times New Roman" w:cs="Times New Roman"/>
        </w:rPr>
        <w:t xml:space="preserve">рограммы за счет средств бюджетов субъектов Российской Федерации согласовываются государственными заказчиками </w:t>
      </w:r>
      <w:r>
        <w:rPr>
          <w:rFonts w:ascii="Times New Roman" w:hAnsi="Times New Roman" w:cs="Times New Roman"/>
        </w:rPr>
        <w:t xml:space="preserve">п</w:t>
      </w:r>
      <w:r>
        <w:rPr>
          <w:rFonts w:ascii="Times New Roman" w:hAnsi="Times New Roman" w:cs="Times New Roman"/>
        </w:rPr>
        <w:t xml:space="preserve">рограммы с органами исполнительной власти соответствующих субъектов Российской Федерации. Финансирование капитального строительства и закупки материально-технических средств в субъектах Российской Федерации за счет средств федерального </w:t>
      </w:r>
      <w:r>
        <w:rPr>
          <w:rFonts w:ascii="Times New Roman" w:hAnsi="Times New Roman" w:cs="Times New Roman"/>
        </w:rPr>
        <w:t xml:space="preserve">бюджета осуществляется путем предоставления субсидий из федерального бюджета бюджетам субъектов Российской Федерации. Внебюджетные средства будут привлекаться за счет средств общественных организаций и спонсорских средств. В целом, в результате выполнения </w:t>
      </w:r>
      <w:r>
        <w:rPr>
          <w:rFonts w:ascii="Times New Roman" w:hAnsi="Times New Roman" w:cs="Times New Roman"/>
        </w:rPr>
        <w:t xml:space="preserve">п</w:t>
      </w:r>
      <w:r>
        <w:rPr>
          <w:rFonts w:ascii="Times New Roman" w:hAnsi="Times New Roman" w:cs="Times New Roman"/>
        </w:rPr>
        <w:t xml:space="preserve">рограммы у каждого молодого человека должны появиться возможности, условия и стимулы к раскрытию своего потенциала. Основной общественно значимый результат настоящей </w:t>
      </w:r>
      <w:r>
        <w:rPr>
          <w:rFonts w:ascii="Times New Roman" w:hAnsi="Times New Roman" w:cs="Times New Roman"/>
        </w:rPr>
        <w:t xml:space="preserve">п</w:t>
      </w:r>
      <w:r>
        <w:rPr>
          <w:rFonts w:ascii="Times New Roman" w:hAnsi="Times New Roman" w:cs="Times New Roman"/>
        </w:rPr>
        <w:t xml:space="preserve">рограммы — наращивание </w:t>
      </w:r>
      <w:r>
        <w:rPr>
          <w:rFonts w:ascii="Times New Roman" w:hAnsi="Times New Roman" w:cs="Times New Roman"/>
        </w:rPr>
        <w:t xml:space="preserve">«человеческого капитала». Таким образом, выполнение мероприятий настоящей </w:t>
      </w:r>
      <w:r>
        <w:rPr>
          <w:rFonts w:ascii="Times New Roman" w:hAnsi="Times New Roman" w:cs="Times New Roman"/>
        </w:rPr>
        <w:t xml:space="preserve">п</w:t>
      </w:r>
      <w:r>
        <w:rPr>
          <w:rFonts w:ascii="Times New Roman" w:hAnsi="Times New Roman" w:cs="Times New Roman"/>
        </w:rPr>
        <w:t xml:space="preserve">рограммы позволит реализовать идею, заложенную в </w:t>
      </w:r>
      <w:r>
        <w:rPr>
          <w:rFonts w:ascii="Times New Roman" w:hAnsi="Times New Roman" w:cs="Times New Roman"/>
        </w:rPr>
        <w:t xml:space="preserve">к</w:t>
      </w:r>
      <w:r>
        <w:rPr>
          <w:rFonts w:ascii="Times New Roman" w:hAnsi="Times New Roman" w:cs="Times New Roman"/>
        </w:rPr>
        <w:t xml:space="preserve">онцепции долгосрочного социально-экономического развития Российской Федерации на период до 20</w:t>
      </w:r>
      <w:r>
        <w:rPr>
          <w:rFonts w:ascii="Times New Roman" w:hAnsi="Times New Roman" w:cs="Times New Roman"/>
        </w:rPr>
        <w:t xml:space="preserve">3</w:t>
      </w:r>
      <w:r>
        <w:rPr>
          <w:rFonts w:ascii="Times New Roman" w:hAnsi="Times New Roman" w:cs="Times New Roman"/>
        </w:rPr>
        <w:t xml:space="preserve">0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 Реализация </w:t>
      </w:r>
      <w:r>
        <w:rPr>
          <w:rFonts w:ascii="Times New Roman" w:hAnsi="Times New Roman" w:cs="Times New Roman"/>
        </w:rPr>
        <w:t xml:space="preserve">п</w:t>
      </w:r>
      <w:r>
        <w:rPr>
          <w:rFonts w:ascii="Times New Roman" w:hAnsi="Times New Roman" w:cs="Times New Roman"/>
        </w:rPr>
        <w:t xml:space="preserve">рограммы приведет к росту потребления качественных государственных услуг в области молодежной политики, стабилизирующих общественные отношения, что является значимым социальным результатом. Кроме того, для оценки ожидаемых конечных результатов выполнения </w:t>
      </w:r>
      <w:r>
        <w:rPr>
          <w:rFonts w:ascii="Times New Roman" w:hAnsi="Times New Roman" w:cs="Times New Roman"/>
        </w:rPr>
        <w:t xml:space="preserve">п</w:t>
      </w:r>
      <w:r>
        <w:rPr>
          <w:rFonts w:ascii="Times New Roman" w:hAnsi="Times New Roman" w:cs="Times New Roman"/>
        </w:rPr>
        <w:t xml:space="preserve">рограммы будет </w:t>
      </w:r>
      <w:r>
        <w:rPr>
          <w:rFonts w:ascii="Times New Roman" w:hAnsi="Times New Roman" w:cs="Times New Roman"/>
        </w:rPr>
        <w:t xml:space="preserve">произведена </w:t>
      </w:r>
      <w:r>
        <w:rPr>
          <w:rFonts w:ascii="Times New Roman" w:hAnsi="Times New Roman" w:cs="Times New Roman"/>
        </w:rPr>
        <w:t xml:space="preserve">оценк</w:t>
      </w:r>
      <w:r>
        <w:rPr>
          <w:rFonts w:ascii="Times New Roman" w:hAnsi="Times New Roman" w:cs="Times New Roman"/>
        </w:rPr>
        <w:t xml:space="preserve">а</w:t>
      </w:r>
      <w:r>
        <w:rPr>
          <w:rFonts w:ascii="Times New Roman" w:hAnsi="Times New Roman" w:cs="Times New Roman"/>
        </w:rPr>
        <w:t xml:space="preserve"> деятельности органов исполнительной власти по делам молодежи. Оценка эффективности </w:t>
      </w:r>
      <w:r>
        <w:rPr>
          <w:rFonts w:ascii="Times New Roman" w:hAnsi="Times New Roman" w:cs="Times New Roman"/>
        </w:rPr>
        <w:t xml:space="preserve">п</w:t>
      </w:r>
      <w:r>
        <w:rPr>
          <w:rFonts w:ascii="Times New Roman" w:hAnsi="Times New Roman" w:cs="Times New Roman"/>
        </w:rPr>
        <w:t xml:space="preserve">рограммы проводится путем сопоставления целевых и фактических значений показателей результативности. Результаты оценки обеспечивают государственных заказчиков </w:t>
      </w:r>
      <w:r>
        <w:rPr>
          <w:rFonts w:ascii="Times New Roman" w:hAnsi="Times New Roman" w:cs="Times New Roman"/>
        </w:rPr>
        <w:t xml:space="preserve">п</w:t>
      </w:r>
      <w:r>
        <w:rPr>
          <w:rFonts w:ascii="Times New Roman" w:hAnsi="Times New Roman" w:cs="Times New Roman"/>
        </w:rPr>
        <w:t xml:space="preserve">рограммы информацией для принятия оперативных управленческих решений. Федеральными органами исполнительной власти, ответственными за формирование и реализацию </w:t>
      </w:r>
      <w:r>
        <w:rPr>
          <w:rFonts w:ascii="Times New Roman" w:hAnsi="Times New Roman" w:cs="Times New Roman"/>
        </w:rPr>
        <w:t xml:space="preserve">п</w:t>
      </w:r>
      <w:r>
        <w:rPr>
          <w:rFonts w:ascii="Times New Roman" w:hAnsi="Times New Roman" w:cs="Times New Roman"/>
        </w:rPr>
        <w:t xml:space="preserve">рограммы, являются: Государственные заказчики </w:t>
      </w:r>
      <w:r>
        <w:rPr>
          <w:rFonts w:ascii="Times New Roman" w:hAnsi="Times New Roman" w:cs="Times New Roman"/>
        </w:rPr>
        <w:t xml:space="preserve">п</w:t>
      </w:r>
      <w:r>
        <w:rPr>
          <w:rFonts w:ascii="Times New Roman" w:hAnsi="Times New Roman" w:cs="Times New Roman"/>
        </w:rPr>
        <w:t xml:space="preserve">рограммы формируют предложения в проект </w:t>
      </w:r>
      <w:r>
        <w:rPr>
          <w:rFonts w:ascii="Times New Roman" w:hAnsi="Times New Roman" w:cs="Times New Roman"/>
        </w:rPr>
        <w:t xml:space="preserve">п</w:t>
      </w:r>
      <w:r>
        <w:rPr>
          <w:rFonts w:ascii="Times New Roman" w:hAnsi="Times New Roman" w:cs="Times New Roman"/>
        </w:rPr>
        <w:t xml:space="preserve">рограммы, привлекая к разработке мероприятий </w:t>
      </w:r>
      <w:r>
        <w:rPr>
          <w:rFonts w:ascii="Times New Roman" w:hAnsi="Times New Roman" w:cs="Times New Roman"/>
        </w:rPr>
        <w:t xml:space="preserve">п</w:t>
      </w:r>
      <w:r>
        <w:rPr>
          <w:rFonts w:ascii="Times New Roman" w:hAnsi="Times New Roman" w:cs="Times New Roman"/>
        </w:rPr>
        <w:t xml:space="preserve">рограммы органы исполнительной власти</w:t>
      </w:r>
      <w:r>
        <w:rPr>
          <w:rFonts w:ascii="Times New Roman" w:hAnsi="Times New Roman" w:cs="Times New Roman"/>
        </w:rPr>
        <w:t xml:space="preserve"> субъектов Российской Федерации, научные, общественные и другие заинтересованные организации. Государственные заказчики представляют предложения в Министерство спорта, туризма и молодежной политики Российской Федерации для формирования перечня мероприятий </w:t>
      </w:r>
      <w:r>
        <w:rPr>
          <w:rFonts w:ascii="Times New Roman" w:hAnsi="Times New Roman" w:cs="Times New Roman"/>
        </w:rPr>
        <w:t xml:space="preserve">п</w:t>
      </w:r>
      <w:r>
        <w:rPr>
          <w:rFonts w:ascii="Times New Roman" w:hAnsi="Times New Roman" w:cs="Times New Roman"/>
        </w:rPr>
        <w:t xml:space="preserve">рограммы. Система мероприятий </w:t>
      </w:r>
      <w:r>
        <w:rPr>
          <w:rFonts w:ascii="Times New Roman" w:hAnsi="Times New Roman" w:cs="Times New Roman"/>
        </w:rPr>
        <w:t xml:space="preserve">п</w:t>
      </w:r>
      <w:r>
        <w:rPr>
          <w:rFonts w:ascii="Times New Roman" w:hAnsi="Times New Roman" w:cs="Times New Roman"/>
        </w:rPr>
        <w:t xml:space="preserve">рограммы строится на сочетании целевого финансового обеспечения в рамках конкретных мероприятий, направленных на развитие потенциала молодежи в целом, и адресного финансового обеспечения програ</w:t>
      </w:r>
      <w:r>
        <w:rPr>
          <w:rFonts w:ascii="Times New Roman" w:hAnsi="Times New Roman" w:cs="Times New Roman"/>
        </w:rPr>
        <w:t xml:space="preserve">мм продвижения талантливой молодежи и поддержки молодежи, оказавшейся в трудной жизненной ситуации, а также на формирование у молодежи российской идентичности (россияне) и профилактику этнического и религиозно политического экстремизма в молодежной среде. </w:t>
      </w:r>
      <w:r>
        <w:rPr>
          <w:rFonts w:ascii="Times New Roman" w:hAnsi="Times New Roman" w:cs="Times New Roman"/>
        </w:rPr>
        <w:t xml:space="preserve">Программы формируются </w:t>
      </w:r>
      <w:r>
        <w:rPr>
          <w:rFonts w:ascii="Times New Roman" w:hAnsi="Times New Roman" w:cs="Times New Roman"/>
        </w:rPr>
        <w:t xml:space="preserve">Министерством спорта, туризма и молодежной политики Российской Федерации по согласованию с государственными заказчиками.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Направление 1. Формирование систе</w:t>
      </w:r>
      <w:r>
        <w:rPr>
          <w:rFonts w:ascii="Times New Roman" w:hAnsi="Times New Roman" w:cs="Times New Roman"/>
        </w:rPr>
        <w:t xml:space="preserve">мы продвижения инициативной и талантливой молодежи Реализация мероприятий в рамках данного направления направлена на решение задачи Программы «Создание механизмов стимулирования инновационного поведения молодежи и ее участия в разработке и реализации иннов</w:t>
      </w:r>
      <w:r>
        <w:rPr>
          <w:rFonts w:ascii="Times New Roman" w:hAnsi="Times New Roman" w:cs="Times New Roman"/>
        </w:rPr>
        <w:t xml:space="preserve">ационных идей». Реализация мероприятий по данному направлению позволит достичь целевых значений показателя «Доля молодых людей, участвующих в мероприятиях (конкурсах, фестивалях, олимпиадах) научно-технической направленности, в общем количестве молодежи».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Направление 2. Вовлечение молодежи в социальную практику Реализация мероприятий в рамках данного направления направлена на решение задачи Программы «Обеспечение эффективной социали</w:t>
      </w:r>
      <w:r>
        <w:rPr>
          <w:rFonts w:ascii="Times New Roman" w:hAnsi="Times New Roman" w:cs="Times New Roman"/>
        </w:rPr>
        <w:t xml:space="preserve">зации и вовлечения молодежи в активную общественную деятельность». Реализация мероприятий по данному направлению позволит достичь целевых значений показателей «Доля молодых людей, участвующих в программах по трудоустройству, профессиональной ориентации, в </w:t>
      </w:r>
      <w:r>
        <w:rPr>
          <w:rFonts w:ascii="Times New Roman" w:hAnsi="Times New Roman" w:cs="Times New Roman"/>
        </w:rPr>
        <w:t xml:space="preserve">общем количестве молодежи» и «Доля молодых людей, принимающих участие в добровольческой деятельности, в общем количестве молодежи».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Направление 3. Обеспечение эффективной социализации молодежи, находящейся </w:t>
      </w:r>
      <w:r>
        <w:rPr>
          <w:rFonts w:ascii="Times New Roman" w:hAnsi="Times New Roman" w:cs="Times New Roman"/>
        </w:rPr>
        <w:t xml:space="preserve">в трудной жизненной ситуации,</w:t>
      </w:r>
      <w:r>
        <w:rPr>
          <w:rFonts w:ascii="Times New Roman" w:hAnsi="Times New Roman" w:cs="Times New Roman"/>
        </w:rPr>
        <w:t xml:space="preserve"> Реализация мероприятий в рамках данного направления направлена на решение задачи Программы «Формирование механизмов поддержки и реабилитации молодежи, находящейся в трудной жизненной ситуации». Реализация мероприят</w:t>
      </w:r>
      <w:r>
        <w:rPr>
          <w:rFonts w:ascii="Times New Roman" w:hAnsi="Times New Roman" w:cs="Times New Roman"/>
        </w:rPr>
        <w:t xml:space="preserve">ий по данному направлению позволит достичь целевых значений показателя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Направление 4. Формирование у молодежи российской идентичности (россияне) и профилактика этнического и религиозно-полит</w:t>
      </w:r>
      <w:r>
        <w:rPr>
          <w:rFonts w:ascii="Times New Roman" w:hAnsi="Times New Roman" w:cs="Times New Roman"/>
        </w:rPr>
        <w:t xml:space="preserve">ического экстремизма в молодежной среде Реализация мероприятий в рамках данного направления направлена на решение задачи Программы «Создание системных механизмов воспитания у молодежи чувства патриотизма и гражданской ответственности, привитие гражданских </w:t>
      </w:r>
      <w:r>
        <w:rPr>
          <w:rFonts w:ascii="Times New Roman" w:hAnsi="Times New Roman" w:cs="Times New Roman"/>
        </w:rPr>
        <w:t xml:space="preserve">ценностей, формирование российской идентичности». Реализация мероприятий по данному направлению позволит достичь целевых значений показателя «Доля молодых граждан Российской Федерации, считающих себя «россиянами» и ассоциирующих себя с российской нацией». </w:t>
      </w:r>
      <w:r/>
    </w:p>
    <w:p>
      <w:pPr>
        <w:ind w:firstLine="709"/>
        <w:jc w:val="both"/>
        <w:spacing w:after="0" w:line="360" w:lineRule="auto"/>
        <w:rPr>
          <w:rFonts w:ascii="Times New Roman" w:hAnsi="Times New Roman" w:cs="Times New Roman"/>
        </w:rPr>
      </w:pPr>
      <w:r>
        <w:rPr>
          <w:rFonts w:ascii="Times New Roman" w:hAnsi="Times New Roman" w:cs="Times New Roman"/>
        </w:rPr>
        <w:t xml:space="preserve">Направление 5. Создание инфраструктуры государственной молодежной политики О мерах социальной поддержки молодежи в Российской Федерации</w:t>
      </w:r>
      <w:r>
        <w:rPr>
          <w:rFonts w:ascii="Times New Roman" w:hAnsi="Times New Roman" w:cs="Times New Roman"/>
        </w:rPr>
        <w:t xml:space="preserve">.</w:t>
      </w:r>
      <w:r>
        <w:rPr>
          <w:rFonts w:ascii="Times New Roman" w:hAnsi="Times New Roman" w:cs="Times New Roman"/>
        </w:rPr>
        <w:t xml:space="preserve"> В Основах государственной молодежной политики Российской Федерации, утвержденных распоряжением Правительства Российской Федерации от 29 ноября 201</w:t>
      </w:r>
      <w:r>
        <w:rPr>
          <w:rFonts w:ascii="Times New Roman" w:hAnsi="Times New Roman" w:cs="Times New Roman"/>
        </w:rPr>
        <w:t xml:space="preserve">4 г. № 2403-р, закреплены приоритетные задачи реализации государственной молодежной политики по развитию комплексной системы социальной защиты и социальной поддержки молодежи, охватывающей основные сферы жизнедеятельности. Реализуются меры помощи молодым г</w:t>
      </w:r>
      <w:r>
        <w:rPr>
          <w:rFonts w:ascii="Times New Roman" w:hAnsi="Times New Roman" w:cs="Times New Roman"/>
        </w:rPr>
        <w:t xml:space="preserve">ражданам в решении их конкретных социальных проблем. В сфере жилищного обеспечения. Минстроем России реализуется целевая программа «Оказание государственной поддержки гражданам в обеспечении жильем и оплате жилищно-коммунальных услуг» государственной прогр</w:t>
      </w:r>
      <w:r>
        <w:rPr>
          <w:rFonts w:ascii="Times New Roman" w:hAnsi="Times New Roman" w:cs="Times New Roman"/>
        </w:rPr>
        <w:t xml:space="preserve">аммы Российской Федерации «Обеспечение доступным и комфортным жильем и коммунальными услугами граждан Российской Федерации». Участником Программы может быть молодая семья, в том числе молодая семья, имеющая одного и более детей, где один из супругов не явл</w:t>
      </w:r>
      <w:r>
        <w:rPr>
          <w:rFonts w:ascii="Times New Roman" w:hAnsi="Times New Roman" w:cs="Times New Roman"/>
        </w:rPr>
        <w:t xml:space="preserve">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а) возраст каждого из супругов либо одн</w:t>
      </w:r>
      <w:r>
        <w:rPr>
          <w:rFonts w:ascii="Times New Roman" w:hAnsi="Times New Roman" w:cs="Times New Roman"/>
        </w:rPr>
        <w:t xml:space="preserve">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r>
        <w:rPr>
          <w:rFonts w:ascii="Times New Roman" w:hAnsi="Times New Roman" w:cs="Times New Roman"/>
        </w:rPr>
        <w:t xml:space="preserve"> б) молодая семья признана нуждающейся в жилом помещении;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w:t>
      </w:r>
      <w:r>
        <w:rPr>
          <w:rFonts w:ascii="Times New Roman" w:hAnsi="Times New Roman" w:cs="Times New Roman"/>
        </w:rPr>
        <w:t xml:space="preserve">местного самоупра</w:t>
      </w:r>
      <w:r>
        <w:rPr>
          <w:rFonts w:ascii="Times New Roman" w:hAnsi="Times New Roman" w:cs="Times New Roman"/>
        </w:rPr>
        <w:t xml:space="preserve">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w:t>
      </w:r>
      <w:r>
        <w:rPr>
          <w:rFonts w:ascii="Times New Roman" w:hAnsi="Times New Roman" w:cs="Times New Roman"/>
        </w:rPr>
        <w:t xml:space="preserve">ых по договорам социального найма, вне зависимости от того, поставлены ли они на учет в качестве нуждающихся в жилых помещениях. Читать также:  Государственные программы в здравоохранении экономика в) наличие у семьи доходов, позволяющих получить кредит, л</w:t>
      </w:r>
      <w:r>
        <w:rPr>
          <w:rFonts w:ascii="Times New Roman" w:hAnsi="Times New Roman" w:cs="Times New Roman"/>
        </w:rPr>
        <w:t xml:space="preserve">ибо иных денежных средств, достаточных для оплаты расчетной (средней) стоимости жилья в части, превышающей размер предоставляемой социальной выплаты. Право на улучшение жилищных условий с использованием социальной выплаты предоставляется молодой семье толь</w:t>
      </w:r>
      <w:r>
        <w:rPr>
          <w:rFonts w:ascii="Times New Roman" w:hAnsi="Times New Roman" w:cs="Times New Roman"/>
        </w:rPr>
        <w:t xml:space="preserve">ко 1 раз. Участие в Программе является добровольным и имеет заявительный характер. В трудовой сфере, в том числе поиске первого рабочего места. Содействие занятости молодежи является одной из ключевых задач государства, в частности органов службы занятости</w:t>
      </w:r>
      <w:r>
        <w:rPr>
          <w:rFonts w:ascii="Times New Roman" w:hAnsi="Times New Roman" w:cs="Times New Roman"/>
        </w:rPr>
        <w:t xml:space="preserve">, обеспечивающих профилирование молодых людей на обоснованный выбор профессии или вид трудовой деятельности, получение профессионального образования в соответствии с требованиями рынка труда. В целях организации прямого взаимодействия работодателей и выпус</w:t>
      </w:r>
      <w:r>
        <w:rPr>
          <w:rFonts w:ascii="Times New Roman" w:hAnsi="Times New Roman" w:cs="Times New Roman"/>
        </w:rPr>
        <w:t xml:space="preserve">кников профессиональных образовательных организаций, образовательных организаций высшего образования, органами службы занятости регулярно организуются и проводятся ярмарки вакансий и учебных рабочих мест. Проведение ярмарок вакансий способствует развитию п</w:t>
      </w:r>
      <w:r>
        <w:rPr>
          <w:rFonts w:ascii="Times New Roman" w:hAnsi="Times New Roman" w:cs="Times New Roman"/>
        </w:rPr>
        <w:t xml:space="preserve">артнерских отношений с работодателями, расширению и обновлению банка вакансий, в том числе временных, сезонных, общественных работ. Особенностью ярмарок вакансий является то, что в них могут участвовать не только выпускники, состоящие на регистрационном уч</w:t>
      </w:r>
      <w:r>
        <w:rPr>
          <w:rFonts w:ascii="Times New Roman" w:hAnsi="Times New Roman" w:cs="Times New Roman"/>
        </w:rPr>
        <w:t xml:space="preserve">ете в органах службы занятости, но и все выпускники, заинтересованные в трудоустройстве. В Российской Федерации действует постановление Правительства Российской Федерации от 21 марта 2019 г. № 302 «О целевом обучении по образовательным программам среднего </w:t>
      </w:r>
      <w:r>
        <w:rPr>
          <w:rFonts w:ascii="Times New Roman" w:hAnsi="Times New Roman" w:cs="Times New Roman"/>
        </w:rPr>
        <w:t xml:space="preserve">профессионального и высшего образования и признании утратившим силу постановление Правительства Российской Федерации от 27 ноября 2013 г. № 1076», которым закрепляются обязательства федерального государственного органа, органа государственной власти субъек</w:t>
      </w:r>
      <w:r>
        <w:rPr>
          <w:rFonts w:ascii="Times New Roman" w:hAnsi="Times New Roman" w:cs="Times New Roman"/>
        </w:rPr>
        <w:t xml:space="preserve">та Российской Федерации, органа местного самоуправления, юридического лица или индивидуального предпринимателя (далее – заказчик): по организации предоставления и (или) предоставлению гражданину, заключившему договор о целевом обучении, в период обучения м</w:t>
      </w:r>
      <w:r>
        <w:rPr>
          <w:rFonts w:ascii="Times New Roman" w:hAnsi="Times New Roman" w:cs="Times New Roman"/>
        </w:rPr>
        <w:t xml:space="preserve">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w:t>
      </w:r>
      <w:r>
        <w:rPr>
          <w:rFonts w:ascii="Times New Roman" w:hAnsi="Times New Roman" w:cs="Times New Roman"/>
        </w:rPr>
        <w:t xml:space="preserve">оплату жилого помещения в период обучения, и (или) других мер;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w:t>
      </w:r>
      <w:r>
        <w:rPr>
          <w:rFonts w:ascii="Times New Roman" w:hAnsi="Times New Roman" w:cs="Times New Roman"/>
        </w:rPr>
        <w:t xml:space="preserve">ответствии с квалификацией, полученной в результате освоения образовательной программы. В свою очередь гражданин, заключивший договор о целевом обучении, обязуется: освоить образовательную программу, указанную в договоре о целевом обучении (с возможностью </w:t>
      </w:r>
      <w:r>
        <w:rPr>
          <w:rFonts w:ascii="Times New Roman" w:hAnsi="Times New Roman" w:cs="Times New Roman"/>
        </w:rPr>
        <w:t xml:space="preserve">изменения образовате</w:t>
      </w:r>
      <w:r>
        <w:rPr>
          <w:rFonts w:ascii="Times New Roman" w:hAnsi="Times New Roman" w:cs="Times New Roman"/>
        </w:rPr>
        <w:t xml:space="preserve">льной программы и (или) формы обучения по согласованию с заказчиком); осуществить трудовую деятельность в течение не менее 3 лет в соответствии с полученной квалификацией с учетом трудоустройства в срок, установленный договором о целевом обучении. Трудовым</w:t>
      </w:r>
      <w:r>
        <w:rPr>
          <w:rFonts w:ascii="Times New Roman" w:hAnsi="Times New Roman" w:cs="Times New Roman"/>
        </w:rPr>
        <w:t xml:space="preserve"> законодательством Российской Федерации закрепляется минимально допустимый возраст, с которого возможно заключение трудового договора и особенности регулирования работников в возрасте до 18 лет. Законом Российской Федерации от 19 апреля 1991 г. № 1032-1 «О</w:t>
      </w:r>
      <w:r>
        <w:rPr>
          <w:rFonts w:ascii="Times New Roman" w:hAnsi="Times New Roman" w:cs="Times New Roman"/>
        </w:rPr>
        <w:t xml:space="preserve"> занятости населения в Российской Федерации» органам государственной власти субъектов Российской Федерации предоставляются полномочия по организации временного трудоустройства несовершеннолетних граждан в возрасте от 14 до 18 лет в свободное от учебы время</w:t>
      </w:r>
      <w:r>
        <w:rPr>
          <w:rFonts w:ascii="Times New Roman" w:hAnsi="Times New Roman" w:cs="Times New Roman"/>
        </w:rPr>
        <w:t xml:space="preserve">,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Государственная программа Российской Федерации «Содействие занятости населе</w:t>
      </w:r>
      <w:r>
        <w:rPr>
          <w:rFonts w:ascii="Times New Roman" w:hAnsi="Times New Roman" w:cs="Times New Roman"/>
        </w:rPr>
        <w:t xml:space="preserve">ния», утвержденная постановлением Правительства Российской Федерации от 15 апреля 2014 г. № 298, включающая в том числе вопросы занятости молодежи 25-29 лет. Также в целях оказания помощи в трудоустройстве молодым специалистам на базе образовательных орган</w:t>
      </w:r>
      <w:r>
        <w:rPr>
          <w:rFonts w:ascii="Times New Roman" w:hAnsi="Times New Roman" w:cs="Times New Roman"/>
        </w:rPr>
        <w:t xml:space="preserve">изаций высшего образования функционируют центры содействия трудоустройству выпускников, которые оказывают комплексную поддержку карьерного развития студентам и выпускникам образовательных организаций. В области молодежного предпринимательства. Одним из при</w:t>
      </w:r>
      <w:r>
        <w:rPr>
          <w:rFonts w:ascii="Times New Roman" w:hAnsi="Times New Roman" w:cs="Times New Roman"/>
        </w:rPr>
        <w:t xml:space="preserve">оритетных направлений молодежной политики на рынке труда является создание благоприятных условий для развития молодежного предпринимательства, расширения возможностей для молодых людей реализовывать свои инициативы в создании собственного дела. Трудности д</w:t>
      </w:r>
      <w:r>
        <w:rPr>
          <w:rFonts w:ascii="Times New Roman" w:hAnsi="Times New Roman" w:cs="Times New Roman"/>
        </w:rPr>
        <w:t xml:space="preserve">ля молодых людей при открытии собственного дела связаны с отсутствием свободных финансовых средств для стартового этапа реализации бизнес-проекта, а также с отсутствием необходимых знаний, навыков и компетенций для ведения предпринимательской деятельности.</w:t>
      </w:r>
      <w:r>
        <w:rPr>
          <w:rFonts w:ascii="Times New Roman" w:hAnsi="Times New Roman" w:cs="Times New Roman"/>
        </w:rPr>
        <w:t xml:space="preserve"> Государственная услуга по самозанятости направлена на создание условий для открытия собственного дела безработными гражданами, имеющими соответствующий личностный и профессиональный потенциал. Так, ежегодно за предоставлением государственной услуги по сам</w:t>
      </w:r>
      <w:r>
        <w:rPr>
          <w:rFonts w:ascii="Times New Roman" w:hAnsi="Times New Roman" w:cs="Times New Roman"/>
        </w:rPr>
        <w:t xml:space="preserve">озанятости обращаются около 18 тыс. молодых людей в возрасте от 18 до 29 лет. В настоящее время доступен ряд проектов разработанных для помощи и поддержки молодых предпринимателей, а именно: федеральный портал малого и среднего предпринимательства (smb.gov</w:t>
      </w:r>
      <w:r>
        <w:rPr>
          <w:rFonts w:ascii="Times New Roman" w:hAnsi="Times New Roman" w:cs="Times New Roman"/>
        </w:rPr>
        <w:t xml:space="preserve">.ru), на котором собрана информация о курсах для предпринимателей и полезных ресурсах по поддержке малого и среднего предпринимательства в России; программа «Бизнес класс» (business-class.pro) – бесплатная образовательная программа развития бизнеса в реаль</w:t>
      </w:r>
      <w:r>
        <w:rPr>
          <w:rFonts w:ascii="Times New Roman" w:hAnsi="Times New Roman" w:cs="Times New Roman"/>
        </w:rPr>
        <w:t xml:space="preserve">ном секторе экономики, совместно созданная компаниями Google и ПАО «Сбербанк»; портал «Бизнес-навигатора МСП» (new.smbn.ru), разработанный АО «Корпорация «МСП» и содержащий перечень сервисов для развития малого и среднего бизнеса; платформа «Деловая среда»</w:t>
      </w:r>
      <w:r>
        <w:rPr>
          <w:rFonts w:ascii="Times New Roman" w:hAnsi="Times New Roman" w:cs="Times New Roman"/>
        </w:rPr>
        <w:t xml:space="preserve"> (dasreda.ru), являющаяся совместным проектом Минэкономразвития России и ПАО «Сбербанк», где собраны актуальные знания и сервисы для начинающих предпринимателей. В субъектах Российской Федерации активно расширяется сеть центров оказания услуг «Мой бизнес» </w:t>
      </w:r>
      <w:r>
        <w:rPr>
          <w:rFonts w:ascii="Times New Roman" w:hAnsi="Times New Roman" w:cs="Times New Roman"/>
        </w:rPr>
        <w:t xml:space="preserve">(мойбизнес.рф), приоритетной задачей которых является комплексная консультация и практическая поддержка предпринимателей в регионе присутствия. На регулярной основе проводятся исследования потребностей молодежного предпринимательств</w:t>
      </w:r>
      <w:r>
        <w:rPr>
          <w:rFonts w:ascii="Times New Roman" w:hAnsi="Times New Roman" w:cs="Times New Roman"/>
        </w:rPr>
        <w:t xml:space="preserve">а в области создания дополнительных мер государственной кредитной поддержки. Прорабатывается возможность о создании дополнительных мер государственной кредитной поддержки для субъектов малого и среднего предпринимательства (далее – СМСП), относящихся к кат</w:t>
      </w:r>
      <w:r>
        <w:rPr>
          <w:rFonts w:ascii="Times New Roman" w:hAnsi="Times New Roman" w:cs="Times New Roman"/>
        </w:rPr>
        <w:t xml:space="preserve">егории «молодежное предпринимательство», а именно: отсрочка основного долга, при условии оплаты процентов по займу (наиболее востребовано СМСП, занимающихся сезонными видами деятельности); льготная процентная ставка при приобретении франшизы; льготные усло</w:t>
      </w:r>
      <w:r>
        <w:rPr>
          <w:rFonts w:ascii="Times New Roman" w:hAnsi="Times New Roman" w:cs="Times New Roman"/>
        </w:rPr>
        <w:t xml:space="preserve">вия по бизнес-картам; возможность использования в виде залога приобретаемого оборудования и (или) транспортного средства; возможность получения заемных средств на исполнение контакта в рамках Федерального закона от 5 апреля 2013 г. № 44-ФЗ «О контрактной с</w:t>
      </w:r>
      <w:r>
        <w:rPr>
          <w:rFonts w:ascii="Times New Roman" w:hAnsi="Times New Roman" w:cs="Times New Roman"/>
        </w:rPr>
        <w:t xml:space="preserve">истеме в сфере закупок товаров, работ, услуг для обеспечения государственных и муниципальных нужд». В целях популяризации предпринимательской деятельности в молодежной среде и поощрения успешных молодых предпринимателей (от 14 до 30 лет) Росмолодежью с 201</w:t>
      </w:r>
      <w:r>
        <w:rPr>
          <w:rFonts w:ascii="Times New Roman" w:hAnsi="Times New Roman" w:cs="Times New Roman"/>
        </w:rPr>
        <w:t xml:space="preserve">0 года проводится Всероссийский конкурс «Молодой предприниматель России», в региональном этапе которого принимают участие свыше 2 тысяч молодых предпринимателей из более чем 50 субъектов Российской Федерации. Поддержка сельской молодежи. Одним из направлен</w:t>
      </w:r>
      <w:r>
        <w:rPr>
          <w:rFonts w:ascii="Times New Roman" w:hAnsi="Times New Roman" w:cs="Times New Roman"/>
        </w:rPr>
        <w:t xml:space="preserve">ий деятельности Российской Федерации в части поддержки сельской молодежи является подготовка высококвалифицированных специалистов, способных профессионально осуществлять производственную и научную деятельность в сельскохозяйственной и перерабатывающей отра</w:t>
      </w:r>
      <w:r>
        <w:rPr>
          <w:rFonts w:ascii="Times New Roman" w:hAnsi="Times New Roman" w:cs="Times New Roman"/>
        </w:rPr>
        <w:t xml:space="preserve">слях. Решение этой задачи начинается с привлечения в образовательные организации высшего образования профессионально ориентированных, подготовленных к получению высшего образования молодых людей, проживающих в сельской местности. На это нацелена профориент</w:t>
      </w:r>
      <w:r>
        <w:rPr>
          <w:rFonts w:ascii="Times New Roman" w:hAnsi="Times New Roman" w:cs="Times New Roman"/>
        </w:rPr>
        <w:t xml:space="preserve">ационная работа с выпускниками сельских школ. Для формирования будущего специалиста сельскохозяйственного производства при активной поддержке Минсельхоза России образовательные организации проводят различные мероприятия, направленные на развитие профессион</w:t>
      </w:r>
      <w:r>
        <w:rPr>
          <w:rFonts w:ascii="Times New Roman" w:hAnsi="Times New Roman" w:cs="Times New Roman"/>
        </w:rPr>
        <w:t xml:space="preserve">альных и моральных качеств выпускников. В частности, такие качества вырабатываются во время прохождения производственной практики в рамках студенческих отрядов. Всероссийский студенческий отряд подведомственных образовательных организаций Минсельхоза Росси</w:t>
      </w:r>
      <w:r>
        <w:rPr>
          <w:rFonts w:ascii="Times New Roman" w:hAnsi="Times New Roman" w:cs="Times New Roman"/>
        </w:rPr>
        <w:t xml:space="preserve">и, в который в 2018 году вошли более 1000 отрядов из 54 образовательных организаций общей численностью более 52 000 бойцов, был создан в 2007 году. Ежегодно стройотрядовцы активно работают в сельском хозяйстве. Отряды выполняют различные виды работ в соотв</w:t>
      </w:r>
      <w:r>
        <w:rPr>
          <w:rFonts w:ascii="Times New Roman" w:hAnsi="Times New Roman" w:cs="Times New Roman"/>
        </w:rPr>
        <w:t xml:space="preserve">етствии с характером их сезонности. Сельхозорганизации России предоставляют возможность студентам образовательных организаций пройти стажировку на различных участках. Помимо производственной деятельности, практически все студотрядовцы занимаются спортивной</w:t>
      </w:r>
      <w:r>
        <w:rPr>
          <w:rFonts w:ascii="Times New Roman" w:hAnsi="Times New Roman" w:cs="Times New Roman"/>
        </w:rPr>
        <w:t xml:space="preserve"> и культурно-массовой работой среди местного населения. Студотрядовцы посещают детские сады, детские дома, дома престарелых, ветеранов Великой Отечественной войны, проводят субботники по очистке территории. В 2004 году на базе Ассоциации «Агрообразование» </w:t>
      </w:r>
      <w:r>
        <w:rPr>
          <w:rFonts w:ascii="Times New Roman" w:hAnsi="Times New Roman" w:cs="Times New Roman"/>
        </w:rPr>
        <w:t xml:space="preserve">создан Всероссийский совет молодых ученых и</w:t>
      </w:r>
      <w:r>
        <w:rPr>
          <w:rFonts w:ascii="Times New Roman" w:hAnsi="Times New Roman" w:cs="Times New Roman"/>
        </w:rPr>
        <w:t xml:space="preserve"> специалистов аграрных образовательных и научных учреждений в целях представления, защиты и реализации профессиональных, интеллектуальных, юридических и социальных интересов и прав молодых ученых и специалистов аграрных образовательных и научных учреждений</w:t>
      </w:r>
      <w:r>
        <w:rPr>
          <w:rFonts w:ascii="Times New Roman" w:hAnsi="Times New Roman" w:cs="Times New Roman"/>
        </w:rPr>
        <w:t xml:space="preserve">. Читать также:  Государственная программа республики хакасия социальная поддержка граждан Не меньшее внимание в Российской Федерации уделяется развитию физкультуры и спорта в сельских территориях и подведомственных образовательных организациях, способству</w:t>
      </w:r>
      <w:r>
        <w:rPr>
          <w:rFonts w:ascii="Times New Roman" w:hAnsi="Times New Roman" w:cs="Times New Roman"/>
        </w:rPr>
        <w:t xml:space="preserve">ют формированию здорового образа жизни обучающихся в системе высшего образования, привлечению студентов и аспирантов к систематическим занятиям физкультурой и спортом, совершенствованию форм организации спортивной работы в образовательных организациях. Под</w:t>
      </w:r>
      <w:r>
        <w:rPr>
          <w:rFonts w:ascii="Times New Roman" w:hAnsi="Times New Roman" w:cs="Times New Roman"/>
        </w:rPr>
        <w:t xml:space="preserve">держка молодых семей и репродуктивного здоровья. В соответствии с Конституцией Российской Федерации социальная поддержка семей с детьми относится к предмету совместного ведения Российской Федерации и субъектов Российской Федерации. Меры социальной поддержк</w:t>
      </w:r>
      <w:r>
        <w:rPr>
          <w:rFonts w:ascii="Times New Roman" w:hAnsi="Times New Roman" w:cs="Times New Roman"/>
        </w:rPr>
        <w:t xml:space="preserve">и семей с детьми, предусмотренные на федеральном уровне, в виде государственных пособий в связи с рождением и воспитанием детей, установленных Федеральным законом от 19 мая 1995 г. № 81-ФЗ «О государственных пособиях семьям, имеющим детей», и дополнительны</w:t>
      </w:r>
      <w:r>
        <w:rPr>
          <w:rFonts w:ascii="Times New Roman" w:hAnsi="Times New Roman" w:cs="Times New Roman"/>
        </w:rPr>
        <w:t xml:space="preserve">х мерах государственной поддержки в виде материнского капитала. Согласно положениям Федерального закона от 6 октября 1999 г. № 184-ФЗ «Об общих принципах организации законодательных и исполнительных органов государственной власти субъектов Российской Федер</w:t>
      </w:r>
      <w:r>
        <w:rPr>
          <w:rFonts w:ascii="Times New Roman" w:hAnsi="Times New Roman" w:cs="Times New Roman"/>
        </w:rPr>
        <w:t xml:space="preserve">ации» полномочия органов государственной власти субъектов Российской Федерации по предметам совместного ведения, к числу которых относится социальная поддержка семей, имеющих детей. По информации органов исполнительной власти субъектов Российской Федерации</w:t>
      </w:r>
      <w:r>
        <w:rPr>
          <w:rFonts w:ascii="Times New Roman" w:hAnsi="Times New Roman" w:cs="Times New Roman"/>
        </w:rPr>
        <w:t xml:space="preserve">, по состоянию на 1 января 2019 года меры социальной поддержки в связи с рождением и воспитанием детей предоставляются молодым семьям в 5 субъектах Российской Федерации. В Республике Саха (Якутия) право на единовременное пособие предоставляется молодой сем</w:t>
      </w:r>
      <w:r>
        <w:rPr>
          <w:rFonts w:ascii="Times New Roman" w:hAnsi="Times New Roman" w:cs="Times New Roman"/>
        </w:rPr>
        <w:t xml:space="preserve">ье при условии рождения первого ребенка в течение 2 лет со дня регистрации брака между родителями. В Сахалинской области молодым семьям, в которых родители не достигли возраста 35 лет, при рождении ребенка после 31 декабря 2016 года предоставляется единовр</w:t>
      </w:r>
      <w:r>
        <w:rPr>
          <w:rFonts w:ascii="Times New Roman" w:hAnsi="Times New Roman" w:cs="Times New Roman"/>
        </w:rPr>
        <w:t xml:space="preserve">еменная выплата на приобретение товаров для ребенка и коляски. Кроме того, в 7 субъектах Российской Федерации предусмотрены выплаты на детей родителей-студентов. В 8 субъектах Российской Федерации (Республика Татарстан, Камчатский, Пермский края, Архангель</w:t>
      </w:r>
      <w:r>
        <w:rPr>
          <w:rFonts w:ascii="Times New Roman" w:hAnsi="Times New Roman" w:cs="Times New Roman"/>
        </w:rPr>
        <w:t xml:space="preserve">ская, Ивановская, Мурманская, Тамбовская области, Санкт-Петербург) в целях стимулирования рождаемости предусмотрено предоставление выплат в связи с рождением и воспитанием детей, право на которые ограничено возрастом матери. Право на ежемесячные денежные в</w:t>
      </w:r>
      <w:r>
        <w:rPr>
          <w:rFonts w:ascii="Times New Roman" w:hAnsi="Times New Roman" w:cs="Times New Roman"/>
        </w:rPr>
        <w:t xml:space="preserve">ыплаты предоставляются в Ивановской области женщинам в возрасте до 24 лет, осуществляющим уход за первым ребенком в возрасте до 1,5 лет, в Мурманской области – женщинам в возрасте до 26 лет, родившим первого ребенка в период с 1 июля 2018 года по 31 декабр</w:t>
      </w:r>
      <w:r>
        <w:rPr>
          <w:rFonts w:ascii="Times New Roman" w:hAnsi="Times New Roman" w:cs="Times New Roman"/>
        </w:rPr>
        <w:t xml:space="preserve">я 2021 года, до достижения им возраста 1,5 лет, в Тамбовской области – женщинам в возрасте до 25 лет, осуществляющим уход за первым ребенком в возрасте 1,5-3 лет. В 4 субъектах Российской Федерации (Вологодская, Магаданская, Сахалинская, Тульская области) </w:t>
      </w:r>
      <w:r>
        <w:rPr>
          <w:rFonts w:ascii="Times New Roman" w:hAnsi="Times New Roman" w:cs="Times New Roman"/>
        </w:rPr>
        <w:t xml:space="preserve">выплаты в связи с рождением и воспитанием детей предоставляются как студенческим семьям, так и с учетом возраста матери. Социальная поддержка молодых мигрантов. По данным МВД России, в целях создания более благоприятных</w:t>
      </w:r>
      <w:r>
        <w:rPr>
          <w:rFonts w:ascii="Times New Roman" w:hAnsi="Times New Roman" w:cs="Times New Roman"/>
        </w:rPr>
        <w:t xml:space="preserve"> условий для осуществление трудовой деятельности иностранными студентами в настоящее время разработан проект Федерального закона «О внесении изменений в Федеральный закон «О правовом положении иностранных граждан в Российской Федерации». Указанным законопр</w:t>
      </w:r>
      <w:r>
        <w:rPr>
          <w:rFonts w:ascii="Times New Roman" w:hAnsi="Times New Roman" w:cs="Times New Roman"/>
        </w:rPr>
        <w:t xml:space="preserve">оектом предполагается отменить необходимость получения разрешения на работу всем иностранным гражданам, обучающимся в Российской Федерации по очной форме в образовательных организациях высшего образования по основной образовательной программе, имеющих госу</w:t>
      </w:r>
      <w:r>
        <w:rPr>
          <w:rFonts w:ascii="Times New Roman" w:hAnsi="Times New Roman" w:cs="Times New Roman"/>
        </w:rPr>
        <w:t xml:space="preserve">дарственную аккредитацию. Социальная поддержка других уязвимых групп молодежи, реализуемая в государстве. В Российской Федерации действует Федеральный закон от 4 июня 1999 г. № 120-ФЗ «Об основах системы профилактики безнадзорности и правонарушений несовер</w:t>
      </w:r>
      <w:r>
        <w:rPr>
          <w:rFonts w:ascii="Times New Roman" w:hAnsi="Times New Roman" w:cs="Times New Roman"/>
        </w:rPr>
        <w:t xml:space="preserve">шеннолетних». В соответствии с указанным Федеральным законом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w:t>
      </w:r>
      <w:r>
        <w:rPr>
          <w:rFonts w:ascii="Times New Roman" w:hAnsi="Times New Roman" w:cs="Times New Roman"/>
        </w:rPr>
        <w:t xml:space="preserve">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w:t>
      </w:r>
      <w:r>
        <w:rPr>
          <w:rFonts w:ascii="Times New Roman" w:hAnsi="Times New Roman" w:cs="Times New Roman"/>
        </w:rPr>
        <w:t xml:space="preserve">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w:t>
      </w:r>
      <w:r>
        <w:rPr>
          <w:rFonts w:ascii="Times New Roman" w:hAnsi="Times New Roman" w:cs="Times New Roman"/>
        </w:rPr>
        <w:t xml:space="preserve"> случаев склонения их к суицидальным действиям, создаются комиссии по делам несовершеннолетних и защите их прав (далее – Комиссии). Комиссии в рамках установленной компетенции Федеральным законом обеспечивают осуществление мер по защите и восстановлению пр</w:t>
      </w:r>
      <w:r>
        <w:rPr>
          <w:rFonts w:ascii="Times New Roman" w:hAnsi="Times New Roman" w:cs="Times New Roman"/>
        </w:rPr>
        <w:t xml:space="preserve">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w:t>
      </w:r>
      <w:r>
        <w:rPr>
          <w:rFonts w:ascii="Times New Roman" w:hAnsi="Times New Roman" w:cs="Times New Roman"/>
        </w:rPr>
        <w:t xml:space="preserve"> беспризорности, правонарушениям и антиобщественным действиям несовершеннолетних. На государственном уровне предпринимается ряд мер, направленных на повышение эффективности работы по трудоустройству инвалидов, так: Федеральным законом от 24 ноября 1995 г. </w:t>
      </w:r>
      <w:r>
        <w:rPr>
          <w:rFonts w:ascii="Times New Roman" w:hAnsi="Times New Roman" w:cs="Times New Roman"/>
        </w:rPr>
        <w:t xml:space="preserve">№ 181-ФЗ «О социальной защите инвалидов в Российской Федерации» предусмотрена обязанность работодателей принимать на работу инвалидов в рамках установленных квот; органами службы занятости проводятся мероприятия в различных форматах: ярмарки вакансий, встр</w:t>
      </w:r>
      <w:r>
        <w:rPr>
          <w:rFonts w:ascii="Times New Roman" w:hAnsi="Times New Roman" w:cs="Times New Roman"/>
        </w:rPr>
        <w:t xml:space="preserve">ечи с работодателями, круглые столы с участием инвалидов, работодателей и некоммерческих организаций; развивается Общероссийский портал базы вакансий «Работа в России», где создан отдельный раздел о трудоустройстве инвалидов. С целью оказания помощи инвали</w:t>
      </w:r>
      <w:r>
        <w:rPr>
          <w:rFonts w:ascii="Times New Roman" w:hAnsi="Times New Roman" w:cs="Times New Roman"/>
        </w:rPr>
        <w:t xml:space="preserve">дам молодого возраста при трудоустройстве и в соответствии с подпунктом «б» пункта 2 перечня поручений Президента Российской Федерации от 28 мая 2015 г. № Пр-1067 субъекты Российской Федерации реализуют мероприятия, направленные на сопровождение инвалидов </w:t>
      </w:r>
      <w:r>
        <w:rPr>
          <w:rFonts w:ascii="Times New Roman" w:hAnsi="Times New Roman" w:cs="Times New Roman"/>
        </w:rPr>
        <w:t xml:space="preserve">молодого возраста при трудоустройстве в рамках программ сопровождения инвалидов молодого возраста при получении ими профессионального образования и содействия в последующем трудоустройстве. Для обеспечения единообразного и системного п</w:t>
      </w:r>
      <w:r>
        <w:rPr>
          <w:rFonts w:ascii="Times New Roman" w:hAnsi="Times New Roman" w:cs="Times New Roman"/>
        </w:rPr>
        <w:t xml:space="preserve">одхода при разработке и реализации региональных программ Минтрудом России в 2017 году утверждена типовая программа по сопровождению инвалидов молодого возраста при трудоустройстве (далее – Типовая программа). Региональные программы разрабатываются с учетом</w:t>
      </w:r>
      <w:r>
        <w:rPr>
          <w:rFonts w:ascii="Times New Roman" w:hAnsi="Times New Roman" w:cs="Times New Roman"/>
        </w:rPr>
        <w:t xml:space="preserve"> Типовой программы и предусматривают в том числе реализацию таких мероприятий, как: организация межведомственного взаимодействия органов исполнительной власти субъекта Российской Федерации, профессиональных образовательных организаций и образовательных орг</w:t>
      </w:r>
      <w:r>
        <w:rPr>
          <w:rFonts w:ascii="Times New Roman" w:hAnsi="Times New Roman" w:cs="Times New Roman"/>
        </w:rPr>
        <w:t xml:space="preserve">анизаций высшего образования, государственных органов службы занятости, социально-ориентированных некоммерческих организаций; персонифицированный учет и взаимодействие с инвалидом для уточнения его пожеланий, выявления барьеров, подбора вакансий, организац</w:t>
      </w:r>
      <w:r>
        <w:rPr>
          <w:rFonts w:ascii="Times New Roman" w:hAnsi="Times New Roman" w:cs="Times New Roman"/>
        </w:rPr>
        <w:t xml:space="preserve">ии возможной стажировки; проведение консультаций с работодателями для подбора предложений по трудоустройству; привлечение социально-ориентированных некоммерческих организаций к сопровождению инвалидов молодого возраста при трудоустройстве; информирование и</w:t>
      </w:r>
      <w:r>
        <w:rPr>
          <w:rFonts w:ascii="Times New Roman" w:hAnsi="Times New Roman" w:cs="Times New Roman"/>
        </w:rPr>
        <w:t xml:space="preserve">нвалидов о состоянии рынка труда, вакансиях, услугах службы занятости. Показатели Типовой программы позволяют оценивать долю трудоустроенных выпускников-инвалидов молодого возраста, отслеживать длительность поиска работы выпускником-инвалидом, оценивать вк</w:t>
      </w:r>
      <w:r>
        <w:rPr>
          <w:rFonts w:ascii="Times New Roman" w:hAnsi="Times New Roman" w:cs="Times New Roman"/>
        </w:rPr>
        <w:t xml:space="preserve">лад некоммерческих организаций, учреждений служб занятости и др. Результаты мониторинга показателей региональных программ по итогам 2018 года показали, что уровень трудоустройства выпускников-инвалидов как после обучения среднего профессионального, так и в</w:t>
      </w:r>
      <w:r>
        <w:rPr>
          <w:rFonts w:ascii="Times New Roman" w:hAnsi="Times New Roman" w:cs="Times New Roman"/>
        </w:rPr>
        <w:t xml:space="preserve">ысшего образования составляет порядка 60 % трудоустроенных из числа выпускников-инвалидов 2017 и 2018 годов. Одновременно порядка 15 % выпускников-инвалидов продолжают обучение по другим уровням профессионального образования. Для решения проблем, возникающ</w:t>
      </w:r>
      <w:r>
        <w:rPr>
          <w:rFonts w:ascii="Times New Roman" w:hAnsi="Times New Roman" w:cs="Times New Roman"/>
        </w:rPr>
        <w:t xml:space="preserve">их при реализации региональных программ, а также с целью оказания помощи в преодолении барьеров, возникающих у инвалидов при выполнении трудовой деятельности, с 1 января 2019 года вступил в действие Федеральный закон, направленный на организацию сопровожде</w:t>
      </w:r>
      <w:r>
        <w:rPr>
          <w:rFonts w:ascii="Times New Roman" w:hAnsi="Times New Roman" w:cs="Times New Roman"/>
        </w:rPr>
        <w:t xml:space="preserve">ния при содействии занятости инвалидов. Во исполнение указанного Федерального закона утвержден Федеральный государственный стандарт государственной услуги по организации сопровождения при содействии занятости инвалидов, где прописан пошаговый механизм для </w:t>
      </w:r>
      <w:r>
        <w:rPr>
          <w:rFonts w:ascii="Times New Roman" w:hAnsi="Times New Roman" w:cs="Times New Roman"/>
        </w:rPr>
        <w:t xml:space="preserve">органов служб занятости. Федеральный проект «Молодежь России» Федеральный проект «Развитие системы поддержки молодежи («Молодежь России»)» направлен на создание условий для эффективной самореализации молодежи, в том числе развитие инфраструктуры. В рамках </w:t>
      </w:r>
      <w:r>
        <w:rPr>
          <w:rFonts w:ascii="Times New Roman" w:hAnsi="Times New Roman" w:cs="Times New Roman"/>
        </w:rPr>
        <w:t xml:space="preserve">проекта предусмотрены мероприятия для повышения охвата молодежными проектами и программами и информирования молодежи о возможностях, механизмах и путях ее самореализации в России. Мероприятия, проводимые Роспатриотцентром в рамках реализации Федерального п</w:t>
      </w:r>
      <w:r>
        <w:rPr>
          <w:rFonts w:ascii="Times New Roman" w:hAnsi="Times New Roman" w:cs="Times New Roman"/>
        </w:rPr>
        <w:t xml:space="preserve">роекта «Молодежь России»: Образовательная программа молодежного управленческого резерва Образовательная программа, направленная на развитие профессиональных компетенций участников по осуществлению модерации мероприятий для молодежи, а также их координации </w:t>
      </w:r>
      <w:r>
        <w:rPr>
          <w:rFonts w:ascii="Times New Roman" w:hAnsi="Times New Roman" w:cs="Times New Roman"/>
        </w:rPr>
        <w:t xml:space="preserve">Образовательная программа, направленная на повышение профессиональных компетенций специалистов по работе с молодежью и специалистов, ответственных за реализацию государственной молодежной политики при органах</w:t>
      </w:r>
      <w:r>
        <w:rPr>
          <w:rFonts w:ascii="Times New Roman" w:hAnsi="Times New Roman" w:cs="Times New Roman"/>
        </w:rPr>
        <w:t xml:space="preserve"> государственной и муниципальной власти, в вопросах проведения исследований в сфере молодежной политики посредством изучения основ дизайн-мышления Образовательная программа, направленная на развитие некоммерческих организаций и студенческих движений (объед</w:t>
      </w:r>
      <w:r>
        <w:rPr>
          <w:rFonts w:ascii="Times New Roman" w:hAnsi="Times New Roman" w:cs="Times New Roman"/>
        </w:rPr>
        <w:t xml:space="preserve">инений), реализующих программы для молодежи, а также выявление и продвижение лучших практик в их работе Образовательная программа, направленная на формирование знаний, умений и навыков в вопросах развития молодежной политики в регионах Российской Федерации</w:t>
      </w:r>
      <w:r/>
    </w:p>
    <w:p>
      <w:pPr>
        <w:jc w:val="both"/>
      </w:p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14:ligatures w14:val="standardContextual"/>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599"/>
    <w:next w:val="599"/>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00"/>
    <w:link w:val="13"/>
    <w:uiPriority w:val="9"/>
    <w:rPr>
      <w:rFonts w:ascii="Arial" w:hAnsi="Arial" w:eastAsia="Arial" w:cs="Arial"/>
      <w:sz w:val="40"/>
      <w:szCs w:val="40"/>
    </w:rPr>
  </w:style>
  <w:style w:type="paragraph" w:styleId="15">
    <w:name w:val="Heading 2"/>
    <w:basedOn w:val="599"/>
    <w:next w:val="59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00"/>
    <w:link w:val="15"/>
    <w:uiPriority w:val="9"/>
    <w:rPr>
      <w:rFonts w:ascii="Arial" w:hAnsi="Arial" w:eastAsia="Arial" w:cs="Arial"/>
      <w:sz w:val="34"/>
    </w:rPr>
  </w:style>
  <w:style w:type="paragraph" w:styleId="17">
    <w:name w:val="Heading 3"/>
    <w:basedOn w:val="599"/>
    <w:next w:val="59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00"/>
    <w:link w:val="17"/>
    <w:uiPriority w:val="9"/>
    <w:rPr>
      <w:rFonts w:ascii="Arial" w:hAnsi="Arial" w:eastAsia="Arial" w:cs="Arial"/>
      <w:sz w:val="30"/>
      <w:szCs w:val="30"/>
    </w:rPr>
  </w:style>
  <w:style w:type="paragraph" w:styleId="19">
    <w:name w:val="Heading 4"/>
    <w:basedOn w:val="599"/>
    <w:next w:val="59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00"/>
    <w:link w:val="19"/>
    <w:uiPriority w:val="9"/>
    <w:rPr>
      <w:rFonts w:ascii="Arial" w:hAnsi="Arial" w:eastAsia="Arial" w:cs="Arial"/>
      <w:b/>
      <w:bCs/>
      <w:sz w:val="26"/>
      <w:szCs w:val="26"/>
    </w:rPr>
  </w:style>
  <w:style w:type="paragraph" w:styleId="21">
    <w:name w:val="Heading 5"/>
    <w:basedOn w:val="599"/>
    <w:next w:val="59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00"/>
    <w:link w:val="21"/>
    <w:uiPriority w:val="9"/>
    <w:rPr>
      <w:rFonts w:ascii="Arial" w:hAnsi="Arial" w:eastAsia="Arial" w:cs="Arial"/>
      <w:b/>
      <w:bCs/>
      <w:sz w:val="24"/>
      <w:szCs w:val="24"/>
    </w:rPr>
  </w:style>
  <w:style w:type="paragraph" w:styleId="23">
    <w:name w:val="Heading 6"/>
    <w:basedOn w:val="599"/>
    <w:next w:val="59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00"/>
    <w:link w:val="23"/>
    <w:uiPriority w:val="9"/>
    <w:rPr>
      <w:rFonts w:ascii="Arial" w:hAnsi="Arial" w:eastAsia="Arial" w:cs="Arial"/>
      <w:b/>
      <w:bCs/>
      <w:sz w:val="22"/>
      <w:szCs w:val="22"/>
    </w:rPr>
  </w:style>
  <w:style w:type="paragraph" w:styleId="25">
    <w:name w:val="Heading 7"/>
    <w:basedOn w:val="599"/>
    <w:next w:val="59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00"/>
    <w:link w:val="25"/>
    <w:uiPriority w:val="9"/>
    <w:rPr>
      <w:rFonts w:ascii="Arial" w:hAnsi="Arial" w:eastAsia="Arial" w:cs="Arial"/>
      <w:b/>
      <w:bCs/>
      <w:i/>
      <w:iCs/>
      <w:sz w:val="22"/>
      <w:szCs w:val="22"/>
    </w:rPr>
  </w:style>
  <w:style w:type="paragraph" w:styleId="27">
    <w:name w:val="Heading 8"/>
    <w:basedOn w:val="599"/>
    <w:next w:val="59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00"/>
    <w:link w:val="27"/>
    <w:uiPriority w:val="9"/>
    <w:rPr>
      <w:rFonts w:ascii="Arial" w:hAnsi="Arial" w:eastAsia="Arial" w:cs="Arial"/>
      <w:i/>
      <w:iCs/>
      <w:sz w:val="22"/>
      <w:szCs w:val="22"/>
    </w:rPr>
  </w:style>
  <w:style w:type="paragraph" w:styleId="29">
    <w:name w:val="Heading 9"/>
    <w:basedOn w:val="599"/>
    <w:next w:val="59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00"/>
    <w:link w:val="29"/>
    <w:uiPriority w:val="9"/>
    <w:rPr>
      <w:rFonts w:ascii="Arial" w:hAnsi="Arial" w:eastAsia="Arial" w:cs="Arial"/>
      <w:i/>
      <w:iCs/>
      <w:sz w:val="21"/>
      <w:szCs w:val="21"/>
    </w:rPr>
  </w:style>
  <w:style w:type="paragraph" w:styleId="31">
    <w:name w:val="List Paragraph"/>
    <w:basedOn w:val="599"/>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599"/>
    <w:next w:val="599"/>
    <w:link w:val="35"/>
    <w:uiPriority w:val="10"/>
    <w:qFormat/>
    <w:pPr>
      <w:contextualSpacing/>
      <w:spacing w:before="300" w:after="200"/>
    </w:pPr>
    <w:rPr>
      <w:sz w:val="48"/>
      <w:szCs w:val="48"/>
    </w:rPr>
  </w:style>
  <w:style w:type="character" w:styleId="35">
    <w:name w:val="Title Char"/>
    <w:basedOn w:val="600"/>
    <w:link w:val="34"/>
    <w:uiPriority w:val="10"/>
    <w:rPr>
      <w:sz w:val="48"/>
      <w:szCs w:val="48"/>
    </w:rPr>
  </w:style>
  <w:style w:type="paragraph" w:styleId="36">
    <w:name w:val="Subtitle"/>
    <w:basedOn w:val="599"/>
    <w:next w:val="599"/>
    <w:link w:val="37"/>
    <w:uiPriority w:val="11"/>
    <w:qFormat/>
    <w:pPr>
      <w:spacing w:before="200" w:after="200"/>
    </w:pPr>
    <w:rPr>
      <w:sz w:val="24"/>
      <w:szCs w:val="24"/>
    </w:rPr>
  </w:style>
  <w:style w:type="character" w:styleId="37">
    <w:name w:val="Subtitle Char"/>
    <w:basedOn w:val="600"/>
    <w:link w:val="36"/>
    <w:uiPriority w:val="11"/>
    <w:rPr>
      <w:sz w:val="24"/>
      <w:szCs w:val="24"/>
    </w:rPr>
  </w:style>
  <w:style w:type="paragraph" w:styleId="38">
    <w:name w:val="Quote"/>
    <w:basedOn w:val="599"/>
    <w:next w:val="599"/>
    <w:link w:val="39"/>
    <w:uiPriority w:val="29"/>
    <w:qFormat/>
    <w:pPr>
      <w:ind w:left="720" w:right="720"/>
    </w:pPr>
    <w:rPr>
      <w:i/>
    </w:rPr>
  </w:style>
  <w:style w:type="character" w:styleId="39">
    <w:name w:val="Quote Char"/>
    <w:link w:val="38"/>
    <w:uiPriority w:val="29"/>
    <w:rPr>
      <w:i/>
    </w:rPr>
  </w:style>
  <w:style w:type="paragraph" w:styleId="40">
    <w:name w:val="Intense Quote"/>
    <w:basedOn w:val="599"/>
    <w:next w:val="59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599"/>
    <w:link w:val="43"/>
    <w:uiPriority w:val="99"/>
    <w:unhideWhenUsed/>
    <w:pPr>
      <w:spacing w:after="0" w:line="240" w:lineRule="auto"/>
      <w:tabs>
        <w:tab w:val="center" w:pos="7143" w:leader="none"/>
        <w:tab w:val="right" w:pos="14287" w:leader="none"/>
      </w:tabs>
    </w:pPr>
  </w:style>
  <w:style w:type="character" w:styleId="43">
    <w:name w:val="Header Char"/>
    <w:basedOn w:val="600"/>
    <w:link w:val="42"/>
    <w:uiPriority w:val="99"/>
  </w:style>
  <w:style w:type="paragraph" w:styleId="44">
    <w:name w:val="Footer"/>
    <w:basedOn w:val="599"/>
    <w:link w:val="47"/>
    <w:uiPriority w:val="99"/>
    <w:unhideWhenUsed/>
    <w:pPr>
      <w:spacing w:after="0" w:line="240" w:lineRule="auto"/>
      <w:tabs>
        <w:tab w:val="center" w:pos="7143" w:leader="none"/>
        <w:tab w:val="right" w:pos="14287" w:leader="none"/>
      </w:tabs>
    </w:pPr>
  </w:style>
  <w:style w:type="character" w:styleId="45">
    <w:name w:val="Footer Char"/>
    <w:basedOn w:val="600"/>
    <w:link w:val="44"/>
    <w:uiPriority w:val="99"/>
  </w:style>
  <w:style w:type="paragraph" w:styleId="46">
    <w:name w:val="Caption"/>
    <w:basedOn w:val="599"/>
    <w:next w:val="599"/>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0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0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0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0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0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0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0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0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0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0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0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0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0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0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0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0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0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0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0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0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0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0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0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0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0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0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0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0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0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0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0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0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0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0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0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0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0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0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0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0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0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0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0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0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0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0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0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0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0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0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0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0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0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0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0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0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0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0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0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0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0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0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0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0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0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0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0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0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0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0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0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0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0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599"/>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00"/>
    <w:uiPriority w:val="99"/>
    <w:unhideWhenUsed/>
    <w:rPr>
      <w:vertAlign w:val="superscript"/>
    </w:rPr>
  </w:style>
  <w:style w:type="paragraph" w:styleId="178">
    <w:name w:val="endnote text"/>
    <w:basedOn w:val="59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00"/>
    <w:uiPriority w:val="99"/>
    <w:semiHidden/>
    <w:unhideWhenUsed/>
    <w:rPr>
      <w:vertAlign w:val="superscript"/>
    </w:rPr>
  </w:style>
  <w:style w:type="paragraph" w:styleId="181">
    <w:name w:val="toc 1"/>
    <w:basedOn w:val="599"/>
    <w:next w:val="599"/>
    <w:uiPriority w:val="39"/>
    <w:unhideWhenUsed/>
    <w:pPr>
      <w:ind w:left="0" w:right="0" w:firstLine="0"/>
      <w:spacing w:after="57"/>
    </w:pPr>
  </w:style>
  <w:style w:type="paragraph" w:styleId="182">
    <w:name w:val="toc 2"/>
    <w:basedOn w:val="599"/>
    <w:next w:val="599"/>
    <w:uiPriority w:val="39"/>
    <w:unhideWhenUsed/>
    <w:pPr>
      <w:ind w:left="283" w:right="0" w:firstLine="0"/>
      <w:spacing w:after="57"/>
    </w:pPr>
  </w:style>
  <w:style w:type="paragraph" w:styleId="183">
    <w:name w:val="toc 3"/>
    <w:basedOn w:val="599"/>
    <w:next w:val="599"/>
    <w:uiPriority w:val="39"/>
    <w:unhideWhenUsed/>
    <w:pPr>
      <w:ind w:left="567" w:right="0" w:firstLine="0"/>
      <w:spacing w:after="57"/>
    </w:pPr>
  </w:style>
  <w:style w:type="paragraph" w:styleId="184">
    <w:name w:val="toc 4"/>
    <w:basedOn w:val="599"/>
    <w:next w:val="599"/>
    <w:uiPriority w:val="39"/>
    <w:unhideWhenUsed/>
    <w:pPr>
      <w:ind w:left="850" w:right="0" w:firstLine="0"/>
      <w:spacing w:after="57"/>
    </w:pPr>
  </w:style>
  <w:style w:type="paragraph" w:styleId="185">
    <w:name w:val="toc 5"/>
    <w:basedOn w:val="599"/>
    <w:next w:val="599"/>
    <w:uiPriority w:val="39"/>
    <w:unhideWhenUsed/>
    <w:pPr>
      <w:ind w:left="1134" w:right="0" w:firstLine="0"/>
      <w:spacing w:after="57"/>
    </w:pPr>
  </w:style>
  <w:style w:type="paragraph" w:styleId="186">
    <w:name w:val="toc 6"/>
    <w:basedOn w:val="599"/>
    <w:next w:val="599"/>
    <w:uiPriority w:val="39"/>
    <w:unhideWhenUsed/>
    <w:pPr>
      <w:ind w:left="1417" w:right="0" w:firstLine="0"/>
      <w:spacing w:after="57"/>
    </w:pPr>
  </w:style>
  <w:style w:type="paragraph" w:styleId="187">
    <w:name w:val="toc 7"/>
    <w:basedOn w:val="599"/>
    <w:next w:val="599"/>
    <w:uiPriority w:val="39"/>
    <w:unhideWhenUsed/>
    <w:pPr>
      <w:ind w:left="1701" w:right="0" w:firstLine="0"/>
      <w:spacing w:after="57"/>
    </w:pPr>
  </w:style>
  <w:style w:type="paragraph" w:styleId="188">
    <w:name w:val="toc 8"/>
    <w:basedOn w:val="599"/>
    <w:next w:val="599"/>
    <w:uiPriority w:val="39"/>
    <w:unhideWhenUsed/>
    <w:pPr>
      <w:ind w:left="1984" w:right="0" w:firstLine="0"/>
      <w:spacing w:after="57"/>
    </w:pPr>
  </w:style>
  <w:style w:type="paragraph" w:styleId="189">
    <w:name w:val="toc 9"/>
    <w:basedOn w:val="599"/>
    <w:next w:val="599"/>
    <w:uiPriority w:val="39"/>
    <w:unhideWhenUsed/>
    <w:pPr>
      <w:ind w:left="2268" w:right="0" w:firstLine="0"/>
      <w:spacing w:after="57"/>
    </w:pPr>
  </w:style>
  <w:style w:type="paragraph" w:styleId="190">
    <w:name w:val="TOC Heading"/>
    <w:uiPriority w:val="39"/>
    <w:unhideWhenUsed/>
  </w:style>
  <w:style w:type="paragraph" w:styleId="191">
    <w:name w:val="table of figures"/>
    <w:basedOn w:val="599"/>
    <w:next w:val="599"/>
    <w:uiPriority w:val="99"/>
    <w:unhideWhenUsed/>
    <w:pPr>
      <w:spacing w:after="0" w:afterAutospacing="0"/>
    </w:pPr>
  </w:style>
  <w:style w:type="paragraph" w:styleId="599" w:default="1">
    <w:name w:val="Normal"/>
    <w:qFormat/>
  </w:style>
  <w:style w:type="character" w:styleId="600" w:default="1">
    <w:name w:val="Default Paragraph Font"/>
    <w:uiPriority w:val="1"/>
    <w:semiHidden/>
    <w:unhideWhenUsed/>
  </w:style>
  <w:style w:type="table" w:styleId="601" w:default="1">
    <w:name w:val="Normal Table"/>
    <w:uiPriority w:val="99"/>
    <w:semiHidden/>
    <w:unhideWhenUsed/>
    <w:tblPr>
      <w:tblInd w:w="0" w:type="dxa"/>
      <w:tblCellMar>
        <w:left w:w="108" w:type="dxa"/>
        <w:top w:w="0" w:type="dxa"/>
        <w:right w:w="108" w:type="dxa"/>
        <w:bottom w:w="0" w:type="dxa"/>
      </w:tblCellMar>
    </w:tblPr>
  </w:style>
  <w:style w:type="numbering" w:styleId="602"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Калиновский</dc:creator>
  <cp:keywords/>
  <dc:description/>
  <cp:revision>10</cp:revision>
  <dcterms:created xsi:type="dcterms:W3CDTF">2023-09-04T15:23:00Z</dcterms:created>
  <dcterms:modified xsi:type="dcterms:W3CDTF">2023-10-03T12:12:10Z</dcterms:modified>
</cp:coreProperties>
</file>