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0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92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55380</wp:posOffset>
                </wp:positionV>
                <wp:extent cx="619125" cy="609600"/>
                <wp:effectExtent l="0" t="0" r="9525" b="0"/>
                <wp:wrapNone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99200;o:allowoverlap:true;o:allowincell:true;mso-position-horizontal-relative:page;mso-position-horizontal:center;mso-position-vertical-relative:text;margin-top:4.4pt;mso-position-vertical:absolute;width:48.8pt;height:48.0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spacing w:after="20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20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20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 «Лидеры Югры»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Номинация «Команда будущего»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Категория «Учащийся»</w:t>
      </w:r>
      <w:r/>
    </w:p>
    <w:p>
      <w:pPr>
        <w:spacing w:after="200" w:line="240" w:lineRule="auto"/>
        <w:rPr>
          <w:rFonts w:ascii="Times New Roman" w:hAnsi="Times New Roman" w:eastAsia="Times New Roman" w:cs="Times New Roman"/>
          <w:color w:val="ff0000"/>
          <w:sz w:val="20"/>
          <w:szCs w:val="2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1625" cy="301625"/>
                <wp:effectExtent l="0" t="0" r="0" b="0"/>
                <wp:docPr id="2" name="AutoShape 2" descr="https://ugrateam.admhmao.ru/local/templates/ugrateam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23.8pt;height:23.8pt;mso-wrap-distance-left:0.0pt;mso-wrap-distance-top:0.0pt;mso-wrap-distance-right:0.0pt;mso-wrap-distance-bottom:0.0pt;visibility:visible;" filled="f" stroked="f"/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Направление проектной работы: 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Культурно-просветительская деятельность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Проект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«Искусство в подарок</w:t>
      </w: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/>
      <w:bookmarkStart w:id="0" w:name="_GoBack"/>
      <w:r/>
      <w:bookmarkEnd w:id="0"/>
      <w:r/>
      <w:r/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Зотов Тимофей Александрович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обучающийся 11 класса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МБОУ «СОШ «6 им. Сири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Н.И.» города Ханты-Мансийска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200" w:line="240" w:lineRule="auto"/>
        <w:tabs>
          <w:tab w:val="left" w:pos="3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200" w:line="240" w:lineRule="auto"/>
        <w:tabs>
          <w:tab w:val="left" w:pos="3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200" w:line="240" w:lineRule="auto"/>
        <w:tabs>
          <w:tab w:val="left" w:pos="3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200" w:line="240" w:lineRule="auto"/>
        <w:tabs>
          <w:tab w:val="left" w:pos="3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200" w:line="240" w:lineRule="auto"/>
        <w:tabs>
          <w:tab w:val="left" w:pos="3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200" w:line="240" w:lineRule="auto"/>
        <w:tabs>
          <w:tab w:val="left" w:pos="33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Ханты-Мансийск, 2023</w:t>
      </w:r>
      <w:r/>
    </w:p>
    <w:p>
      <w:pPr>
        <w:ind w:firstLine="851"/>
        <w:jc w:val="center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</w:t>
      </w:r>
      <w:r/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880"/>
        <w:gridCol w:w="8080"/>
        <w:gridCol w:w="992"/>
      </w:tblGrid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Паспорт  проекта……………………………………………………………...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......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Введение …………………………………………………………...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.......................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Нормативно-правовое основания ... …………………………………………….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Актуальность и социальная значимость…………………………………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…..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…..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Цели и задачи проекта………………………………………………………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Описание проекта………………………………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………………………………..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………………………………………………………..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Сроки реализации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………………………………………………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Принципы организации педагогического процесса в рамках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Технологии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………………………………………………………………..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Этапы реализации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……………………………………………….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Циклограмма проведения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Организационные условия………………………………………………………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Механизм и схема управления проектом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……………………………………………………….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Кадровый 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…………………………………………………………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Материально-технические условия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ind w:left="720"/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contextualSpacing/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 конкурсным материалам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ind w:left="720"/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Финансовые условия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……………………………………………………..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Показатели эффективности проекта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spacing w:after="0" w:line="48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………………………………………………………….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Выводы, перспективы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……………………………………………………………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Используемые источники информации ………………………………………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28</w:t>
            </w:r>
            <w:r/>
          </w:p>
        </w:tc>
      </w:tr>
      <w:tr>
        <w:trPr>
          <w:jc w:val="center"/>
        </w:trPr>
        <w:tc>
          <w:tcPr>
            <w:tcW w:w="880" w:type="dxa"/>
            <w:textDirection w:val="lrTb"/>
            <w:noWrap w:val="false"/>
          </w:tcPr>
          <w:p>
            <w:pPr>
              <w:ind w:left="720"/>
              <w:spacing w:after="0" w:line="48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80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Приложение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48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r>
      <w:r/>
    </w:p>
    <w:p>
      <w:pPr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проекта</w:t>
      </w:r>
      <w:r/>
    </w:p>
    <w:tbl>
      <w:tblPr>
        <w:tblStyle w:val="732"/>
        <w:tblW w:w="9493" w:type="dxa"/>
        <w:jc w:val="center"/>
        <w:tblLook w:val="04A0" w:firstRow="1" w:lastRow="0" w:firstColumn="1" w:lastColumn="0" w:noHBand="0" w:noVBand="1"/>
      </w:tblPr>
      <w:tblGrid>
        <w:gridCol w:w="699"/>
        <w:gridCol w:w="1882"/>
        <w:gridCol w:w="6912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название проекта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«Искусство в подаро</w:t>
            </w:r>
            <w:r>
              <w:rPr>
                <w:rFonts w:ascii="Times New Roman" w:hAnsi="Times New Roman" w:cs="Times New Roman"/>
              </w:rPr>
              <w:t xml:space="preserve">к» - проект проведения </w:t>
            </w:r>
            <w:r>
              <w:rPr>
                <w:rFonts w:ascii="Times New Roman" w:hAnsi="Times New Roman" w:cs="Times New Roman"/>
              </w:rPr>
              <w:t xml:space="preserve"> окружного Фестиваля-конкурса театрального искусства среди обучающихся общеобразовательных школ ХМАО-Югры 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– составитель проекта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Зотов Тимофей Александрович, обучающийся 11 класса муниципального бюджетного общеобразовательного учреждения «Средняя общеобразовательная школа №6 имени Сирина Николая Ивановича» города Ханты-Мансийска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адрес, телефон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628011, Россия, Тюменская область, Ханты-Мансийский автономный округ-Югра, город Ханты-Мансийск, улица </w:t>
            </w:r>
            <w:r>
              <w:rPr>
                <w:rFonts w:ascii="Times New Roman" w:hAnsi="Times New Roman" w:cs="Times New Roman"/>
              </w:rPr>
              <w:t xml:space="preserve">Рознина</w:t>
            </w:r>
            <w:r>
              <w:rPr>
                <w:rFonts w:ascii="Times New Roman" w:hAnsi="Times New Roman" w:cs="Times New Roman"/>
              </w:rPr>
              <w:t xml:space="preserve">, дом 27. </w:t>
            </w:r>
            <w:r/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тел./факс </w:t>
            </w:r>
            <w:r>
              <w:rPr>
                <w:rFonts w:ascii="Times New Roman" w:hAnsi="Times New Roman" w:cs="Times New Roman"/>
              </w:rPr>
              <w:t xml:space="preserve">8(3467) 328664,</w:t>
            </w:r>
            <w:r>
              <w:rPr>
                <w:rFonts w:ascii="Times New Roman" w:hAnsi="Times New Roman" w:cs="Times New Roman"/>
              </w:rPr>
              <w:t xml:space="preserve"> school6h-m86@yandex.ru    </w:t>
            </w:r>
            <w:r/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2" w:tooltip="mailto:zotovtimofey@gmail.com" w:history="1">
              <w:r>
                <w:rPr>
                  <w:rStyle w:val="733"/>
                  <w:rFonts w:ascii="Times New Roman" w:hAnsi="Times New Roman" w:cs="Times New Roman"/>
                </w:rPr>
                <w:t xml:space="preserve">zotovtimofey@gmail.com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проекта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рганизация и проведение театрального фестиваля-конкурса «Искусство в подарок», как фактора поддержки театральных коллективов, способствующих самовыражению и самореализации школьников.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проекта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pStyle w:val="73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театральной культуры среди детей и подростков ХМАО-Югры.</w:t>
            </w:r>
            <w:r/>
          </w:p>
          <w:p>
            <w:pPr>
              <w:pStyle w:val="73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и контроль создания школьных театров в каждой общеобразовательной организации ХМАО-Югры.</w:t>
            </w:r>
            <w:r/>
          </w:p>
          <w:p>
            <w:pPr>
              <w:pStyle w:val="73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Пробуждение интереса к театральной культуре как можно большего количества детей, педагогов и родителей.</w:t>
            </w:r>
            <w:r/>
          </w:p>
          <w:p>
            <w:pPr>
              <w:pStyle w:val="73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Раскрытие творческого и интеллектуального потенциала подрастающего поколения.</w:t>
            </w:r>
            <w:r/>
          </w:p>
          <w:p>
            <w:pPr>
              <w:pStyle w:val="73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распространение лучших практик организации деятельности школьных театральных коллективов ХМАО-Югры.</w:t>
            </w:r>
            <w:r/>
          </w:p>
          <w:p>
            <w:pPr>
              <w:pStyle w:val="73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 xml:space="preserve">грантовой</w:t>
            </w:r>
            <w:r>
              <w:rPr>
                <w:rFonts w:ascii="Times New Roman" w:hAnsi="Times New Roman" w:cs="Times New Roman"/>
              </w:rPr>
              <w:t xml:space="preserve"> поддержки лучших школьных театральных коллективов ХМАО-Югры.</w:t>
            </w:r>
            <w:r/>
          </w:p>
          <w:p>
            <w:pPr>
              <w:pStyle w:val="73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Популяризации творческих идей участников Фестиваля-конкурса, трансляция спектаклей среди широких кругов зрительской аудитории.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деятельности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Культурно-просветительская деятельность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реализации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автономный округ - Югра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6</w:t>
            </w:r>
            <w:r>
              <w:rPr>
                <w:rFonts w:ascii="Times New Roman" w:hAnsi="Times New Roman" w:cs="Times New Roman"/>
              </w:rPr>
              <w:t xml:space="preserve">000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7-17 лет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класс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участия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проекте участвуют все школьные театральные коллективы ХМАО - Югры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проведения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Ежегодно. Первая неделя апреля месяца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Кадровое обеспечение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Кадровый ресурс – прежде всего школьники – участники школьных театральных коллективов; руководители школьных театральных коллективов; специалисты сферы культуры и образования (действующие</w:t>
            </w:r>
            <w:r>
              <w:rPr>
                <w:rFonts w:ascii="Times New Roman" w:hAnsi="Times New Roman" w:cs="Times New Roman"/>
              </w:rPr>
              <w:t xml:space="preserve"> режиссёры, драматурги, сценаристы, актёры драматических, музыкальных и кукольных театров, гримёры, декораторы, костюмеры, ведущие теле- и радиопрограмм, преподаватели вузов культуры и искусства и т.д.), кураторы проекта на окружном и муниципальном уровне.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описание проекта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проекте участвуют все общеобразовательные школы </w:t>
            </w:r>
            <w:r>
              <w:rPr>
                <w:rFonts w:ascii="Times New Roman" w:hAnsi="Times New Roman" w:cs="Times New Roman"/>
              </w:rPr>
              <w:t xml:space="preserve">ХМАО-Югры. Организаторы фестиваля–конкурса выбирают лучшие постановки, направляют их исполнителей для участия в следующем этапе. Таким образом, выбираются коллективы-победители, работы которых транслируются в СМИ для широких кругов зрителей, как эталоны де</w:t>
            </w:r>
            <w:r>
              <w:rPr>
                <w:rFonts w:ascii="Times New Roman" w:hAnsi="Times New Roman" w:cs="Times New Roman"/>
              </w:rPr>
              <w:t xml:space="preserve">тского театрального мастерства.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состоит из нескольких этапов:</w:t>
            </w:r>
            <w:r/>
          </w:p>
          <w:p>
            <w:pPr>
              <w:pStyle w:val="731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этап</w:t>
            </w:r>
            <w:r/>
          </w:p>
          <w:p>
            <w:pPr>
              <w:pStyle w:val="731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Муниципальный/районный этап</w:t>
            </w:r>
            <w:r/>
          </w:p>
          <w:p>
            <w:pPr>
              <w:pStyle w:val="731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Окружной этап: третья неделя апреля – заочный этап; четвертая неделя апреля – очный этап.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Заочный окружной этап включает в себя:</w:t>
            </w:r>
            <w:r/>
          </w:p>
          <w:p>
            <w:pPr>
              <w:pStyle w:val="731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видеозаписи выступлений дипломантов 1, 2 степени по итогам муниципального/районного этапа;</w:t>
            </w:r>
            <w:r/>
          </w:p>
          <w:p>
            <w:pPr>
              <w:pStyle w:val="731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участников очного этапа.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очном этапе принимают участие 10 участн</w:t>
            </w:r>
            <w:r>
              <w:rPr>
                <w:rFonts w:ascii="Times New Roman" w:hAnsi="Times New Roman" w:cs="Times New Roman"/>
              </w:rPr>
              <w:t xml:space="preserve">иков-коллективов, набравших наибольшее количество баллов по итогам заочного испытания; происходит определение лауреатов в каждой номинации, обладателя гран-при фестиваля; проведение гала-концерта (показа спектакля, получившего гран-при) с наградной частью.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Победители и призеры по итогам театральных конкурсов смогут стать участниками п</w:t>
            </w:r>
            <w:r>
              <w:rPr>
                <w:rFonts w:ascii="Times New Roman" w:hAnsi="Times New Roman" w:cs="Times New Roman"/>
              </w:rPr>
              <w:t xml:space="preserve">рофильных летних смен художественной направленности и совместно с профессиональными наставниками создать региональную театральную постановку с возможностью показа на сцене КТЦ «Югра-Классик», а также сценических площадках партнеров проекта сферы культуры. 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всего периода ведется активная информационная кампания и текущий мониторинг хода реализации проекта, а также трансляция детского конкурсного репертуара на сайте Фестиваля-конкурса.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контроля реализации проекта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Организационным комитетом Фестиваля-конкурса (учредителем),</w:t>
            </w:r>
            <w:r>
              <w:rPr>
                <w:rFonts w:ascii="Times New Roman" w:hAnsi="Times New Roman" w:cs="Times New Roman"/>
              </w:rPr>
              <w:t xml:space="preserve"> предположительно, являются Департамент образования и науки Ханты-Мансийского автономного округа – Югры, Департамент культуры Ханты-Мансийского автономного округа – Югры. Организационный комитет Фестиваля-конкурса назначает организатора Фестиваля-конкурса.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Фестиваля-конкурса, назначенный организационным комитетом, осуществляет:</w:t>
            </w:r>
            <w:r/>
          </w:p>
          <w:p>
            <w:pPr>
              <w:pStyle w:val="731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разработку концепции фестиваля-конкурса;</w:t>
            </w:r>
            <w:r/>
          </w:p>
          <w:p>
            <w:pPr>
              <w:pStyle w:val="731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координацию взаимодействия с общеобразовательными организациями, деятелями культуры и искусства в   рамках фестиваля;</w:t>
            </w:r>
            <w:r/>
          </w:p>
          <w:p>
            <w:pPr>
              <w:pStyle w:val="731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организационное, </w:t>
            </w:r>
            <w:r>
              <w:rPr>
                <w:rFonts w:ascii="Times New Roman" w:hAnsi="Times New Roman" w:cs="Times New Roman"/>
              </w:rPr>
              <w:t xml:space="preserve">сервисно</w:t>
            </w:r>
            <w:r>
              <w:rPr>
                <w:rFonts w:ascii="Times New Roman" w:hAnsi="Times New Roman" w:cs="Times New Roman"/>
              </w:rPr>
              <w:t xml:space="preserve">-техническое, информационное, правовое и иное обеспечение фестиваля-конкурса;</w:t>
            </w:r>
            <w:r/>
          </w:p>
          <w:p>
            <w:pPr>
              <w:pStyle w:val="731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разрабатывает и реализует конкурсные программы;</w:t>
            </w:r>
            <w:r/>
          </w:p>
          <w:p>
            <w:pPr>
              <w:pStyle w:val="731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определяет регламент фестиваля-конкурса;</w:t>
            </w:r>
            <w:r/>
          </w:p>
          <w:p>
            <w:pPr>
              <w:pStyle w:val="731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согласовывает с учредителем кандидатуры председателя и членов жюри;</w:t>
            </w:r>
            <w:r/>
          </w:p>
          <w:p>
            <w:pPr>
              <w:pStyle w:val="731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разрабатывает символику, эмблему, логотип, эскизы наградной и информационно-рекламной продукции фестиваля-конкурса.</w:t>
            </w:r>
            <w:r/>
          </w:p>
          <w:p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утверждает:</w:t>
            </w:r>
            <w:r/>
          </w:p>
          <w:p>
            <w:pPr>
              <w:pStyle w:val="731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регламент работы жюри;</w:t>
            </w:r>
            <w:r/>
          </w:p>
          <w:p>
            <w:pPr>
              <w:pStyle w:val="731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систему оценивания конкурсных испытаний.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 размещает итоги фестиваля-конкурса на официальном сайте и аккаунтах организатора в социальных сетях, направляет информацию о фестивале-конкурсе в СМИ для размещения публикаций.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оценки результативности реализации проекта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Индикаторы эффективности проекта:</w:t>
            </w:r>
            <w:r/>
          </w:p>
          <w:p>
            <w:pPr>
              <w:pStyle w:val="731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школьных театров в ХМАО-Югре участников проекта</w:t>
            </w:r>
            <w:r/>
          </w:p>
          <w:p>
            <w:pPr>
              <w:pStyle w:val="731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участников проекта</w:t>
            </w:r>
            <w:r/>
          </w:p>
          <w:p>
            <w:pPr>
              <w:pStyle w:val="731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образовательных мероприятий (наставничество,</w:t>
            </w:r>
            <w:r/>
          </w:p>
          <w:p>
            <w:pPr>
              <w:pStyle w:val="7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мастер-классы, образовательные </w:t>
            </w:r>
            <w:r>
              <w:rPr>
                <w:rFonts w:ascii="Times New Roman" w:hAnsi="Times New Roman" w:cs="Times New Roman"/>
              </w:rPr>
              <w:t xml:space="preserve">интенсивы</w:t>
            </w:r>
            <w:r>
              <w:rPr>
                <w:rFonts w:ascii="Times New Roman" w:hAnsi="Times New Roman" w:cs="Times New Roman"/>
              </w:rPr>
              <w:t xml:space="preserve">) по проекту</w:t>
            </w:r>
            <w:r/>
          </w:p>
          <w:p>
            <w:pPr>
              <w:pStyle w:val="731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в конкурсах по направлению театральное искусство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результаты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pStyle w:val="73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Ожидаемые результаты в ходе реализации проекта:</w:t>
            </w:r>
            <w:r/>
          </w:p>
          <w:p>
            <w:pPr>
              <w:pStyle w:val="73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и проведение окружного Фестиваля-конкурса театрального искусства среди обучающихся общеобразовательных школ ХМАО-Югры как фактора поддержки театральных коллективов, способствующих самовыражению и самореализации школьников.</w:t>
            </w:r>
            <w:r/>
          </w:p>
          <w:p>
            <w:pPr>
              <w:pStyle w:val="73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Обеспечение создания школьных театров в каждой общеобразовательной организации.</w:t>
            </w:r>
            <w:r/>
          </w:p>
          <w:p>
            <w:pPr>
              <w:pStyle w:val="73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Выявление и распространение лучших практик организации деятельности школьных театральных коллективов ХМАО-Югры.</w:t>
            </w:r>
            <w:r/>
          </w:p>
          <w:p>
            <w:pPr>
              <w:pStyle w:val="73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Популяризация театральной культуры среди детей и подростков ХМАО-Югры через использование цифровых ресурсов, посредством трансляции идей и лучших детских театральных постановок участников Фестиваля-конкурса.</w:t>
            </w:r>
            <w:r/>
          </w:p>
          <w:p>
            <w:pPr>
              <w:pStyle w:val="73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Развитие познавательных, творческих, лидерских, организаторских возможностей у несовершеннолетних, задействованных в проекте.</w:t>
            </w:r>
            <w:r/>
          </w:p>
          <w:p>
            <w:pPr>
              <w:pStyle w:val="73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Пробуждение интереса к театральной культуре как можно большего количества жителей ХМАО-Югры.</w:t>
            </w:r>
            <w:r/>
          </w:p>
          <w:p>
            <w:pPr>
              <w:pStyle w:val="73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bCs/>
              </w:rPr>
              <w:t xml:space="preserve">грантовой</w:t>
            </w:r>
            <w:r>
              <w:rPr>
                <w:rFonts w:ascii="Times New Roman" w:hAnsi="Times New Roman" w:cs="Times New Roman"/>
                <w:bCs/>
              </w:rPr>
              <w:t xml:space="preserve"> поддержки лучших школьных театральных коллективов ХМАО-Югры.</w:t>
            </w:r>
            <w:r/>
          </w:p>
        </w:tc>
      </w:tr>
    </w:tbl>
    <w:p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r>
      <w:r/>
    </w:p>
    <w:p>
      <w:pPr>
        <w:jc w:val="right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"Система школьных театров и</w:t>
      </w:r>
      <w:r/>
    </w:p>
    <w:p>
      <w:pPr>
        <w:jc w:val="right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детских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театральных конкурсов 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развивается по поручению Президента РФ 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является важным инструментом воспитания подрастающего поколения и социальным лифтом для талантливых детей из регионов»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Министр Просвещения Российской Федерации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Сергей Кравцов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r>
      <w:r/>
    </w:p>
    <w:p>
      <w:pPr>
        <w:pStyle w:val="731"/>
        <w:numPr>
          <w:ilvl w:val="0"/>
          <w:numId w:val="11"/>
        </w:num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Введение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Государственная политика в сфере 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льтуры и образования направлена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развитие и реализацию культурного и духовного потенциала каждой личности и общества в целом.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значение государство придает развитию театрального искусства.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посещения театра имеет большое значение для формирования высокого уровня культурной среды в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ороде, регионе, в стране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декабря 2021 года в Министерстве просвещения Российской Федерации состоялось расширенное заседание по вопросу создания и развития школьных театров в субъектах Российской Федер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котором была поставлена задача к 2024 году в каждой общеобразовательной организации создать школьный театр.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связи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истема детских конкурсов театральной направленности в последние годы получила развитие и является важным инструментом воспитания подрастающего поколения и социальным лифтом для талантливых детей и молодежи.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«Искусство в подарок» - проект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окружного Фестиваля-конкурса театрального искусства среди обучающихся общеобразовательных школ ХМАО-Югры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Фестиваль-конкурс)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 на реализацию поручения През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Российской Федерации Владимира Владимировича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Путина.</w:t>
      </w:r>
      <w:r/>
    </w:p>
    <w:p>
      <w:pPr>
        <w:pStyle w:val="731"/>
        <w:numPr>
          <w:ilvl w:val="0"/>
          <w:numId w:val="11"/>
        </w:numPr>
        <w:ind w:left="0" w:firstLine="0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Нормативно-правовые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основания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реализации данного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является:</w:t>
      </w:r>
      <w:r/>
    </w:p>
    <w:p>
      <w:pPr>
        <w:pStyle w:val="731"/>
        <w:numPr>
          <w:ilvl w:val="0"/>
          <w:numId w:val="3"/>
        </w:numPr>
        <w:ind w:left="851" w:hanging="28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года».</w:t>
      </w:r>
      <w:r/>
    </w:p>
    <w:p>
      <w:pPr>
        <w:pStyle w:val="731"/>
        <w:numPr>
          <w:ilvl w:val="0"/>
          <w:numId w:val="3"/>
        </w:numPr>
        <w:ind w:left="851" w:hanging="28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/>
    </w:p>
    <w:p>
      <w:pPr>
        <w:pStyle w:val="731"/>
        <w:numPr>
          <w:ilvl w:val="0"/>
          <w:numId w:val="3"/>
        </w:numPr>
        <w:ind w:left="851" w:hanging="28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поручений Президента Российской Федерации по итогам заседания Президиума Государственного Совета Российской Федерации 25.08.2021 ПР-1808ГС.</w:t>
      </w:r>
      <w:r/>
    </w:p>
    <w:p>
      <w:pPr>
        <w:pStyle w:val="731"/>
        <w:numPr>
          <w:ilvl w:val="0"/>
          <w:numId w:val="3"/>
        </w:numPr>
        <w:ind w:left="851" w:hanging="28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17.02.2022 №83 «О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Федерации».</w:t>
      </w:r>
      <w:r/>
    </w:p>
    <w:p>
      <w:pPr>
        <w:pStyle w:val="731"/>
        <w:numPr>
          <w:ilvl w:val="0"/>
          <w:numId w:val="3"/>
        </w:numPr>
        <w:ind w:left="851" w:hanging="28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 расширенного совещания по созданию и развитию школьных театров в субъектах Российской Федерации от 27.12.2021 № СК-31/06пр.</w:t>
      </w:r>
      <w:r/>
    </w:p>
    <w:p>
      <w:pPr>
        <w:pStyle w:val="731"/>
        <w:numPr>
          <w:ilvl w:val="0"/>
          <w:numId w:val="3"/>
        </w:numPr>
        <w:ind w:left="851" w:hanging="28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 Министерства просвещения Российской Федерации «О формировании Всероссийского перечня (реестра) школьных театров» от 06.05.2022 № ДГ-1067/06.</w:t>
      </w:r>
      <w:r/>
    </w:p>
    <w:p>
      <w:pPr>
        <w:pStyle w:val="731"/>
        <w:ind w:left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pStyle w:val="731"/>
        <w:numPr>
          <w:ilvl w:val="0"/>
          <w:numId w:val="11"/>
        </w:num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Актуальность и социальная значимость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самой темы школьных театров и его важное место в образовании были очевидны всегда. В образовании всегда востребованы по-настоящему творческие инструменты педагогической работы. Именно к таким универсальным инструме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нтам и относится школьный театр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Школьный театр – это развитие ребёнка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сфере, поскольку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он может показать себя не только как актер, но и раскрыть свои возможности и творческие способности в других направлениях.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готовка к спектаклю позволяет изучать литературные произведения, создавать собственные костюмы, декорации и т.д. Постепенно к ребенку приходят профессиональные умения в определенном творческом направлении, что имеет огромное воспитательное значение и влияе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на дальнейший выбор профессии.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социальная значимость данного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выражена в приведенных ниже аргументах: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театральное искусство является закодированной информацией, позволяющей человеку идентифицировать себя в обществе, себя как личность, как носителя культурных, духовно-нравственных ценностей. </w:t>
      </w:r>
      <w:r/>
    </w:p>
    <w:p>
      <w:pPr>
        <w:ind w:firstLine="851"/>
        <w:jc w:val="both"/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наиболее эффективно ценности транслируются посредством интерпретации литературных произведений, созданных разными авторами в разные периоды времени, классиками литера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туры, которые поднимали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духовного и нравствен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характера,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ориентиры. Таким образом,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театральное искусство выступает в качестве механизма по формированию личности подростка-школьника на материалах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высокохудожественной ценности. 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-третьих,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ильное чувство индивидуальности и высокий уровень достижений, связанных с исполнительским искусством, в конечном итоге затрагивают отношения обучающихся со всей школой. Вовлечение в театр, музыку и танцы создает прочные отношения между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укрепляя их самобытность в рамках своего образовательного сообщества.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В-четвертых,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отрудничество с другими школами в художественных условиях также может предоставить возможности для общения с разными культурам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может помочь детям повысить уровень терпимости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понимания, они смогут более охотно работать с людьми, которые отличаются от них.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В-пятых, в процессе Фестиваля-конкурса происходит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ыявление и распространение лучших практик организации деятельности школьных театральных коллективов ХМАО-Югры.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В-шестых, запланировано распространение лучших практик школьной театральной деятельности, трансляция, популяризация готового творческого продукта таких практик.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В-седьмых, решается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роблема сохранения нематериального культурного наследия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которой являются театры.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Главное: </w:t>
      </w:r>
      <w:r/>
    </w:p>
    <w:p>
      <w:pPr>
        <w:pStyle w:val="731"/>
        <w:numPr>
          <w:ilvl w:val="3"/>
          <w:numId w:val="1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ешаются проблемы занятости несовершеннолетних в свободное от учебы время.</w:t>
      </w:r>
      <w:r/>
    </w:p>
    <w:p>
      <w:pPr>
        <w:pStyle w:val="731"/>
        <w:numPr>
          <w:ilvl w:val="3"/>
          <w:numId w:val="1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Подобный проект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 к реализации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ХМАО-Югре впервые.</w:t>
      </w:r>
      <w:r/>
    </w:p>
    <w:p>
      <w:pPr>
        <w:pStyle w:val="731"/>
        <w:ind w:left="288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pStyle w:val="731"/>
        <w:numPr>
          <w:ilvl w:val="0"/>
          <w:numId w:val="11"/>
        </w:num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Цели и задачи</w:t>
      </w:r>
      <w:r/>
    </w:p>
    <w:p>
      <w:pPr>
        <w:pStyle w:val="731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проекта: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рганизация и проведение театрального фестиваля-конкурса «Искусство в подарок»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фактора поддержки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театральных коллективов, способствующих самовыражению и самореализации школьников.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 проекта: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Популяризация театральной культуры среди детей и подростков ХМАО-Югры.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Мотивация и контроль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школьных театров в каждой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общеобразовательной организации ХМАО-Югры.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Пробуждение интереса к театральной культуре как можно большего количества детей, педагогов и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Раскрытие творческого и интеллектуального потенциала подрастающего поколения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и распространение лучших практик организации деятельности школьных театральных коллективов ХМАО-Югры.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грантовой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лучших школьных театральных коллективов ХМАО-Югры.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опуляризации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 идей участников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Фестиваля-конкурса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трансляция спектаклей среди широких кругов зрительской аудитории.</w:t>
      </w:r>
      <w:r/>
    </w:p>
    <w:p>
      <w:pPr>
        <w:pStyle w:val="731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/>
    </w:p>
    <w:p>
      <w:pPr>
        <w:pStyle w:val="731"/>
        <w:numPr>
          <w:ilvl w:val="0"/>
          <w:numId w:val="11"/>
        </w:num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проекта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6.1. Участники проекта</w:t>
      </w:r>
      <w:r/>
    </w:p>
    <w:p>
      <w:pPr>
        <w:ind w:firstLine="709"/>
        <w:jc w:val="both"/>
        <w:spacing w:after="0" w:line="36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роект рассчитан на детей 7 – 17 лет.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оличество детей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театральном коллективе неограниченно (на усмотрение ОУ)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36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6.2. Сроки реализации проекта</w:t>
      </w:r>
      <w:r/>
    </w:p>
    <w:p>
      <w:pPr>
        <w:pStyle w:val="73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проекта возможна на бессрочный период 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.3. Принципы организации педагогичес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кого процесса в рамках проекта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Принципы организации педагогического процесса:</w:t>
      </w:r>
      <w:r/>
    </w:p>
    <w:p>
      <w:pPr>
        <w:numPr>
          <w:ilvl w:val="0"/>
          <w:numId w:val="20"/>
        </w:numPr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принцип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гуманизации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образования: постановка ребенка в центр всех направлений, осуществляемых в рамках программы, реализация личностно-ориентированного подхода к организации социально-культурной деятельности в каникулярный период;</w:t>
      </w:r>
      <w:r/>
    </w:p>
    <w:p>
      <w:pPr>
        <w:numPr>
          <w:ilvl w:val="0"/>
          <w:numId w:val="20"/>
        </w:numPr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принцип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культуросообразности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социально-культурная деятельность должна основываться на общечеловеческих культурных ценностях. Этот принцип требует приобщения человека к различным ценностям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культуры этноса, общества: к культуре бытовой, физической, материальной, духовной, интеллектуальной, нравственной;</w:t>
      </w:r>
      <w:r/>
    </w:p>
    <w:p>
      <w:pPr>
        <w:numPr>
          <w:ilvl w:val="0"/>
          <w:numId w:val="20"/>
        </w:numPr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принцип системности. Только через системный подход к организации каникулярного времени, возможно обеспечить целостность образовательного процесса;</w:t>
      </w:r>
      <w:r/>
    </w:p>
    <w:p>
      <w:pPr>
        <w:numPr>
          <w:ilvl w:val="0"/>
          <w:numId w:val="20"/>
        </w:numPr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принцип успешности и поддержки: создание условий добровольности и выбора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предоставление ребенку возможности выбора форм занятости, исходя из его личных потребностей и интересов, в соответствии с собственным желанием.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Успех не только помогает раскрытию потенциала, заложенного на уровне актуального развития, но и открывает новые возможности, т. е новую зону ближайшего развития; </w:t>
      </w:r>
      <w:r/>
    </w:p>
    <w:p>
      <w:pPr>
        <w:numPr>
          <w:ilvl w:val="0"/>
          <w:numId w:val="23"/>
        </w:numPr>
        <w:ind w:left="709" w:hanging="425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принцип участия: привлечение детей к непосредственному и сознательному участию в целенаправ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ленной деятельности, рациональному использованию свободного времени, вовлечение родителей в целенаправленную деятельность по формированию у детей здоровых привычек, вовлечение детей в проведение активного отдыха, в создание благоприятной атмосферы общения;</w:t>
      </w:r>
      <w:r/>
    </w:p>
    <w:p>
      <w:pPr>
        <w:numPr>
          <w:ilvl w:val="0"/>
          <w:numId w:val="23"/>
        </w:numPr>
        <w:ind w:left="709" w:hanging="425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принцип социальной компенсации: обеспечение социальной и правовой защищенности детей и подростков, находящихся в семьях, требующих социальной поддержки;</w:t>
      </w:r>
      <w:r/>
    </w:p>
    <w:p>
      <w:pPr>
        <w:numPr>
          <w:ilvl w:val="0"/>
          <w:numId w:val="23"/>
        </w:numPr>
        <w:ind w:left="709" w:hanging="425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принцип гарантий: реализация конституционных прав детей и подростков.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.4. Технологии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 xml:space="preserve">Основные образовательные технологии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Социальное проектирование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технология социального воспитания детей. Главный педагогический смысл этой технологии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создание условий для социальных проб личности. Именно социальное проектирование позволяет ребёнку решать основные задачи социализации: формировать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свою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 - концепцию и мировоззрение, устанавливать новые способы социального взаимодействия с миром взрослых.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2. Технология сотрудничества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задача каждого ученика состоит не только в том, чтобы сделать что-то вместе, а в том, чтобы познать что-то вместе, чтобы каждый участник команды овладел необходимыми знаниями, сформировал нужные навыки, и при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этом, чтобы вся команда знала, чего достиг каждый ученик. Вся работа проходит в команде, дети отвечают не только за себя, но и болеют за честь своей команды. Дети учатся работать в команде, оценивая свою работу и успех, а также успех и работу всей команды.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3.Игровые технологии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включает достаточно обширную группу методов и приёмов организации педагогического процесса в форме различных педагогических игр. В отличие от игр вообще, педагогическая игра обладает существенным признаком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четко поставленной целью обучения и соответствующим ей педагогическим результатом, которые могут быть обоснованы, выделены в явном виде и характеризуются учебно-познавательной направленностью.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4. Технологии КТД И. П. Иванова (коллективные творческие дела). Это эффективный метод воспитания и развития учащегося, основанный на позитивной деятельности, активности, коллективном авторстве и положительных эмоция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х.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 практическая, сопровождающаяся в той или иной мере чувством коллективного авторства.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Технология воспитания духовной культуры молодого поколения (по Н.Б. Крыловой). Духовная культура личности может рассматриваться как способность индивида к усвоению, реализации и сознанию новых ценностей в практической деятельности.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коммуникационные технологии. Использование цифрового оборудования и специальных программ для создания продукта творческой деятельности.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Основные социокультурные технологии:</w:t>
      </w:r>
      <w:r/>
    </w:p>
    <w:p>
      <w:pPr>
        <w:numPr>
          <w:ilvl w:val="0"/>
          <w:numId w:val="15"/>
        </w:numPr>
        <w:ind w:left="0" w:firstLine="709"/>
        <w:jc w:val="both"/>
        <w:spacing w:after="0" w:line="360" w:lineRule="auto"/>
        <w:shd w:val="clear" w:color="auto" w:fill="ffff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Технология присоединения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(Мы мир все воспринимаем по-разному: визуально, аудиально,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кинестетически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Поэтому и обучение должно вести с учётом ведущей модальности учащегося. Для этого её надо определить и присоединиться к ней).</w:t>
      </w:r>
      <w:r/>
    </w:p>
    <w:p>
      <w:pPr>
        <w:numPr>
          <w:ilvl w:val="0"/>
          <w:numId w:val="15"/>
        </w:numPr>
        <w:ind w:left="0" w:firstLine="709"/>
        <w:jc w:val="both"/>
        <w:spacing w:after="0" w:line="360" w:lineRule="auto"/>
        <w:shd w:val="clear" w:color="auto" w:fill="ffff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Технология развития целостного восприятия и мышления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(Чтобы картина окружающего мира была полной, развиваем и используем все модальности у себя и у учащихся, Кластеры – четвёрки учащихся для активной работы на уроке подбираем по возможности так: руководитель группы имеет 2-3 развитых модальности и по одному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визуалисту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аудиалисту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кинестетику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каждой группе).</w:t>
      </w:r>
      <w:r/>
    </w:p>
    <w:p>
      <w:pPr>
        <w:numPr>
          <w:ilvl w:val="0"/>
          <w:numId w:val="15"/>
        </w:numPr>
        <w:ind w:left="0" w:firstLine="709"/>
        <w:jc w:val="both"/>
        <w:spacing w:after="0" w:line="360" w:lineRule="auto"/>
        <w:shd w:val="clear" w:color="auto" w:fill="ffff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Технология развития чувствования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(Чтобы лучше понимать друг друга, нужно учить учащихся осознавать свои чувства, называть 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грамотно проявлять,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учиться считывать чувства собеседника. Поэтому рефлексия – непременный этап социокультурного урока).</w:t>
      </w:r>
      <w:r/>
    </w:p>
    <w:p>
      <w:pPr>
        <w:numPr>
          <w:ilvl w:val="0"/>
          <w:numId w:val="15"/>
        </w:numPr>
        <w:ind w:left="0" w:firstLine="709"/>
        <w:jc w:val="both"/>
        <w:spacing w:after="0" w:line="360" w:lineRule="auto"/>
        <w:shd w:val="clear" w:color="auto" w:fill="ffffff"/>
        <w:tabs>
          <w:tab w:val="num" w:pos="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Технология мотивации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предполагает широкий спектр факторов, мотивирующих на работу и учит их успешно применять как:</w:t>
      </w:r>
      <w:r/>
    </w:p>
    <w:p>
      <w:pPr>
        <w:numPr>
          <w:ilvl w:val="0"/>
          <w:numId w:val="21"/>
        </w:numPr>
        <w:ind w:left="1418" w:hanging="567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успех и возможность увидеть результат;</w:t>
      </w:r>
      <w:r/>
    </w:p>
    <w:p>
      <w:pPr>
        <w:numPr>
          <w:ilvl w:val="0"/>
          <w:numId w:val="21"/>
        </w:numPr>
        <w:ind w:left="1418" w:hanging="567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одобрение (словом, делегированием полномочий…);</w:t>
      </w:r>
      <w:r/>
    </w:p>
    <w:p>
      <w:pPr>
        <w:numPr>
          <w:ilvl w:val="0"/>
          <w:numId w:val="21"/>
        </w:numPr>
        <w:ind w:left="1418" w:hanging="567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своевременная обратная связь (рефлексия);</w:t>
      </w:r>
      <w:r/>
    </w:p>
    <w:p>
      <w:pPr>
        <w:numPr>
          <w:ilvl w:val="0"/>
          <w:numId w:val="21"/>
        </w:numPr>
        <w:ind w:left="1418" w:hanging="567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взаимопонимание;</w:t>
      </w:r>
      <w:r/>
    </w:p>
    <w:p>
      <w:pPr>
        <w:numPr>
          <w:ilvl w:val="0"/>
          <w:numId w:val="21"/>
        </w:numPr>
        <w:ind w:left="1418" w:hanging="567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творческие возможности, предоставляемые на занятиях;</w:t>
      </w:r>
      <w:r/>
    </w:p>
    <w:p>
      <w:pPr>
        <w:numPr>
          <w:ilvl w:val="0"/>
          <w:numId w:val="21"/>
        </w:numPr>
        <w:ind w:left="1418" w:hanging="567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Методы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самомотивации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как умение ставить цели и достигать их, умение брать ответственность на себя.</w:t>
      </w:r>
      <w:r/>
    </w:p>
    <w:p>
      <w:pPr>
        <w:numPr>
          <w:ilvl w:val="0"/>
          <w:numId w:val="16"/>
        </w:numPr>
        <w:ind w:left="0" w:firstLine="709"/>
        <w:jc w:val="both"/>
        <w:spacing w:after="0" w:line="360" w:lineRule="auto"/>
        <w:shd w:val="clear" w:color="auto" w:fill="ffffff"/>
        <w:tabs>
          <w:tab w:val="num" w:pos="0" w:leader="none"/>
          <w:tab w:val="num" w:pos="1070" w:leader="none"/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Технология развития личности. Две ступени:</w:t>
      </w:r>
      <w:r/>
    </w:p>
    <w:p>
      <w:pPr>
        <w:ind w:firstLine="709"/>
        <w:jc w:val="both"/>
        <w:spacing w:after="0" w:line="360" w:lineRule="auto"/>
        <w:shd w:val="clear" w:color="auto" w:fill="ffffff"/>
        <w:tabs>
          <w:tab w:val="num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Первая ступень развития личности – освоение знаний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360" w:lineRule="auto"/>
        <w:shd w:val="clear" w:color="auto" w:fill="ffffff"/>
        <w:tabs>
          <w:tab w:val="num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Вторая ступень – проявление полученных знаний в жизни через поведение.</w:t>
      </w:r>
      <w:r/>
    </w:p>
    <w:p>
      <w:pPr>
        <w:ind w:firstLine="709"/>
        <w:jc w:val="both"/>
        <w:spacing w:after="0" w:line="360" w:lineRule="auto"/>
        <w:shd w:val="clear" w:color="auto" w:fill="ffffff"/>
        <w:tabs>
          <w:tab w:val="num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Задача учителя – дать необходимые знания, а как их использовать для поведения в жизни – выбор учащегося.</w:t>
      </w:r>
      <w:r/>
    </w:p>
    <w:p>
      <w:pPr>
        <w:numPr>
          <w:ilvl w:val="0"/>
          <w:numId w:val="17"/>
        </w:numPr>
        <w:ind w:left="0" w:firstLine="709"/>
        <w:jc w:val="both"/>
        <w:spacing w:after="0" w:line="360" w:lineRule="auto"/>
        <w:shd w:val="clear" w:color="auto" w:fill="ffffff"/>
        <w:tabs>
          <w:tab w:val="num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Технология развития группы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360" w:lineRule="auto"/>
        <w:shd w:val="clear" w:color="auto" w:fill="ffffff"/>
        <w:tabs>
          <w:tab w:val="num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Умение работать в группе тоже нужно развивать. В данной технологии разработаны этапы развития группы:</w:t>
      </w:r>
      <w:r/>
    </w:p>
    <w:p>
      <w:pPr>
        <w:numPr>
          <w:ilvl w:val="0"/>
          <w:numId w:val="19"/>
        </w:numPr>
        <w:contextualSpacing/>
        <w:ind w:left="1418" w:hanging="567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включён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группу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Формируются групповые нормы и установки на взаимодействие и сотрудничество. Всё больше учащихся спос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обны к согласованным действиям.</w:t>
      </w:r>
      <w:r/>
    </w:p>
    <w:p>
      <w:pPr>
        <w:numPr>
          <w:ilvl w:val="0"/>
          <w:numId w:val="19"/>
        </w:numPr>
        <w:contextualSpacing/>
        <w:ind w:left="1418" w:hanging="567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Согласованность всех действий, продуктивная совместная работа, групповые нормы выработаны. </w:t>
      </w:r>
      <w:r/>
    </w:p>
    <w:p>
      <w:pPr>
        <w:numPr>
          <w:ilvl w:val="0"/>
          <w:numId w:val="19"/>
        </w:numPr>
        <w:contextualSpacing/>
        <w:ind w:left="1418" w:hanging="567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Сформирован и продуктивно работает весь коллектив. </w:t>
      </w:r>
      <w:r/>
    </w:p>
    <w:p>
      <w:pPr>
        <w:contextualSpacing/>
        <w:ind w:left="1418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18"/>
        </w:numPr>
        <w:contextualSpacing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Технология: Ресурс успеха. Эта технология объясняет учащимся, из чего складывается успех и учит его достигать. Ресурс успеха:</w:t>
      </w:r>
      <w:r/>
    </w:p>
    <w:p>
      <w:pPr>
        <w:numPr>
          <w:ilvl w:val="0"/>
          <w:numId w:val="22"/>
        </w:numPr>
        <w:ind w:left="1418" w:hanging="567"/>
        <w:jc w:val="both"/>
        <w:spacing w:after="0" w:line="360" w:lineRule="auto"/>
        <w:shd w:val="clear" w:color="auto" w:fill="ffffff"/>
        <w:tabs>
          <w:tab w:val="num" w:pos="1418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Умение ставить цель и формировать будущий результат.</w:t>
      </w:r>
      <w:r/>
    </w:p>
    <w:p>
      <w:pPr>
        <w:numPr>
          <w:ilvl w:val="0"/>
          <w:numId w:val="22"/>
        </w:numPr>
        <w:ind w:left="1418" w:hanging="567"/>
        <w:jc w:val="both"/>
        <w:spacing w:after="0" w:line="360" w:lineRule="auto"/>
        <w:shd w:val="clear" w:color="auto" w:fill="ffffff"/>
        <w:tabs>
          <w:tab w:val="num" w:pos="1418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Умение брать ответственность за собственные решения.</w:t>
      </w:r>
      <w:r/>
    </w:p>
    <w:p>
      <w:pPr>
        <w:numPr>
          <w:ilvl w:val="0"/>
          <w:numId w:val="22"/>
        </w:numPr>
        <w:ind w:left="1418" w:hanging="567"/>
        <w:jc w:val="both"/>
        <w:spacing w:after="0" w:line="360" w:lineRule="auto"/>
        <w:shd w:val="clear" w:color="auto" w:fill="ffffff"/>
        <w:tabs>
          <w:tab w:val="num" w:pos="1418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Идти не от негатива, а к позитиву.</w:t>
      </w:r>
      <w:r/>
    </w:p>
    <w:p>
      <w:pPr>
        <w:numPr>
          <w:ilvl w:val="0"/>
          <w:numId w:val="22"/>
        </w:numPr>
        <w:ind w:left="1418" w:hanging="567"/>
        <w:jc w:val="both"/>
        <w:spacing w:after="0" w:line="360" w:lineRule="auto"/>
        <w:shd w:val="clear" w:color="auto" w:fill="ffffff"/>
        <w:tabs>
          <w:tab w:val="num" w:pos="1418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Умение рефлексировать – переосмысливать результаты своей деятельности.</w:t>
      </w:r>
      <w:r/>
    </w:p>
    <w:p>
      <w:pPr>
        <w:numPr>
          <w:ilvl w:val="0"/>
          <w:numId w:val="22"/>
        </w:numPr>
        <w:ind w:left="1418" w:hanging="567"/>
        <w:jc w:val="both"/>
        <w:spacing w:after="0" w:line="360" w:lineRule="auto"/>
        <w:shd w:val="clear" w:color="auto" w:fill="ffffff"/>
        <w:tabs>
          <w:tab w:val="num" w:pos="1418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Любое дело надо начинать в ресурсном состоянии (в состоянии радости, любви, благодарности, удовлетворения, то есть, на позитиве.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Основные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здоровьесберегающие</w:t>
      </w:r>
      <w:r>
        <w:rPr>
          <w:rFonts w:ascii="Times New Roman" w:hAnsi="Times New Roman" w:eastAsia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технологии:</w:t>
      </w:r>
      <w:r/>
    </w:p>
    <w:p>
      <w:pPr>
        <w:numPr>
          <w:ilvl w:val="0"/>
          <w:numId w:val="24"/>
        </w:numPr>
        <w:contextualSpacing/>
        <w:ind w:left="1418" w:hanging="567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Пропаганда культуры здоровья, формирование и развитие представлений о здоровом образе жизни;</w:t>
      </w:r>
      <w:r/>
    </w:p>
    <w:p>
      <w:pPr>
        <w:numPr>
          <w:ilvl w:val="0"/>
          <w:numId w:val="24"/>
        </w:numPr>
        <w:contextualSpacing/>
        <w:ind w:left="1418" w:hanging="567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Совершенствование методов и форм работы по сохранению 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дальнейшему укреплению здоровья воспитанников;</w:t>
      </w:r>
      <w:r/>
    </w:p>
    <w:p>
      <w:pPr>
        <w:numPr>
          <w:ilvl w:val="0"/>
          <w:numId w:val="24"/>
        </w:numPr>
        <w:contextualSpacing/>
        <w:ind w:left="1418" w:hanging="567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Меди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ко-гигиеническая направленность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– про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свещ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ение воспитанников относительно санитарных норм, обеспечение гигиенических условия обучения.</w:t>
      </w:r>
      <w:r/>
    </w:p>
    <w:p>
      <w:pPr>
        <w:numPr>
          <w:ilvl w:val="0"/>
          <w:numId w:val="24"/>
        </w:numPr>
        <w:contextualSpacing/>
        <w:ind w:left="1418" w:hanging="567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Физкультурно-оздоровительные технологии, состоящие в тренировке силы воли и выносливости.</w:t>
      </w:r>
      <w:r/>
    </w:p>
    <w:p>
      <w:pPr>
        <w:contextualSpacing/>
        <w:ind w:left="1418"/>
        <w:jc w:val="both"/>
        <w:spacing w:after="0" w:line="36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/>
    </w:p>
    <w:p>
      <w:pPr>
        <w:pStyle w:val="731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.5. Этапы реализации проекта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окружного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Фестиваля-конкурса школьных театральных коллективов состоит из нескольких этапов.</w:t>
      </w:r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Ор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ганизационный этап (октябрь 2023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г.).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Организационный этап: ведется разработка нормативно-правового обеспечения проекта, проводится информационная кампания о начале реализации проекта, проводится мониторинг театральных коллективов и студий системы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мониторинга система наставничества педагогов дополнительного образования направления театральное искусство, в том числе возможно утверждение плана стажировок и иных мероприятий для педагогических раб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отников на базе образовательных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учреждений культуры с привлечением кадровых ресурсов ведомства.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каждом муниципальном образован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области назначаются кураторы:</w:t>
      </w:r>
      <w:r/>
    </w:p>
    <w:p>
      <w:pPr>
        <w:pStyle w:val="731"/>
        <w:numPr>
          <w:ilvl w:val="0"/>
          <w:numId w:val="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школьные театры, ставшие победителями и призерами муниципальных этапов фестиваля-конкурса и получившие высокую оценку наставников, получат возможность выступить на окружной сценической площадке;</w:t>
      </w:r>
      <w:r/>
    </w:p>
    <w:p>
      <w:pPr>
        <w:pStyle w:val="731"/>
        <w:numPr>
          <w:ilvl w:val="0"/>
          <w:numId w:val="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системы сетевого межведомственного взаимодействия специалистов в области театрального искусства сфер образования и культуры;</w:t>
      </w:r>
      <w:r/>
    </w:p>
    <w:p>
      <w:pPr>
        <w:pStyle w:val="731"/>
        <w:numPr>
          <w:ilvl w:val="0"/>
          <w:numId w:val="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системы наставничества с использованием кадровых ресурсов сферы культуры.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Основой реализации проекта станет деятельность, выстроенная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взаимодействии с использованием наставничества, кадровых и материально-технических ресурсов сфер образования и культуры.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в рамках проекта позволят привлечь к работе широкий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 специалистов сферы культуры и театральных деятелей, выявит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одарённых учащихся, а наиболее талантливых – сориентирует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Основной этап (октябрь 2023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г. – май 2024г.).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всем протяжении основного этапа Проекта для руководителей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школьных театров действует система наставничества, школа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профессионального мастерства, семинары, консультации, мастер-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региональном и муниципальном уровне с привлечением специалистов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сферы культуры, образовательных организаций, подведомственных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управлению культуры.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проведения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конкурсных испытаний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окружного Фестиваля-конкурса театрального искусства среди обучающихся общеобразовательных школ ХМАО-Югры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Школьный этап – первая неделя апреля;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Муниципальный/районный этап – вторая неделя апреля;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Окружной этап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неделя апреля – заочный этап;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четвертая неделя апреля – очный этап.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Заочный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этап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окружного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Фестиваля-конкурса театрального искусства среди обучающихся общеобразовательных школ ХМАО-Югры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включает в себя:</w:t>
      </w:r>
      <w:r/>
    </w:p>
    <w:p>
      <w:pPr>
        <w:pStyle w:val="731"/>
        <w:numPr>
          <w:ilvl w:val="0"/>
          <w:numId w:val="25"/>
        </w:numPr>
        <w:ind w:left="1134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видеозаписи выступлений дипломантов 1, 2 степени по итогам муниципального/районного этапа;</w:t>
      </w:r>
      <w:r/>
    </w:p>
    <w:p>
      <w:pPr>
        <w:pStyle w:val="731"/>
        <w:numPr>
          <w:ilvl w:val="0"/>
          <w:numId w:val="25"/>
        </w:numPr>
        <w:ind w:left="1134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ление участников очного этапа. 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очном этапе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 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стие 10 участников-коллективов,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набравших наибольшее количество баллов по итогам заочного испытания;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лауреатов в каждой номинации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гала-концерта (показа спектакля, получившего гран-при) с наградной частью.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и призеры по итогам театральных конкурсов смогут стать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профильных летних смен художественной направленности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совместно с профессиональными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наставниками создать региональную театральную постановку с возможностью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 на сцене КТЦ «Югра-Классик»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ценических площадках партнеров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роекта сферы культуры. 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В течение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всего периода ведется активная информационная кампания и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теку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щий мониторинг хода реализации п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роекта, а также трансляция детского конкурсного репертуара на сайте Фестиваля-конкурса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</w:t>
      </w:r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Контрольно-аналитический (июнь – август 2024 г.)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</w:t>
      </w:r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данном этапе проис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 анализ итогов реализации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роекта.</w:t>
      </w:r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6.6.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Циклограмма проведения Фестиваля-конкурса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ежегодно в апреле месяце. График проведения Фестиваля-конкурса с указанием даты, времени и места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выступлений и мероприятий в рамках Фестиваля-конкурса утверждается Организатором по согласованию с Учредителем, доводится Организатором для сведения всех участников не позднее, чем за 10 календарных дней до даты первого дня муниципального/районного этапа.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numPr>
          <w:ilvl w:val="0"/>
          <w:numId w:val="11"/>
        </w:num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Организационные условия</w:t>
      </w:r>
      <w:r/>
    </w:p>
    <w:p>
      <w:pPr>
        <w:ind w:left="360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7.1.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Механизм и с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хема управления проектом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проекте участвуют все общеобразовательные 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ХМАО-Югры. Организаторы фестиваля–конкурса выбирают лучшие постановки, направляют их исполнителей для участия в следующем этапе. Таким образом, выбираются коллективы-победители, работы которых транслируются в СМИ для широких кругов зрителей, как эталоны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етского театрального мастерства (график 1).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График 1.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Схема управления проектом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</w:t>
      </w:r>
      <w:r/>
    </w:p>
    <w:p>
      <w:pPr>
        <w:pStyle w:val="73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2102055</wp:posOffset>
                </wp:positionH>
                <wp:positionV relativeFrom="paragraph">
                  <wp:posOffset>129785</wp:posOffset>
                </wp:positionV>
                <wp:extent cx="2253600" cy="259200"/>
                <wp:effectExtent l="0" t="0" r="0" b="7620"/>
                <wp:wrapNone/>
                <wp:docPr id="3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53600" cy="25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Учредитель фестиваля-конкурса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" type="#_x0000_t2" style="position:absolute;z-index:251659264;o:allowoverlap:true;o:allowincell:true;mso-position-horizontal-relative:text;margin-left:165.5pt;mso-position-horizontal:absolute;mso-position-vertical-relative:text;margin-top:10.2pt;mso-position-vertical:absolute;width:177.4pt;height:20.4pt;mso-wrap-distance-left:9.0pt;mso-wrap-distance-top:0.0pt;mso-wrap-distance-right:9.0pt;mso-wrap-distance-bottom:0.0pt;v-text-anchor:middle;visibility:visible;" fillcolor="#4472C4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Учредитель фестиваля-конкурса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3218230</wp:posOffset>
                </wp:positionH>
                <wp:positionV relativeFrom="paragraph">
                  <wp:posOffset>183085</wp:posOffset>
                </wp:positionV>
                <wp:extent cx="0" cy="136800"/>
                <wp:effectExtent l="76200" t="0" r="57150" b="53975"/>
                <wp:wrapNone/>
                <wp:docPr id="4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3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32" type="#_x0000_t32" style="position:absolute;z-index:251662336;o:allowoverlap:true;o:allowincell:true;mso-position-horizontal-relative:text;margin-left:253.4pt;mso-position-horizontal:absolute;mso-position-vertical-relative:text;margin-top:14.4pt;mso-position-vertical:absolute;width:0.0pt;height:10.8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121285</wp:posOffset>
                </wp:positionV>
                <wp:extent cx="2253600" cy="259200"/>
                <wp:effectExtent l="0" t="0" r="0" b="7620"/>
                <wp:wrapNone/>
                <wp:docPr id="5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53600" cy="25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Организатор фестиваля-конкурса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" type="#_x0000_t2" style="position:absolute;z-index:251661312;o:allowoverlap:true;o:allowincell:true;mso-position-horizontal-relative:text;margin-left:163.8pt;mso-position-horizontal:absolute;mso-position-vertical-relative:text;margin-top:9.5pt;mso-position-vertical:absolute;width:177.4pt;height:20.4pt;mso-wrap-distance-left:9.0pt;mso-wrap-distance-top:0.0pt;mso-wrap-distance-right:9.0pt;mso-wrap-distance-bottom:0.0pt;v-text-anchor:middle;visibility:visible;" fillcolor="#4472C4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Организатор фестиваля-конкурса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180340</wp:posOffset>
                </wp:positionV>
                <wp:extent cx="714375" cy="238125"/>
                <wp:effectExtent l="0" t="0" r="85725" b="66675"/>
                <wp:wrapNone/>
                <wp:docPr id="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43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32" type="#_x0000_t32" style="position:absolute;z-index:251687936;o:allowoverlap:true;o:allowincell:true;mso-position-horizontal-relative:text;margin-left:287.4pt;mso-position-horizontal:absolute;mso-position-vertical-relative:text;margin-top:14.2pt;mso-position-vertical:absolute;width:56.2pt;height:18.8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183515</wp:posOffset>
                </wp:positionV>
                <wp:extent cx="666750" cy="225425"/>
                <wp:effectExtent l="38100" t="0" r="19050" b="60325"/>
                <wp:wrapNone/>
                <wp:docPr id="7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66750" cy="22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32" type="#_x0000_t32" style="position:absolute;z-index:251669504;o:allowoverlap:true;o:allowincell:true;mso-position-horizontal-relative:text;margin-left:155.9pt;mso-position-horizontal:absolute;mso-position-vertical-relative:text;margin-top:14.4pt;mso-position-vertical:absolute;width:52.5pt;height:17.8pt;mso-wrap-distance-left:9.0pt;mso-wrap-distance-top:0.0pt;mso-wrap-distance-right:9.0pt;mso-wrap-distance-bottom:0.0pt;flip:x;visibility:visible;" filled="f" strokecolor="#5B9BD5" strokeweight="0.50pt">
                <v:stroke dashstyle="solid"/>
              </v:shape>
            </w:pict>
          </mc:Fallback>
        </mc:AlternateContent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593124</wp:posOffset>
                </wp:positionH>
                <wp:positionV relativeFrom="paragraph">
                  <wp:posOffset>9525</wp:posOffset>
                </wp:positionV>
                <wp:extent cx="2253600" cy="536575"/>
                <wp:effectExtent l="0" t="0" r="0" b="0"/>
                <wp:wrapNone/>
                <wp:docPr id="8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53600" cy="53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Учредители 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муниципальных/районных этапов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2" type="#_x0000_t2" style="position:absolute;z-index:251665408;o:allowoverlap:true;o:allowincell:true;mso-position-horizontal-relative:margin;margin-left:46.7pt;mso-position-horizontal:absolute;mso-position-vertical-relative:text;margin-top:0.8pt;mso-position-vertical:absolute;width:177.4pt;height:42.2pt;mso-wrap-distance-left:9.0pt;mso-wrap-distance-top:0.0pt;mso-wrap-distance-right:9.0pt;mso-wrap-distance-bottom:0.0pt;v-text-anchor:middle;visibility:visible;" fillcolor="#4472C4" stroked="f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Учредители </w:t>
                      </w:r>
                      <w:r/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муниципальных/районных этапов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3413091</wp:posOffset>
                </wp:positionH>
                <wp:positionV relativeFrom="paragraph">
                  <wp:posOffset>9525</wp:posOffset>
                </wp:positionV>
                <wp:extent cx="2252980" cy="536575"/>
                <wp:effectExtent l="0" t="0" r="0" b="0"/>
                <wp:wrapNone/>
                <wp:docPr id="9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52980" cy="53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Театральные коллективы – победители муниципальных/районных этапов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2" type="#_x0000_t2" style="position:absolute;z-index:251667456;o:allowoverlap:true;o:allowincell:true;mso-position-horizontal-relative:text;margin-left:268.7pt;mso-position-horizontal:absolute;mso-position-vertical-relative:text;margin-top:0.8pt;mso-position-vertical:absolute;width:177.4pt;height:42.2pt;mso-wrap-distance-left:9.0pt;mso-wrap-distance-top:0.0pt;mso-wrap-distance-right:9.0pt;mso-wrap-distance-bottom:0.0pt;v-text-anchor:middle;visibility:visible;" fillcolor="#4472C4" stroked="f">
                <v:textbox inset="0,0,0,0"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Театральные коллективы – победители муниципальных/районных этапов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85090</wp:posOffset>
                </wp:positionV>
                <wp:extent cx="12700" cy="488950"/>
                <wp:effectExtent l="76200" t="38100" r="63500" b="25400"/>
                <wp:wrapNone/>
                <wp:docPr id="10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270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32" type="#_x0000_t32" style="position:absolute;z-index:251694080;o:allowoverlap:true;o:allowincell:true;mso-position-horizontal-relative:text;margin-left:355.9pt;mso-position-horizontal:absolute;mso-position-vertical-relative:text;margin-top:6.7pt;mso-position-vertical:absolute;width:1.0pt;height:38.5pt;mso-wrap-distance-left:9.0pt;mso-wrap-distance-top:0.0pt;mso-wrap-distance-right:9.0pt;mso-wrap-distance-bottom:0.0pt;flip:xy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116840</wp:posOffset>
                </wp:positionV>
                <wp:extent cx="9525" cy="225425"/>
                <wp:effectExtent l="38100" t="0" r="66675" b="60325"/>
                <wp:wrapNone/>
                <wp:docPr id="11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25" cy="22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32" type="#_x0000_t32" style="position:absolute;z-index:251686912;o:allowoverlap:true;o:allowincell:true;mso-position-horizontal-relative:text;margin-left:126.7pt;mso-position-horizontal:absolute;mso-position-vertical-relative:text;margin-top:9.2pt;mso-position-vertical:absolute;width:0.8pt;height:17.8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596300</wp:posOffset>
                </wp:positionH>
                <wp:positionV relativeFrom="paragraph">
                  <wp:posOffset>127635</wp:posOffset>
                </wp:positionV>
                <wp:extent cx="2253600" cy="444500"/>
                <wp:effectExtent l="0" t="0" r="0" b="0"/>
                <wp:wrapNone/>
                <wp:docPr id="12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5360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Организаторы 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муниципальных/районных этапов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2" type="#_x0000_t2" style="position:absolute;z-index:251673600;o:allowoverlap:true;o:allowincell:true;mso-position-horizontal-relative:text;margin-left:47.0pt;mso-position-horizontal:absolute;mso-position-vertical-relative:text;margin-top:10.0pt;mso-position-vertical:absolute;width:177.4pt;height:35.0pt;mso-wrap-distance-left:9.0pt;mso-wrap-distance-top:0.0pt;mso-wrap-distance-right:9.0pt;mso-wrap-distance-bottom:0.0pt;v-text-anchor:middle;visibility:visible;" fillcolor="#4472C4" stroked="f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Организаторы </w:t>
                      </w:r>
                      <w:r/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муниципальных/районных этапов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3442438</wp:posOffset>
                </wp:positionH>
                <wp:positionV relativeFrom="paragraph">
                  <wp:posOffset>169512</wp:posOffset>
                </wp:positionV>
                <wp:extent cx="2252980" cy="1169550"/>
                <wp:effectExtent l="0" t="0" r="0" b="0"/>
                <wp:wrapNone/>
                <wp:docPr id="13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52980" cy="116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Школьные т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еатральные коллективы –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участники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муниципальных/районных этапов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2" o:spt="2" type="#_x0000_t2" style="position:absolute;z-index:251676672;o:allowoverlap:true;o:allowincell:true;mso-position-horizontal-relative:text;margin-left:271.1pt;mso-position-horizontal:absolute;mso-position-vertical-relative:text;margin-top:13.3pt;mso-position-vertical:absolute;width:177.4pt;height:92.1pt;mso-wrap-distance-left:9.0pt;mso-wrap-distance-top:0.0pt;mso-wrap-distance-right:9.0pt;mso-wrap-distance-bottom:0.0pt;v-text-anchor:middle;visibility:visible;" fillcolor="#4472C4" stroked="f">
                <v:textbox inset="0,0,0,0"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Школьные т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еатральные коллективы –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участники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муниципальных/районных этапов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2894244</wp:posOffset>
                </wp:positionH>
                <wp:positionV relativeFrom="paragraph">
                  <wp:posOffset>157429</wp:posOffset>
                </wp:positionV>
                <wp:extent cx="535254" cy="148143"/>
                <wp:effectExtent l="0" t="0" r="74930" b="80645"/>
                <wp:wrapNone/>
                <wp:docPr id="14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5254" cy="148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3" o:spt="32" type="#_x0000_t32" style="position:absolute;z-index:251697152;o:allowoverlap:true;o:allowincell:true;mso-position-horizontal-relative:text;margin-left:227.9pt;mso-position-horizontal:absolute;mso-position-vertical-relative:text;margin-top:12.4pt;mso-position-vertical:absolute;width:42.1pt;height:11.7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146685</wp:posOffset>
                </wp:positionV>
                <wp:extent cx="3175" cy="250825"/>
                <wp:effectExtent l="76200" t="0" r="73025" b="53975"/>
                <wp:wrapNone/>
                <wp:docPr id="15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75" cy="250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32" type="#_x0000_t32" style="position:absolute;z-index:251689984;o:allowoverlap:true;o:allowincell:true;mso-position-horizontal-relative:text;margin-left:128.7pt;mso-position-horizontal:absolute;mso-position-vertical-relative:text;margin-top:11.5pt;mso-position-vertical:absolute;width:0.2pt;height:19.8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139407</wp:posOffset>
                </wp:positionV>
                <wp:extent cx="527136" cy="172995"/>
                <wp:effectExtent l="0" t="38100" r="63500" b="36830"/>
                <wp:wrapNone/>
                <wp:docPr id="16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27136" cy="172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5" o:spt="32" type="#_x0000_t32" style="position:absolute;z-index:251698176;o:allowoverlap:true;o:allowincell:true;mso-position-horizontal-relative:text;margin-left:226.9pt;mso-position-horizontal:absolute;mso-position-vertical-relative:text;margin-top:11.0pt;mso-position-vertical:absolute;width:41.5pt;height:13.6pt;mso-wrap-distance-left:9.0pt;mso-wrap-distance-top:0.0pt;mso-wrap-distance-right:9.0pt;mso-wrap-distance-bottom:0.0pt;flip:y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593776</wp:posOffset>
                </wp:positionH>
                <wp:positionV relativeFrom="paragraph">
                  <wp:posOffset>74295</wp:posOffset>
                </wp:positionV>
                <wp:extent cx="2253600" cy="444500"/>
                <wp:effectExtent l="0" t="0" r="0" b="0"/>
                <wp:wrapNone/>
                <wp:docPr id="17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5360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Общеобразовательные организации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6" o:spt="2" type="#_x0000_t2" style="position:absolute;z-index:251679744;o:allowoverlap:true;o:allowincell:true;mso-position-horizontal-relative:text;margin-left:46.8pt;mso-position-horizontal:absolute;mso-position-vertical-relative:text;margin-top:5.8pt;mso-position-vertical:absolute;width:177.4pt;height:35.0pt;mso-wrap-distance-left:9.0pt;mso-wrap-distance-top:0.0pt;mso-wrap-distance-right:9.0pt;mso-wrap-distance-bottom:0.0pt;v-text-anchor:middle;visibility:visible;" fillcolor="#4472C4" stroked="f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Общеобразовательные организации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 xml:space="preserve"> </w:t>
      </w:r>
      <w:r/>
    </w:p>
    <w:p>
      <w:pPr>
        <w:pStyle w:val="731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r>
      <w:r/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/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r>
      <w:r/>
    </w:p>
    <w:p>
      <w:pPr>
        <w:pStyle w:val="731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7.2.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Участники проекта</w:t>
      </w:r>
      <w:r/>
    </w:p>
    <w:p>
      <w:pPr>
        <w:ind w:firstLine="851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Учредитель Фестиваля-конкурса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организационный комитет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Фестиваля-конкурса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предположительно,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являться: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 образования и науки Ханты-Мансийского автономного округа – Югры, Департамент культуры Ханты-Мансийского автономного округа – Югры.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Организационный комитет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естиваля-конкурса назначает организатора Фестиваля-конкурса.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Организатор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Фестиваля-конкурса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орган,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организационным комитетом,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осуществляет: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разработку концепции фестиваля-конкурса;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координацию взаимодействия с общеобразовательными организациями, деятелями культуры и искусства в   рамках фестиваля;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сервисно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-техническое, информационное, правовое и иное обеспечение фестиваля-конкурса;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разрабатывает и реализует конкурсные программы;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 определяет регламент фестиваля-конкурса;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согласовывает с учредителем кандидатуры председателя и членов жюри;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разрабатывает символику, эмблему, логотип, эскизы наградной и информационно-рекламн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продукции фестиваля-конкурса.</w:t>
      </w:r>
      <w:r/>
    </w:p>
    <w:p>
      <w:pPr>
        <w:ind w:left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рганизатор утверждает: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 работы жюри;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систему оценивания конкурсных испытаний.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 размещает итоги фестиваля-конкурса на официальном сайте и аккаунтах организатора в социальных сетях, направляет информацию о фестивале-конкурсе в СМИ для размещения публикаций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/>
    </w:p>
    <w:p>
      <w:pPr>
        <w:pStyle w:val="731"/>
        <w:ind w:left="0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Жюри Фестиваля-конкурса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коллегиальный орган, осуществляющий оценивание конкурсных показов (далее – Жюри).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жюри первого и второго окружного этапа утверждает Организатор по согласованию с Учредителем.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жюри формируется из числа творческих работников и ведущих деятелей культуры и театрального искусства, педагогов, артистов.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Количественный состав жюри должен быть нечетным и включать в себя не менее пяти человек.</w:t>
      </w:r>
      <w:r/>
    </w:p>
    <w:p>
      <w:pPr>
        <w:pStyle w:val="731"/>
        <w:ind w:left="0" w:firstLine="72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членам жюри: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аличие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квалификации,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позволяющей обеспечить компетентный уровень оценивания конку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рсных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Театральные коллективы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любительские театральные коллективы, осуществляющие свою творческую деятельность на базе общеобразовательных организаций Ханты-Мансийского автономного округа – Югры, - победители конкурсных отборов.</w:t>
      </w:r>
      <w:r/>
    </w:p>
    <w:p>
      <w:pPr>
        <w:pStyle w:val="731"/>
        <w:ind w:left="0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Любительским театральным школьным коллективом в настоящем проекте является постоянно действующее добровольное объединение любителей и исполнителей театрал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ьного искусства школьного возраста, основанное на общности художественных интересов и совместной творческой деятельности участников, способствующее развитию дарований его участников, освоению и созданию ими культурных ценностей в свободное от учебы время. </w:t>
      </w:r>
      <w:r/>
    </w:p>
    <w:p>
      <w:pPr>
        <w:pStyle w:val="731"/>
        <w:ind w:left="0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Школьный театральный коллектив должен на постоянной основе вести активную творческую деятельность не менее двух лет с момента создания.</w:t>
      </w:r>
      <w:r/>
    </w:p>
    <w:p>
      <w:pPr>
        <w:pStyle w:val="731"/>
        <w:ind w:left="0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в Фестивале-конкурсе приглашаются школьные театральные коллективы ХМАО-Югры, работающие в следующих жанрах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1):</w:t>
      </w:r>
      <w:r/>
    </w:p>
    <w:p>
      <w:pPr>
        <w:pStyle w:val="731"/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драма;</w:t>
      </w:r>
      <w:r/>
    </w:p>
    <w:p>
      <w:pPr>
        <w:pStyle w:val="731"/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опера, </w:t>
      </w:r>
      <w:r>
        <w:rPr>
          <w:rFonts w:ascii="Times New Roman" w:hAnsi="Times New Roman" w:cs="Times New Roman"/>
          <w:sz w:val="28"/>
          <w:szCs w:val="28"/>
        </w:rPr>
        <w:t xml:space="preserve">оперетта и мюзикл;</w:t>
      </w:r>
      <w:r/>
    </w:p>
    <w:p>
      <w:pPr>
        <w:pStyle w:val="731"/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31"/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кукол / театр анимации;</w:t>
      </w:r>
      <w:r/>
    </w:p>
    <w:p>
      <w:pPr>
        <w:pStyle w:val="731"/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инклюзивный театр;</w:t>
      </w:r>
      <w:r/>
    </w:p>
    <w:p>
      <w:pPr>
        <w:pStyle w:val="731"/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радиотеатр.</w:t>
      </w:r>
      <w:r/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в проекте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не допускаются: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профессиональные творческие коллективы и исполнителя;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творческие коллективы и исполнители школ искусств;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творческие коллективы организаций дополнительного образования в сфере культуры и искусств;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творческие коллективы организаций среднего профессионального образования в сфере культуры и искусств.</w:t>
      </w:r>
      <w:r/>
    </w:p>
    <w:p>
      <w:pPr>
        <w:pStyle w:val="731"/>
        <w:ind w:firstLine="84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/>
    </w:p>
    <w:p>
      <w:pPr>
        <w:pStyle w:val="731"/>
        <w:ind w:left="0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Кадровый ресурс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ресурс – прежде всего школьники – участники школьных театральных коллективов; руководители школьных театральных коллективов;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пециалисты сферы культуры и образования (действующие режиссёры, драматурги, сценаристы, актёры драматических, музыкальных и кукольных театров, гримёры, декораторы, костюмеры, ведущие теле- и радиопрограмм, преподаватели вузов культуры и искусства и т.д.), </w:t>
      </w:r>
      <w:r>
        <w:rPr>
          <w:rFonts w:ascii="Times New Roman" w:hAnsi="Times New Roman" w:cs="Times New Roman"/>
          <w:sz w:val="28"/>
          <w:szCs w:val="28"/>
        </w:rPr>
        <w:t xml:space="preserve">кураторы проекта на окружном и муниципальном уровне.</w:t>
      </w:r>
      <w:r/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/>
    </w:p>
    <w:p>
      <w:pPr>
        <w:pStyle w:val="731"/>
        <w:numPr>
          <w:ilvl w:val="0"/>
          <w:numId w:val="11"/>
        </w:num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Материально-технические условия</w:t>
      </w:r>
      <w:r/>
    </w:p>
    <w:p>
      <w:pPr>
        <w:pStyle w:val="731"/>
        <w:ind w:left="0" w:firstLine="851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8.1.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Требования к конкурсным материалам</w:t>
      </w:r>
      <w:r/>
    </w:p>
    <w:p>
      <w:pPr>
        <w:pStyle w:val="731"/>
        <w:ind w:left="0"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Конкурсные материалы -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пектакли школьных театров продолжительностью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менее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не более 60 минут,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следующим критериям оценивания конкурсных программ (показов):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художественная ценность репертуара, раскрытие национального (этнографического и регионального) материала;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соответствие стилей, жанров, манеры исполнения;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соответствие художественного замысла композиционной целостности исполнения;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техническая чистота и оригинальность;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соответствие репертуарного материала возрасту исполнителей в коллективе;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соответствие художественного оформления (костюмы, реквизит и др.) предоставляемому репертуару;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актерского мастерства, выразительность и раскрытие художественного образа;</w:t>
      </w:r>
      <w:r/>
    </w:p>
    <w:p>
      <w:pPr>
        <w:pStyle w:val="73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уровень сценической культуры.</w:t>
      </w:r>
      <w:r/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 как традиционные массовые спектакли, так и моноспектакли.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31"/>
        <w:ind w:left="1428" w:hanging="1428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pStyle w:val="731"/>
        <w:ind w:left="1428" w:hanging="1428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инансовые условия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</w:t>
      </w:r>
      <w:r>
        <w:rPr>
          <w:rFonts w:ascii="Times New Roman" w:hAnsi="Times New Roman" w:cs="Times New Roman"/>
          <w:sz w:val="28"/>
          <w:szCs w:val="28"/>
        </w:rPr>
        <w:t xml:space="preserve">одельном законе</w:t>
      </w:r>
      <w:r>
        <w:rPr>
          <w:rFonts w:ascii="Times New Roman" w:hAnsi="Times New Roman" w:cs="Times New Roman"/>
          <w:sz w:val="28"/>
          <w:szCs w:val="28"/>
        </w:rPr>
        <w:t xml:space="preserve"> «О театре и театральной деятельности», принятом </w:t>
      </w:r>
      <w:r>
        <w:rPr>
          <w:rFonts w:ascii="Times New Roman" w:hAnsi="Times New Roman" w:cs="Times New Roman"/>
          <w:sz w:val="28"/>
          <w:szCs w:val="28"/>
        </w:rPr>
        <w:t xml:space="preserve">на восемнадцатом пленарном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заседании Межпарламентской Ассамблеи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 - участников СНГ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 N 18-12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ноября 2001 года)</w:t>
      </w:r>
      <w:r>
        <w:rPr>
          <w:rFonts w:ascii="Times New Roman" w:hAnsi="Times New Roman" w:cs="Times New Roman"/>
          <w:sz w:val="28"/>
          <w:szCs w:val="28"/>
        </w:rPr>
        <w:t xml:space="preserve"> говорится: «Основными способами поддержки театральной деятельности органами государственной власти и органами местного самоуправления являются: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театральной деятельности, инфраструктуры театрального рынка, для расширения сети театров, прежде всего театров для детей…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…участие в организации и финансировании международных, межрегиональных и региональных театральных фестивалей, конкурсов и смотров, международных театральных обменов…».</w:t>
      </w:r>
      <w:r/>
    </w:p>
    <w:p>
      <w:pPr>
        <w:ind w:firstLine="851"/>
        <w:jc w:val="both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данной нормой ф</w:t>
      </w:r>
      <w:r>
        <w:rPr>
          <w:rFonts w:ascii="Times New Roman" w:hAnsi="Times New Roman" w:cs="Times New Roman"/>
          <w:sz w:val="28"/>
          <w:szCs w:val="28"/>
        </w:rPr>
        <w:t xml:space="preserve">инансовое обеспечение и проведение Фестиваля-конкурса осуществляется за счет средств окружного и муниципального/районного бюджето</w:t>
      </w:r>
      <w:r>
        <w:rPr>
          <w:rFonts w:ascii="Times New Roman" w:hAnsi="Times New Roman" w:cs="Times New Roman"/>
          <w:sz w:val="28"/>
          <w:szCs w:val="28"/>
        </w:rPr>
        <w:t xml:space="preserve">в, средств </w:t>
      </w:r>
      <w:r>
        <w:rPr>
          <w:rFonts w:ascii="Times New Roman" w:hAnsi="Times New Roman" w:cs="Times New Roman"/>
          <w:sz w:val="28"/>
          <w:szCs w:val="28"/>
        </w:rPr>
        <w:t xml:space="preserve">грантовой</w:t>
      </w:r>
      <w:r>
        <w:rPr>
          <w:rFonts w:ascii="Times New Roman" w:hAnsi="Times New Roman" w:cs="Times New Roman"/>
          <w:sz w:val="28"/>
          <w:szCs w:val="28"/>
        </w:rPr>
        <w:t xml:space="preserve"> поддержки.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Примерная смета расходов на организацию и проведение мероприятия Фестиваля – конкурса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Искусство в подарок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(приложение 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).</w:t>
      </w:r>
      <w:r>
        <w:t xml:space="preserve"> 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Для оформления площадок проведения мероприятия будут использованы баннеры и ролл-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аппы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с символикой проекта, изготовленные ранее. Аренда уличных щитов и монтаж баннеров будет производиться на средства муниципалитета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(табл.1)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Таблица 1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. Смета п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роекта на рекламную кампанию</w:t>
      </w:r>
      <w:r/>
    </w:p>
    <w:tbl>
      <w:tblPr>
        <w:tblW w:w="0" w:type="auto"/>
        <w:tblCellSpacing w:w="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1"/>
      </w:tblGrid>
      <w:tr>
        <w:trPr>
          <w:tblCellSpacing w:w="0" w:type="dxa"/>
        </w:trPr>
        <w:tc>
          <w:tcPr>
            <w:shd w:val="clear" w:color="auto" w:fill="fefefe"/>
            <w:tcW w:w="0" w:type="auto"/>
            <w:textDirection w:val="lrTb"/>
            <w:noWrap w:val="false"/>
          </w:tcPr>
          <w:tbl>
            <w:tblPr>
              <w:tblW w:w="0" w:type="auto"/>
              <w:tblCellSpacing w:w="15" w:type="dxa"/>
              <w:tblInd w:w="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1"/>
            </w:tblGrid>
            <w:tr>
              <w:trPr>
                <w:tblCellSpacing w:w="15" w:type="dxa"/>
              </w:trPr>
              <w:tc>
                <w:tcPr>
                  <w:tcW w:w="0" w:type="auto"/>
                  <w:textDirection w:val="lrTb"/>
                  <w:noWrap w:val="false"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3"/>
                    <w:gridCol w:w="2650"/>
                    <w:gridCol w:w="1895"/>
                    <w:gridCol w:w="1781"/>
                    <w:gridCol w:w="1782"/>
                  </w:tblGrid>
                  <w:tr>
                    <w:trPr>
                      <w:jc w:val="center"/>
                    </w:trPr>
                    <w:tc>
                      <w:tcPr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88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1.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Рекламная кампания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заочного этапа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:</w:t>
                        </w:r>
                        <w:r/>
                      </w:p>
                    </w:tc>
                  </w:tr>
                  <w:tr>
                    <w:trPr>
                      <w:jc w:val="center"/>
                    </w:trPr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763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п/п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2650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Наименование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895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Количество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Стоимость за единицу (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руб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2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Стоимость (всего)</w:t>
                        </w:r>
                        <w:r/>
                      </w:p>
                    </w:tc>
                  </w:tr>
                  <w:tr>
                    <w:trPr>
                      <w:jc w:val="center"/>
                    </w:trPr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763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265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Уличная реклама (аренда уличных щитов и монтаж баннеров)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895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4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1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2 000р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2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8000р.</w:t>
                        </w:r>
                        <w:r/>
                      </w:p>
                    </w:tc>
                  </w:tr>
                  <w:tr>
                    <w:trPr>
                      <w:jc w:val="center"/>
                    </w:trPr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763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265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Ролл-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апп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895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1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1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4000р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2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4000р.</w:t>
                        </w:r>
                        <w:r/>
                      </w:p>
                    </w:tc>
                  </w:tr>
                  <w:tr>
                    <w:trPr>
                      <w:jc w:val="center"/>
                    </w:trPr>
                    <w:tc>
                      <w:tcPr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88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2.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чный этап, открытие и финальные мероприятия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:</w:t>
                        </w:r>
                        <w:r/>
                      </w:p>
                    </w:tc>
                  </w:tr>
                  <w:tr>
                    <w:trPr>
                      <w:jc w:val="center"/>
                      <w:trHeight w:val="20"/>
                    </w:trPr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763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265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Ролл-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аппы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895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2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1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8000р.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2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8000р.</w:t>
                        </w:r>
                        <w:r/>
                      </w:p>
                    </w:tc>
                  </w:tr>
                  <w:tr>
                    <w:trPr>
                      <w:jc w:val="center"/>
                      <w:trHeight w:val="20"/>
                    </w:trPr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763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265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Пресс-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волл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895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1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1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8000р.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2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8000р.</w:t>
                        </w:r>
                        <w:r/>
                      </w:p>
                    </w:tc>
                  </w:tr>
                  <w:tr>
                    <w:trPr>
                      <w:jc w:val="center"/>
                      <w:trHeight w:val="20"/>
                    </w:trPr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763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265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Оформление шарами зала  для проведения торжественного открытия и закрытия мероприятия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895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1 зал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1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4000р.</w:t>
                        </w:r>
                        <w:r/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1782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4000р.</w:t>
                        </w:r>
                        <w:r/>
                      </w:p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</w:r>
                        <w:r/>
                      </w:p>
                      <w:p>
                        <w:pPr>
                          <w:jc w:val="both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ru-RU"/>
                          </w:rPr>
                        </w:r>
                        <w:r/>
                      </w:p>
                    </w:tc>
                  </w:tr>
                  <w:tr>
                    <w:trPr>
                      <w:jc w:val="center"/>
                      <w:trHeight w:val="20"/>
                    </w:trPr>
                    <w:tc>
                      <w:tcPr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tcMar>
                          <w:left w:w="108" w:type="dxa"/>
                          <w:top w:w="0" w:type="dxa"/>
                          <w:right w:w="108" w:type="dxa"/>
                          <w:bottom w:w="0" w:type="dxa"/>
                        </w:tcMar>
                        <w:tcW w:w="88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pBdr>
                            <w:between w:val="single" w:color="auto" w:sz="4" w:space="1"/>
                          </w:pBd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Итого: 32 000 (Тридцать две тысячи) рублей</w:t>
                        </w:r>
                        <w:r/>
                      </w:p>
                    </w:tc>
                  </w:tr>
                </w:tbl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pBdr>
                      <w:between w:val="single" w:color="auto" w:sz="4" w:space="1"/>
                    </w:pBd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r>
                  <w:r/>
                </w:p>
              </w:tc>
            </w:tr>
          </w:tbl>
          <w:p>
            <w:pPr>
              <w:ind w:firstLine="851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0"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Общая стоимость проекта – 1032000 (один миллион тридцать две тысячи) рублей.</w:t>
      </w:r>
      <w:r/>
    </w:p>
    <w:p>
      <w:pPr>
        <w:pStyle w:val="731"/>
        <w:ind w:left="0"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средств спонсоров специальными призами зрительских симпатий будут награждаться коллективы, получившие большее количество баллов от зрителей.</w:t>
      </w:r>
      <w:r/>
    </w:p>
    <w:p>
      <w:pPr>
        <w:pStyle w:val="73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31"/>
        <w:numPr>
          <w:ilvl w:val="0"/>
          <w:numId w:val="11"/>
        </w:num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проекта</w:t>
      </w:r>
      <w:r/>
    </w:p>
    <w:p>
      <w:pPr>
        <w:pStyle w:val="731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проекта представлены в таблице (табл.2)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31"/>
        <w:jc w:val="right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pStyle w:val="731"/>
        <w:jc w:val="right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Таблица 2</w:t>
      </w:r>
      <w:r>
        <w:rPr>
          <w:rFonts w:ascii="Times New Roman" w:hAnsi="Times New Roman" w:cs="Times New Roman"/>
          <w:b/>
          <w:sz w:val="20"/>
          <w:szCs w:val="20"/>
        </w:rPr>
        <w:t xml:space="preserve">. П</w:t>
      </w:r>
      <w:r>
        <w:rPr>
          <w:rFonts w:ascii="Times New Roman" w:hAnsi="Times New Roman" w:cs="Times New Roman"/>
          <w:b/>
          <w:sz w:val="20"/>
          <w:szCs w:val="20"/>
        </w:rPr>
        <w:t xml:space="preserve">оказатели эффективности проекта</w:t>
      </w:r>
      <w:r/>
    </w:p>
    <w:tbl>
      <w:tblPr>
        <w:tblStyle w:val="732"/>
        <w:tblW w:w="9423" w:type="dxa"/>
        <w:tblLook w:val="04A0" w:firstRow="1" w:lastRow="0" w:firstColumn="1" w:lastColumn="0" w:noHBand="0" w:noVBand="1"/>
      </w:tblPr>
      <w:tblGrid>
        <w:gridCol w:w="498"/>
        <w:gridCol w:w="2474"/>
        <w:gridCol w:w="2122"/>
        <w:gridCol w:w="2207"/>
        <w:gridCol w:w="2122"/>
      </w:tblGrid>
      <w:tr>
        <w:trPr/>
        <w:tc>
          <w:tcPr>
            <w:tcW w:w="4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2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</w:t>
            </w:r>
            <w:r/>
          </w:p>
        </w:tc>
        <w:tc>
          <w:tcPr>
            <w:gridSpan w:val="3"/>
            <w:tcW w:w="64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</w:t>
            </w:r>
            <w:r/>
          </w:p>
        </w:tc>
      </w:tr>
      <w:tr>
        <w:trPr/>
        <w:tc>
          <w:tcPr>
            <w:tcW w:w="49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7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2023-2024</w:t>
            </w:r>
            <w:r/>
          </w:p>
        </w:tc>
        <w:tc>
          <w:tcPr>
            <w:tcW w:w="22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2024-2025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2025-2026</w:t>
            </w:r>
            <w:r/>
          </w:p>
        </w:tc>
      </w:tr>
      <w:tr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школьных театров в ХМАО-Югре участников проекта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50%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количества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</w:t>
            </w:r>
            <w:r/>
          </w:p>
        </w:tc>
        <w:tc>
          <w:tcPr>
            <w:tcW w:w="22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80%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количества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100%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количества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</w:t>
            </w:r>
            <w:r/>
          </w:p>
        </w:tc>
      </w:tr>
      <w:tr>
        <w:trPr/>
        <w:tc>
          <w:tcPr>
            <w:tcW w:w="4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24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проекта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</w:t>
            </w:r>
            <w:r/>
          </w:p>
        </w:tc>
        <w:tc>
          <w:tcPr>
            <w:tcW w:w="22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700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1000</w:t>
            </w:r>
            <w:r/>
          </w:p>
        </w:tc>
      </w:tr>
      <w:tr>
        <w:trPr>
          <w:trHeight w:val="549"/>
        </w:trPr>
        <w:tc>
          <w:tcPr>
            <w:tcW w:w="4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образовательных мероприятий (наставничество,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мастер-классы,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интенсивы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проекту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</w:t>
            </w:r>
            <w:r/>
          </w:p>
        </w:tc>
        <w:tc>
          <w:tcPr>
            <w:tcW w:w="22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</w:t>
            </w:r>
            <w:r/>
          </w:p>
        </w:tc>
      </w:tr>
      <w:tr>
        <w:trPr>
          <w:trHeight w:val="1190"/>
        </w:trPr>
        <w:tc>
          <w:tcPr>
            <w:tcW w:w="4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24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конкурсах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театральное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</w:t>
            </w:r>
            <w:r/>
          </w:p>
        </w:tc>
        <w:tc>
          <w:tcPr>
            <w:tcW w:w="22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1000</w:t>
            </w:r>
            <w:r/>
          </w:p>
        </w:tc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1200</w:t>
            </w:r>
            <w:r/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31"/>
        <w:numPr>
          <w:ilvl w:val="0"/>
          <w:numId w:val="11"/>
        </w:num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</w:t>
      </w:r>
      <w:r>
        <w:rPr>
          <w:rFonts w:ascii="Times New Roman" w:hAnsi="Times New Roman" w:cs="Times New Roman"/>
          <w:b/>
          <w:sz w:val="28"/>
          <w:szCs w:val="28"/>
        </w:rPr>
        <w:t xml:space="preserve">идаемые результаты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проекта:</w:t>
      </w:r>
      <w:r/>
    </w:p>
    <w:p>
      <w:pPr>
        <w:pStyle w:val="731"/>
        <w:numPr>
          <w:ilvl w:val="0"/>
          <w:numId w:val="5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окружного Фестиваля-конкурса театрального искусства среди обучающихся общеобразовательных школ ХМАО-Югры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ак фактора поддержки театральных коллективов, способствующих самовыражению и самореализации школьников.</w:t>
      </w:r>
      <w:r/>
    </w:p>
    <w:p>
      <w:pPr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создания школьных театров в каждой общеобразовательной организации.</w:t>
      </w:r>
      <w:r/>
    </w:p>
    <w:p>
      <w:pPr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лучших практик организации деятельности школьных театральных коллективов ХМАО-Югры.</w:t>
      </w:r>
      <w:r/>
    </w:p>
    <w:p>
      <w:pPr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театральной культуры сре</w:t>
      </w:r>
      <w:r>
        <w:rPr>
          <w:rFonts w:ascii="Times New Roman" w:hAnsi="Times New Roman" w:cs="Times New Roman"/>
          <w:sz w:val="28"/>
          <w:szCs w:val="28"/>
        </w:rPr>
        <w:t xml:space="preserve">ди детей и подростков ХМАО-Югры через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цифровых ресурсов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трансляции идей и лучших детских театральных постановок участников Фестиваля-конкурса.</w:t>
      </w:r>
      <w:r/>
    </w:p>
    <w:p>
      <w:pPr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познавательных, творческих, лидерских, организаторских возможностей у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задействованных в проекте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Пробуждение интереса к театральной культуре как можно большего количест</w:t>
      </w:r>
      <w:r>
        <w:rPr>
          <w:rFonts w:ascii="Times New Roman" w:hAnsi="Times New Roman" w:cs="Times New Roman"/>
          <w:sz w:val="28"/>
          <w:szCs w:val="28"/>
        </w:rPr>
        <w:t xml:space="preserve">ва жителей ХМАО-Югры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грантовой</w:t>
      </w:r>
      <w:r>
        <w:rPr>
          <w:rFonts w:ascii="Times New Roman" w:hAnsi="Times New Roman" w:cs="Times New Roman"/>
          <w:sz w:val="28"/>
          <w:szCs w:val="28"/>
        </w:rPr>
        <w:t xml:space="preserve"> поддержки лучших школьных театральных коллективов ХМАО-Югры.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numPr>
          <w:ilvl w:val="0"/>
          <w:numId w:val="11"/>
        </w:num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Выводы, перспективы</w:t>
      </w:r>
      <w:r/>
    </w:p>
    <w:p>
      <w:pPr>
        <w:ind w:right="354" w:firstLine="851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реалистичен:</w:t>
      </w:r>
      <w:r/>
    </w:p>
    <w:p>
      <w:pPr>
        <w:numPr>
          <w:ilvl w:val="0"/>
          <w:numId w:val="34"/>
        </w:numPr>
        <w:ind w:right="-2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Опирается на уже существующие коллективы общеобразовательных школ.</w:t>
      </w:r>
      <w:r/>
    </w:p>
    <w:p>
      <w:pPr>
        <w:numPr>
          <w:ilvl w:val="0"/>
          <w:numId w:val="34"/>
        </w:numPr>
        <w:ind w:right="-2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Позволяет привлечь в проект большое количество участников образовательного процесса.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Проект актуален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потому что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еатрально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искусство является закодированной информацией, позволяющей человеку идентифицировать себя в обществе, себя как личность, как носителя культурных, духовно-нравственных ценностей, что является вызовом и запросом настоящего времени государственной политики.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 по себе театр, как вид искусства, является нематериальным культурным наследием российского народа, который необходимо сохранить, чему способствует данный проект.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эффективно ценности транслируются посредством интерпретации литературных произведений, созданных классиками литературы, которые поднимали вопросы духовного и нравственного характера, давали ориентиры. 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в театр, музыку и танцы создает прочные отношения между учениками,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очень актуально для создания толерантных межнациональных отношений в обществе, профилактика проявления экстремизма, сепаратизма в подростковой молодежной среде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Проект социально значим: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запланировано участие всех школ ХМАО-Югры, потому контроль вышестоящих инстанций и обязательность участия в Фестивале-конкурсе послужат дополнительным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стимулом создания</w:t>
      </w:r>
      <w:r>
        <w:rPr>
          <w:rFonts w:ascii="Times New Roman" w:hAnsi="Times New Roman" w:cs="Times New Roman"/>
          <w:sz w:val="28"/>
          <w:szCs w:val="28"/>
        </w:rPr>
        <w:t xml:space="preserve"> школьных театров в каждой общеобразовательной организации ХМАО-Югры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запланировано распространение лучших практик школьной театральной деятельности, трансляция, популяризация готового творческого продукта таких практик, то косвенными участниками фестиваля-конк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урса (в качестве зрителей) станет большое количество жителей ХМАО-Югры, так как детей любят поддерживать родители, родственники, знакомые, друзья, а участников конкурсных коллективов огромное количество, то, соответственно, зрительской аудитории будет в 4-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раз больше нежели актерского состава (примерно 313 школ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человек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театрального коллектива = почти 10000 человек-участников Фестиваля-конкурса, если умножить на 5, то получится 50000 участников-зрителей, и это минимальная цифра). Соответственно, социальный эффект проекта явно выражен.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«Кто вла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деет словом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тот владеет миром»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популярная фраза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Карнеги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/>
    </w:p>
    <w:p>
      <w:pPr>
        <w:ind w:firstLine="269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Заслуга чья в таланте человека?</w:t>
      </w:r>
      <w:r/>
    </w:p>
    <w:p>
      <w:pPr>
        <w:ind w:firstLine="269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Родивших ли, иль тех, кто воспитал?</w:t>
      </w:r>
      <w:r/>
    </w:p>
    <w:p>
      <w:pPr>
        <w:ind w:firstLine="269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Нет! Воспитанье много значит.</w:t>
      </w:r>
      <w:r/>
    </w:p>
    <w:p>
      <w:pPr>
        <w:ind w:firstLine="269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 кто прекрасному, того </w:t>
      </w:r>
      <w:r/>
    </w:p>
    <w:p>
      <w:pPr>
        <w:ind w:firstLine="269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увлечет постыдное: имеет</w:t>
      </w:r>
      <w:r/>
    </w:p>
    <w:p>
      <w:pPr>
        <w:ind w:firstLine="269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прекрасного пример. </w:t>
      </w:r>
      <w:r/>
    </w:p>
    <w:p>
      <w:pPr>
        <w:ind w:firstLine="2694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Еврипид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важна смысловая нагрузка конкурсного-репертуарного плана.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Фестиваля-конкурса происходит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ыявление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 эталонов, которые будут служить ориентиром 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школьных театральных коллективов ХМАО-Югры.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одна грань призмы социального эффекта: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ешаются проблемы занятости несовершенноле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тних в свободное от учебы время, что служит гарантом отсутствия вовлеченности молодежи в мероприятия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антиправовой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 к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ХМАО-Югре впервые. Есть уверенность, что реализация его идеи станет важной вехой в развитии школьного театрального искусства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ХМАО-Югры, что участие в проекте станет престижным, а лучшие коллективы получат всенародное признание и грунтовую поддержку.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источники информации в сети Интернет:</w:t>
      </w:r>
      <w:r/>
    </w:p>
    <w:p>
      <w:pPr>
        <w:ind w:firstLine="708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31"/>
        <w:numPr>
          <w:ilvl w:val="0"/>
          <w:numId w:val="4"/>
        </w:numPr>
        <w:ind w:left="142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hyperlink r:id="rId13" w:tooltip="http://www.htvs.ru/institute/tsentr-nauki-i-metodologii/" w:history="1">
        <w:r>
          <w:rPr>
            <w:rStyle w:val="733"/>
            <w:rFonts w:ascii="Times New Roman" w:hAnsi="Times New Roman" w:cs="Times New Roman"/>
            <w:color w:val="auto"/>
            <w:sz w:val="28"/>
            <w:szCs w:val="28"/>
          </w:rPr>
          <w:t xml:space="preserve">http://www.htvs.ru/institute/tsentr-nauki-i-metodologii/</w:t>
        </w:r>
      </w:hyperlink>
      <w:r/>
      <w:r/>
    </w:p>
    <w:p>
      <w:pPr>
        <w:pStyle w:val="731"/>
        <w:ind w:left="142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numPr>
          <w:ilvl w:val="0"/>
          <w:numId w:val="4"/>
        </w:numPr>
        <w:ind w:left="142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/>
      <w:hyperlink r:id="rId14" w:tooltip="http://www.htvs.ru/institute/tsentr-nauki-i-metodologii/uchebno--posobiya/" w:history="1">
        <w:r>
          <w:rPr>
            <w:rStyle w:val="733"/>
            <w:rFonts w:ascii="Times New Roman" w:hAnsi="Times New Roman" w:cs="Times New Roman"/>
            <w:color w:val="auto"/>
            <w:sz w:val="28"/>
            <w:szCs w:val="28"/>
          </w:rPr>
          <w:t xml:space="preserve">http://www.htvs.ru/institute/tsentr-nauki-i-metodologii/uchebno--</w:t>
        </w:r>
        <w:r>
          <w:rPr>
            <w:rStyle w:val="73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posobiya</w:t>
        </w:r>
        <w:r>
          <w:rPr>
            <w:rStyle w:val="733"/>
            <w:rFonts w:ascii="Times New Roman" w:hAnsi="Times New Roman" w:cs="Times New Roman"/>
            <w:color w:val="auto"/>
            <w:sz w:val="28"/>
            <w:szCs w:val="28"/>
          </w:rPr>
          <w:t xml:space="preserve">/</w:t>
        </w:r>
      </w:hyperlink>
      <w:r/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http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://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www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htvs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institute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tsentr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nauki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metodologii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teatralnye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postanovki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_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rekomendovannye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dlya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prosmotra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s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detmi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"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http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://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www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htvs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ru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institute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tsentr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nauki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metodologii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teatralnye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postanovki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_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rekomendovannye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dlya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prosmotra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detmi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http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://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www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htvs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institute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tsentr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_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nauki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metodologii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/"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http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://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www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htvs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ru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institute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tsentr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_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nauki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metodologii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fldChar w:fldCharType="end"/>
      </w:r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http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://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www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htvs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konkursy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fest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ivali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/"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http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://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www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htvs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ru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konkursy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festivali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fldChar w:fldCharType="end"/>
      </w:r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http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://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www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htvs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institute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tsentr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nauki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_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metodologii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/"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http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://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www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htvs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ru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institute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tsentr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nauki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_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metodologii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fldChar w:fldCharType="end"/>
      </w:r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http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://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www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htvs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institute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tsentr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nauki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metodologii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teatralnye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postanovki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_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rekomendovannye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dlya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prosmotra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s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detmi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/"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http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://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www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htvs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ru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institute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tsentr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nauki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metodologii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teatralnye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postanovki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_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rekomendovannye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dlya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prosmotra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detmi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fldChar w:fldCharType="end"/>
      </w:r>
      <w:r/>
    </w:p>
    <w:p>
      <w:pPr>
        <w:pStyle w:val="73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https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://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cloud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mail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stock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/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oBmGX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5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ninibQgjtGWLBJrSKc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instrText xml:space="preserve">" </w:instrTex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https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://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cloud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mail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ru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stock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/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oBmGX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ninibQgjtGWLBJrSKc</w:t>
      </w:r>
      <w:r>
        <w:rPr>
          <w:rStyle w:val="73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/>
    </w:p>
    <w:p>
      <w:pPr>
        <w:pStyle w:val="73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Жанры школьных театральных коллективов – участников конкурса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732"/>
        <w:tblW w:w="9031" w:type="dxa"/>
        <w:jc w:val="center"/>
        <w:tblLook w:val="04A0" w:firstRow="1" w:lastRow="0" w:firstColumn="1" w:lastColumn="0" w:noHBand="0" w:noVBand="1"/>
      </w:tblPr>
      <w:tblGrid>
        <w:gridCol w:w="1688"/>
        <w:gridCol w:w="2560"/>
        <w:gridCol w:w="4783"/>
      </w:tblGrid>
      <w:tr>
        <w:trPr>
          <w:jc w:val="center"/>
        </w:trPr>
        <w:tc>
          <w:tcPr>
            <w:tcW w:w="16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номинации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 это выглядит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Происхождение</w:t>
            </w:r>
            <w:r/>
          </w:p>
        </w:tc>
      </w:tr>
      <w:tr>
        <w:trPr>
          <w:jc w:val="center"/>
        </w:trPr>
        <w:tc>
          <w:tcPr>
            <w:tcW w:w="1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Драма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Актеры на сцене перед зрителями разыгрывают вымышленные сюжеты.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Первые зафиксированные в истории спектакли — драматические. Фактически смысл представления в античном театре — декламационное исполнение пьесы. Главное в драме — пьеса, ее сюжет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фабула; словом — рассказываемая история. Впрочем, с появлением профессии режиссера в ХХ веке не менее важным стал способ рассказывания, нежели сама история. Именно в ХХ веке написаны все главные теоретические труды о театре; вот тут можно все их почитать.</w:t>
            </w:r>
            <w:r/>
          </w:p>
        </w:tc>
      </w:tr>
      <w:tr>
        <w:trPr>
          <w:jc w:val="center"/>
        </w:trPr>
        <w:tc>
          <w:tcPr>
            <w:tcW w:w="168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перетта и мюзикл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Актеры в роскошных костюмах на огромной сцене поют в сопровождении оркестра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Принято считать, что опера сформировалась как вид театрального искусства в Италии в начале XVII века. Если в драме главное — история (или ее интерпретация), то в опере — музыка (и ее интерпретация). Впрочем, полтора века назад Рихард Вагнер убеж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 мир, что опера — это встреча всех искусств, и в первую очередь драмы и музыки, — и убедил. Если в ХХ веке в драме трон занял режиссер, то в опере образовалось двоевластие: появился феномен режиссерской оперы, однако дирижер при этом не утратил позиций.</w:t>
            </w:r>
            <w:r/>
          </w:p>
        </w:tc>
      </w:tr>
      <w:tr>
        <w:trPr>
          <w:jc w:val="center"/>
        </w:trPr>
        <w:tc>
          <w:tcPr>
            <w:tcW w:w="168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Бодрые артисты весело поют и танцуют.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Оперетта — максимально легкомысленная мини-опера, в современном виде сформировалась как отдельный театральный жанр в середине XIX века. Мюзикл же возник сравнительно недавно — около 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назад; его родители — мюзик-холл, варьете, кабаре, бурлеск и прочие буржуазные увеселения начала века. Задача мюзикла столь же элементарна, сколь невообразимо трудна: собрать полный зал сто раз подряд, то есть быть понятным всем, уметь угодить каждому.</w:t>
            </w:r>
            <w:r/>
          </w:p>
        </w:tc>
      </w:tr>
      <w:tr>
        <w:trPr>
          <w:jc w:val="center"/>
        </w:trPr>
        <w:tc>
          <w:tcPr>
            <w:tcW w:w="1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Балет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Изящные артисты грациозно двигаются под музыку.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придворных увеселений Франции XVII века. Техника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анцев усложнялась вместе с музыкой; к XIX веку балет окончательно оформился как искусство физического воплощения музыки. В классическом балете (в отличие от современного танца) во главе угла — техника танцовщика. В современном — авторский метод хореографа.</w:t>
            </w:r>
            <w:r/>
          </w:p>
        </w:tc>
      </w:tr>
      <w:tr>
        <w:trPr>
          <w:jc w:val="center"/>
        </w:trPr>
        <w:tc>
          <w:tcPr>
            <w:tcW w:w="1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 кукол/театр анимации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Люди невозмутимо манипулируют разнообразными предметами.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всей видимости, из детства. Чуть ли не в каждой культуре есть собственная традиция театра кукол — от Китая и Индии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Италии и Камбоджи. Генеральный принцип: на глазах у изумленной публики неживое становится живым. Вопреки распространенному заблуждению, театр кукол совершенно не обязательно ориентирован на детей. Об этом и других заблуждениях можно почитать вот здесь.</w:t>
            </w:r>
            <w:r/>
          </w:p>
        </w:tc>
      </w:tr>
      <w:tr>
        <w:trPr>
          <w:jc w:val="center"/>
        </w:trPr>
        <w:tc>
          <w:tcPr>
            <w:tcW w:w="1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Инклюзивный театр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Сюрреалистические спектакли с участием людей с особенностями развития.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Арт-терапия — достояние ХХ века. А конкретно театральные практики, нацеленные на социализацию и личностный рост людей с особенностями развития, получили распространение около тридцати лет назад.</w:t>
            </w:r>
            <w:r/>
          </w:p>
        </w:tc>
      </w:tr>
      <w:tr>
        <w:trPr>
          <w:jc w:val="center"/>
        </w:trPr>
        <w:tc>
          <w:tcPr>
            <w:tcW w:w="16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Радиотеатр</w:t>
            </w:r>
            <w:r/>
          </w:p>
        </w:tc>
        <w:tc>
          <w:tcPr>
            <w:tcW w:w="2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обычный драматический театр, только голоса актеров вы слышите в записи. И иногда там еще есть текст от автора.</w:t>
            </w:r>
            <w:r/>
          </w:p>
        </w:tc>
        <w:tc>
          <w:tcPr>
            <w:tcW w:w="47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Радиотеатр — настолько самоочевидная идея, что он возник практически сразу, как только появилось радиовещание. В 20-х и 30-х, до распространения магнитной звукозаписи, это был театр в полном смысле слова: артисты разыгрывали пьесу в прямом эфире.</w:t>
            </w:r>
            <w:r/>
          </w:p>
        </w:tc>
      </w:tr>
    </w:tbl>
    <w:p>
      <w:pPr>
        <w:pStyle w:val="731"/>
        <w:ind w:firstLine="98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pStyle w:val="731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left="142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</w:t>
      </w:r>
      <w:r/>
    </w:p>
    <w:p>
      <w:pPr>
        <w:contextualSpacing/>
        <w:jc w:val="center"/>
        <w:spacing w:after="20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Примерная смета расходов на организацию и проведение мероприятия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Фестиваля – конкурса школьного театрального искусства «Искусство в подарок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</w:t>
      </w:r>
      <w:r/>
    </w:p>
    <w:p>
      <w:pPr>
        <w:contextualSpacing/>
        <w:spacing w:after="20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1"/>
        <w:gridCol w:w="3438"/>
        <w:gridCol w:w="2123"/>
        <w:gridCol w:w="2919"/>
      </w:tblGrid>
      <w:tr>
        <w:trPr/>
        <w:tc>
          <w:tcPr>
            <w:tcW w:w="624" w:type="dxa"/>
            <w:textDirection w:val="lrTb"/>
            <w:noWrap w:val="false"/>
          </w:tcPr>
          <w:p>
            <w:pPr>
              <w:contextualSpacing/>
              <w:ind w:left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Статья расходов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Сумма в рублях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Примечания</w:t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Проживание и питание участников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141 570,0 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Размещение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 2-хместных номерах.</w:t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Трансфер 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10 000,0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Встреча на вокзале, отъезд, передвижение по городу, экскурсии</w:t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Оплата членов жюри и специалистов, проводящих мастер-классы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106000,0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Реклама (2 рекламных щита, пресс-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волл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 баннер, ролл-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аппы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дизайн макетов и др.)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40 000,0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Оформление сцены и актового зала </w:t>
            </w:r>
            <w:r/>
          </w:p>
          <w:p>
            <w:pPr>
              <w:contextualSpacing/>
              <w:spacing w:after="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25000,0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Оформление актового зала для проведения церемоний открытия, гала-концерта  и награждения победителей</w:t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Культурная программа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5000,0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Экскурсия по городу</w:t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Канцелярские товары: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 бумага 160г/м2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Color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copy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белая;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фотобумага 200г матовая (односторонняя) 50 листов;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 фоторамки;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 папки,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стикеры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  папки-файлы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14 600,0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Программы, пресс-релизы, приглашения,  и т.д. </w:t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Аппаратура для обеспечения мероприятия: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Поручни для станков Станки переносные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Музыкальный центр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Sony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Телевизор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Samsung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Радиомикрофон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Зеркала 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Жесткий диск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12х2000=24000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4х8000=32000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2500х2=5000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7000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6200,0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18000,0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15000,0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31000,0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5000,0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Краски для принтера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Epson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L-800 (6 цветов)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6000,0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DVD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Диски 20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шт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 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24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365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Сувенирная продукция (блокноты, ручки с символикой)</w:t>
            </w:r>
            <w:r/>
          </w:p>
        </w:tc>
        <w:tc>
          <w:tcPr>
            <w:tcW w:w="219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9000,0</w:t>
            </w:r>
            <w:r/>
          </w:p>
        </w:tc>
        <w:tc>
          <w:tcPr>
            <w:tcW w:w="3098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</w:tr>
    </w:tbl>
    <w:p>
      <w:pPr>
        <w:contextualSpacing/>
        <w:spacing w:after="20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Итого 500000,0 руб.</w:t>
      </w:r>
      <w:r/>
    </w:p>
    <w:p>
      <w:pPr>
        <w:contextualSpacing/>
        <w:spacing w:after="20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contextualSpacing/>
        <w:jc w:val="center"/>
        <w:spacing w:after="20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Расходы на призы победителям заочного и очного этапов </w:t>
      </w:r>
      <w:r/>
    </w:p>
    <w:p>
      <w:pPr>
        <w:contextualSpacing/>
        <w:spacing w:after="20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9"/>
        <w:gridCol w:w="1964"/>
        <w:gridCol w:w="3325"/>
        <w:gridCol w:w="2893"/>
      </w:tblGrid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contextualSpacing/>
              <w:ind w:left="426"/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Предложение по призам</w:t>
            </w:r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Примерная сумма приза ( в руб.)</w:t>
            </w:r>
            <w:r/>
          </w:p>
        </w:tc>
      </w:tr>
      <w:tr>
        <w:trPr>
          <w:trHeight w:val="20"/>
        </w:trPr>
        <w:tc>
          <w:tcPr>
            <w:gridSpan w:val="4"/>
            <w:tcW w:w="9061" w:type="dxa"/>
            <w:textDirection w:val="lrTb"/>
            <w:noWrap w:val="false"/>
          </w:tcPr>
          <w:p>
            <w:pPr>
              <w:contextualSpacing/>
              <w:jc w:val="center"/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Заочный этап.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Инклюзивный театр.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5" w:tooltip="http://www.dns-shop.ru/product/f435dad941833330/32-81-sm--led-televizor-samsung-ue32j5205-cernyj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телевизор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Samsung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UE32J5205 черный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00,0 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место</w:t>
            </w:r>
            <w:r/>
          </w:p>
        </w:tc>
        <w:tc>
          <w:tcPr>
            <w:tcBorders>
              <w:bottom w:val="single" w:color="auto" w:sz="4" w:space="0"/>
            </w:tcBorders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6" w:tooltip="http://www.dns-shop.ru/product/97057c29789d3330/magnitola-philips-px-840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Магнитола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Philips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PX 840T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место</w:t>
            </w:r>
            <w:r/>
          </w:p>
        </w:tc>
        <w:tc>
          <w:tcPr>
            <w:tcBorders>
              <w:bottom w:val="single" w:color="auto" w:sz="4" w:space="0"/>
            </w:tcBorders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7" w:tooltip="http://www.dns-shop.ru/product/1f4470f1d4283361/magnitola-sony-zs-rs70b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Магнитола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Sony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ZS-RS70BT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80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00,0</w:t>
            </w:r>
            <w:r/>
          </w:p>
        </w:tc>
      </w:tr>
      <w:tr>
        <w:trPr>
          <w:trHeight w:val="20"/>
        </w:trPr>
        <w:tc>
          <w:tcPr>
            <w:gridSpan w:val="4"/>
            <w:tcW w:w="9061" w:type="dxa"/>
            <w:textDirection w:val="lrTb"/>
            <w:noWrap w:val="false"/>
          </w:tcPr>
          <w:p>
            <w:pPr>
              <w:contextualSpacing/>
              <w:jc w:val="center"/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Заочный этап. Драма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8" w:tooltip="http://www.dns-shop.ru/product/f435dad941833330/32-81-sm--led-televizor-samsung-ue32j5205-cernyj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телевизор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Samsung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UE32J5205 черный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19" w:tooltip="http://www.dns-shop.ru/product/97057c29789d3330/magnitola-philips-px-840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Магнитола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Philips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PX 840T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13000,0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0" w:tooltip="http://www.dns-shop.ru/product/1f4470f1d4283361/magnitola-sony-zs-rs70b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с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00,0</w:t>
            </w:r>
            <w:r/>
          </w:p>
        </w:tc>
      </w:tr>
      <w:tr>
        <w:trPr>
          <w:trHeight w:val="20"/>
        </w:trPr>
        <w:tc>
          <w:tcPr>
            <w:gridSpan w:val="4"/>
            <w:tcW w:w="9061" w:type="dxa"/>
            <w:textDirection w:val="lrTb"/>
            <w:noWrap w:val="false"/>
          </w:tcPr>
          <w:p>
            <w:pPr>
              <w:contextualSpacing/>
              <w:jc w:val="center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Заочный этап. Музыкальный спектакль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1" w:tooltip="http://www.dns-shop.ru/product/f435dad941833330/32-81-sm--led-televizor-samsung-ue32j5205-cernyj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телевизор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Samsung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UE32J5205 черный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230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2" w:tooltip="http://www.dns-shop.ru/product/97057c29789d3330/magnitola-philips-px-840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Магнитола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Philips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PX 840T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место 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3" w:tooltip="http://www.dns-shop.ru/product/1f4470f1d4283361/magnitola-sony-zs-rs70b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Магнитола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Sony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ZS-RS70BT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00,0</w:t>
            </w:r>
            <w:r/>
          </w:p>
        </w:tc>
      </w:tr>
      <w:tr>
        <w:trPr>
          <w:trHeight w:val="20"/>
        </w:trPr>
        <w:tc>
          <w:tcPr>
            <w:gridSpan w:val="4"/>
            <w:tcW w:w="9061" w:type="dxa"/>
            <w:textDirection w:val="lrTb"/>
            <w:noWrap w:val="false"/>
          </w:tcPr>
          <w:p>
            <w:pPr>
              <w:contextualSpacing/>
              <w:jc w:val="center"/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Заочный этап. Хореографический спектакль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4" w:tooltip="http://www.dns-shop.ru/product/f435dad941833330/32-81-sm--led-televizor-samsung-ue32j5205-cernyj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телевизор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Samsung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UE32J5205 черный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5" w:tooltip="http://www.dns-shop.ru/product/97057c29789d3330/magnitola-philips-px-840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Магнитола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Philips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PX 840T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место 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jc w:val="center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6" w:tooltip="http://www.dns-shop.ru/product/1f4470f1d4283361/magnitola-sony-zs-rs70b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Магнитола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Sony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ZS-RS70BT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000,0</w:t>
            </w:r>
            <w:r/>
          </w:p>
        </w:tc>
      </w:tr>
      <w:tr>
        <w:trPr>
          <w:trHeight w:val="20"/>
        </w:trPr>
        <w:tc>
          <w:tcPr>
            <w:gridSpan w:val="4"/>
            <w:tcW w:w="9061" w:type="dxa"/>
            <w:textDirection w:val="lrTb"/>
            <w:noWrap w:val="false"/>
          </w:tcPr>
          <w:p>
            <w:pPr>
              <w:contextualSpacing/>
              <w:jc w:val="center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Заочный этап. Театр кукол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7" w:tooltip="http://www.dns-shop.ru/product/f435dad941833330/32-81-sm--led-televizor-samsung-ue32j5205-cernyj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телевизор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Samsung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UE32J5205 черный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8" w:tooltip="http://www.dns-shop.ru/product/97057c29789d3330/magnitola-philips-px-840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Магнитола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Philips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PX 840T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место 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29" w:tooltip="http://www.dns-shop.ru/product/1f4470f1d4283361/magnitola-sony-zs-rs70bt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Магнитола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Sony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shd w:val="clear" w:color="auto" w:fill="ffffff"/>
                </w:rPr>
                <w:t xml:space="preserve"> ZS-RS70BT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000,0</w:t>
            </w:r>
            <w:r/>
          </w:p>
        </w:tc>
      </w:tr>
      <w:tr>
        <w:trPr>
          <w:trHeight w:val="20"/>
        </w:trPr>
        <w:tc>
          <w:tcPr>
            <w:gridSpan w:val="4"/>
            <w:tcW w:w="9061" w:type="dxa"/>
            <w:textDirection w:val="lrTb"/>
            <w:noWrap w:val="false"/>
          </w:tcPr>
          <w:p>
            <w:pPr>
              <w:contextualSpacing/>
              <w:jc w:val="center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Очный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этап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Планшет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 Samsung Galaxy Tab A 9.7" SM-T555 16 Gb LTE Black</w:t>
            </w:r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0" w:tooltip="http://www.dns-shop.ru/product/914e45ab1e593330/101-planset-samsung-galaxy-tab-a-16-gb--belyj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10.1" Планшет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Samsung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GALAXY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Tab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A 16 Гб белый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instrText xml:space="preserve"> HYPERLINK "http://www.dns-shop.ru/product/510c2854fada3361/5-smartfon-sony-xperia-m4-aqua-lte-8-gb-belyj/" </w:instrTex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shd w:val="clear" w:color="auto" w:fill="ffffff"/>
              </w:rPr>
              <w:t xml:space="preserve">Смартфон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Sony XPERIA M4 Aqua LTE 8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shd w:val="clear" w:color="auto" w:fill="ffffff"/>
              </w:rPr>
              <w:t xml:space="preserve">Гб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shd w:val="clear" w:color="auto" w:fill="ffffff"/>
              </w:rPr>
              <w:t xml:space="preserve">белый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shd w:val="clear" w:color="auto" w:fill="ffffff"/>
              </w:rPr>
              <w:fldChar w:fldCharType="end"/>
            </w:r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18000,0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 место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1" w:tooltip="http://www.dns-shop.ru/product/d04e31c7fd543330/52-smartfon-samsung-sm-j510f-galaxy-j5-16-gb-belyj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5.2" Смартфон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Samsung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SM-J510F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Galaxy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J5 16 Гб белый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18000,0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место 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2" w:tooltip="http://www.dns-shop.ru/product/cb37ef80dd963361/kompaktnaa-kamera-panasonic-lumix-dmc-sz10-cernyj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Компактная камера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Panasonic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Lumix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DMC-SZ10 черный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tcW w:w="1964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 место </w:t>
            </w:r>
            <w:r/>
          </w:p>
        </w:tc>
        <w:tc>
          <w:tcPr>
            <w:tcW w:w="3325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/>
            <w:hyperlink r:id="rId33" w:tooltip="http://www.dns-shop.ru/product/cb37ef80dd963361/kompaktnaa-kamera-panasonic-lumix-dmc-sz10-cernyj/" w:history="1"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Компактная камера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Panasonic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Lumix</w:t>
              </w:r>
              <w:r>
                <w:rPr>
                  <w:rFonts w:ascii="Times New Roman" w:hAnsi="Times New Roman" w:eastAsia="Calibri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 DMC-SZ10 черный</w:t>
              </w:r>
            </w:hyperlink>
            <w:r/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W w:w="5289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Футболки в подарок участникам с символикой мероприятия.</w:t>
            </w:r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000,0</w:t>
            </w:r>
            <w:r/>
          </w:p>
        </w:tc>
      </w:tr>
      <w:tr>
        <w:trPr>
          <w:trHeight w:val="20"/>
        </w:trPr>
        <w:tc>
          <w:tcPr>
            <w:tcW w:w="879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contextualSpacing/>
              <w:ind w:left="426" w:hanging="426"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gridSpan w:val="2"/>
            <w:tcW w:w="5289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Специальный приз конкурса (Гран-при)</w:t>
            </w:r>
            <w:r/>
          </w:p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Зеркальный фотоаппарат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Canon 1600d</w:t>
            </w:r>
            <w:r/>
          </w:p>
        </w:tc>
        <w:tc>
          <w:tcPr>
            <w:tcW w:w="2893" w:type="dxa"/>
            <w:textDirection w:val="lrTb"/>
            <w:noWrap w:val="false"/>
          </w:tcPr>
          <w:p>
            <w:pPr>
              <w:contextualSpacing/>
              <w:spacing w:after="20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000,0</w:t>
            </w:r>
            <w:r/>
          </w:p>
        </w:tc>
      </w:tr>
    </w:tbl>
    <w:p>
      <w:pPr>
        <w:contextualSpacing/>
        <w:spacing w:after="20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contextualSpacing/>
        <w:spacing w:after="20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Итого 500000,0 руб.</w:t>
      </w:r>
      <w:r/>
    </w:p>
    <w:p>
      <w:pPr>
        <w:contextualSpacing/>
        <w:spacing w:after="20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10600030101010101"/>
  </w:font>
  <w:font w:name="Sylfaen">
    <w:panose1 w:val="010A0502050306030303"/>
  </w:font>
  <w:font w:name="TimesNewRomanPSMT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Perpetua Titling MT">
    <w:panose1 w:val="020205020605050208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96168973"/>
      <w:docPartObj>
        <w:docPartGallery w:val="Page Numbers (Bottom of Page)"/>
        <w:docPartUnique w:val="true"/>
      </w:docPartObj>
      <w:rPr/>
    </w:sdtPr>
    <w:sdtContent>
      <w:p>
        <w:pPr>
          <w:pStyle w:val="73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NewRomanPSMT" w:hAnsi="TimesNewRomanPSMT" w:cs="TimesNewRomanPSMT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lfaen" w:hAnsi="Sylfaen"/>
      </w:rPr>
    </w:lvl>
    <w:lvl w:ilvl="1">
      <w:start w:val="3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u w:val="single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Sylfaen" w:hAnsi="Sylfaen"/>
      </w:rPr>
    </w:lvl>
    <w:lvl w:ilvl="1">
      <w:start w:val="10"/>
      <w:numFmt w:val="decimal"/>
      <w:isLgl w:val="false"/>
      <w:suff w:val="tab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Perpetua Titling MT" w:hAnsi="Perpetua Titling MT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Perpetua Titling MT" w:hAnsi="Perpetua Titling MT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Sylfaen" w:hAnsi="Sylfae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Perpetua Titling MT" w:hAnsi="Perpetua Titling MT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29" w:hanging="360"/>
      </w:pPr>
    </w:lvl>
    <w:lvl w:ilvl="1">
      <w:start w:val="10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Zero"/>
      <w:isLgl/>
      <w:suff w:val="tab"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Zero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00" w:hanging="360"/>
        <w:tabs>
          <w:tab w:val="num" w:pos="15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  <w:tabs>
          <w:tab w:val="num" w:pos="222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  <w:tabs>
          <w:tab w:val="num" w:pos="29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  <w:tabs>
          <w:tab w:val="num" w:pos="36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  <w:tabs>
          <w:tab w:val="num" w:pos="438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  <w:tabs>
          <w:tab w:val="num" w:pos="51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  <w:tabs>
          <w:tab w:val="num" w:pos="58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  <w:tabs>
          <w:tab w:val="num" w:pos="654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  <w:tabs>
          <w:tab w:val="num" w:pos="726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lfaen" w:hAnsi="Sylfae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22"/>
  </w:num>
  <w:num w:numId="6">
    <w:abstractNumId w:val="15"/>
  </w:num>
  <w:num w:numId="7">
    <w:abstractNumId w:val="25"/>
  </w:num>
  <w:num w:numId="8">
    <w:abstractNumId w:val="33"/>
  </w:num>
  <w:num w:numId="9">
    <w:abstractNumId w:val="16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0"/>
  </w:num>
  <w:num w:numId="17">
    <w:abstractNumId w:val="19"/>
  </w:num>
  <w:num w:numId="18">
    <w:abstractNumId w:val="20"/>
  </w:num>
  <w:num w:numId="19">
    <w:abstractNumId w:val="26"/>
  </w:num>
  <w:num w:numId="20">
    <w:abstractNumId w:val="6"/>
  </w:num>
  <w:num w:numId="21">
    <w:abstractNumId w:val="17"/>
  </w:num>
  <w:num w:numId="22">
    <w:abstractNumId w:val="10"/>
  </w:num>
  <w:num w:numId="23">
    <w:abstractNumId w:val="31"/>
  </w:num>
  <w:num w:numId="24">
    <w:abstractNumId w:val="8"/>
  </w:num>
  <w:num w:numId="25">
    <w:abstractNumId w:val="32"/>
  </w:num>
  <w:num w:numId="26">
    <w:abstractNumId w:val="5"/>
  </w:num>
  <w:num w:numId="27">
    <w:abstractNumId w:val="21"/>
  </w:num>
  <w:num w:numId="28">
    <w:abstractNumId w:val="29"/>
  </w:num>
  <w:num w:numId="29">
    <w:abstractNumId w:val="27"/>
  </w:num>
  <w:num w:numId="30">
    <w:abstractNumId w:val="7"/>
  </w:num>
  <w:num w:numId="31">
    <w:abstractNumId w:val="23"/>
  </w:num>
  <w:num w:numId="32">
    <w:abstractNumId w:val="24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7"/>
    <w:next w:val="7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7"/>
    <w:next w:val="7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7"/>
    <w:next w:val="7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7"/>
    <w:next w:val="7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7"/>
    <w:next w:val="7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7"/>
    <w:next w:val="7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7"/>
    <w:next w:val="7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7"/>
    <w:next w:val="7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7"/>
    <w:next w:val="7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7"/>
    <w:next w:val="7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8"/>
    <w:link w:val="34"/>
    <w:uiPriority w:val="10"/>
    <w:rPr>
      <w:sz w:val="48"/>
      <w:szCs w:val="48"/>
    </w:rPr>
  </w:style>
  <w:style w:type="paragraph" w:styleId="36">
    <w:name w:val="Subtitle"/>
    <w:basedOn w:val="727"/>
    <w:next w:val="7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8"/>
    <w:link w:val="36"/>
    <w:uiPriority w:val="11"/>
    <w:rPr>
      <w:sz w:val="24"/>
      <w:szCs w:val="24"/>
    </w:rPr>
  </w:style>
  <w:style w:type="paragraph" w:styleId="38">
    <w:name w:val="Quote"/>
    <w:basedOn w:val="727"/>
    <w:next w:val="7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7"/>
    <w:next w:val="7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8"/>
    <w:link w:val="734"/>
    <w:uiPriority w:val="99"/>
  </w:style>
  <w:style w:type="character" w:styleId="45">
    <w:name w:val="Footer Char"/>
    <w:basedOn w:val="728"/>
    <w:link w:val="736"/>
    <w:uiPriority w:val="99"/>
  </w:style>
  <w:style w:type="paragraph" w:styleId="46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6"/>
    <w:uiPriority w:val="99"/>
  </w:style>
  <w:style w:type="table" w:styleId="49">
    <w:name w:val="Table Grid Light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8"/>
    <w:uiPriority w:val="99"/>
    <w:unhideWhenUsed/>
    <w:rPr>
      <w:vertAlign w:val="superscript"/>
    </w:rPr>
  </w:style>
  <w:style w:type="paragraph" w:styleId="178">
    <w:name w:val="endnote text"/>
    <w:basedOn w:val="7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8"/>
    <w:uiPriority w:val="99"/>
    <w:semiHidden/>
    <w:unhideWhenUsed/>
    <w:rPr>
      <w:vertAlign w:val="superscript"/>
    </w:rPr>
  </w:style>
  <w:style w:type="paragraph" w:styleId="181">
    <w:name w:val="toc 1"/>
    <w:basedOn w:val="727"/>
    <w:next w:val="7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7"/>
    <w:next w:val="7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7"/>
    <w:next w:val="7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paragraph" w:styleId="731">
    <w:name w:val="List Paragraph"/>
    <w:basedOn w:val="727"/>
    <w:uiPriority w:val="34"/>
    <w:qFormat/>
    <w:pPr>
      <w:contextualSpacing/>
      <w:ind w:left="720"/>
    </w:pPr>
  </w:style>
  <w:style w:type="table" w:styleId="732">
    <w:name w:val="Table Grid"/>
    <w:basedOn w:val="72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3">
    <w:name w:val="Hyperlink"/>
    <w:basedOn w:val="728"/>
    <w:uiPriority w:val="99"/>
    <w:unhideWhenUsed/>
    <w:rPr>
      <w:color w:val="0563c1" w:themeColor="hyperlink"/>
      <w:u w:val="single"/>
    </w:rPr>
  </w:style>
  <w:style w:type="paragraph" w:styleId="734">
    <w:name w:val="Header"/>
    <w:basedOn w:val="727"/>
    <w:link w:val="7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5" w:customStyle="1">
    <w:name w:val="Верхний колонтитул Знак"/>
    <w:basedOn w:val="728"/>
    <w:link w:val="734"/>
    <w:uiPriority w:val="99"/>
  </w:style>
  <w:style w:type="paragraph" w:styleId="736">
    <w:name w:val="Footer"/>
    <w:basedOn w:val="727"/>
    <w:link w:val="7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7" w:customStyle="1">
    <w:name w:val="Нижний колонтитул Знак"/>
    <w:basedOn w:val="728"/>
    <w:link w:val="736"/>
    <w:uiPriority w:val="99"/>
  </w:style>
  <w:style w:type="table" w:styleId="738" w:customStyle="1">
    <w:name w:val="Сетка таблицы1"/>
    <w:basedOn w:val="729"/>
    <w:next w:val="7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9">
    <w:name w:val="Balloon Text"/>
    <w:basedOn w:val="727"/>
    <w:link w:val="7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40" w:customStyle="1">
    <w:name w:val="Текст выноски Знак"/>
    <w:basedOn w:val="728"/>
    <w:link w:val="739"/>
    <w:uiPriority w:val="99"/>
    <w:semiHidden/>
    <w:rPr>
      <w:rFonts w:ascii="Segoe UI" w:hAnsi="Segoe UI" w:cs="Segoe UI"/>
      <w:sz w:val="18"/>
      <w:szCs w:val="18"/>
    </w:rPr>
  </w:style>
  <w:style w:type="character" w:styleId="741">
    <w:name w:val="FollowedHyperlink"/>
    <w:basedOn w:val="728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mailto:zotovtimofey@gmail.com" TargetMode="External"/><Relationship Id="rId13" Type="http://schemas.openxmlformats.org/officeDocument/2006/relationships/hyperlink" Target="http://www.htvs.ru/institute/tsentr-nauki-i-metodologii/" TargetMode="External"/><Relationship Id="rId14" Type="http://schemas.openxmlformats.org/officeDocument/2006/relationships/hyperlink" Target="http://www.htvs.ru/institute/tsentr-nauki-i-metodologii/uchebno--posobiya/" TargetMode="External"/><Relationship Id="rId15" Type="http://schemas.openxmlformats.org/officeDocument/2006/relationships/hyperlink" Target="http://www.dns-shop.ru/product/f435dad941833330/32-81-sm--led-televizor-samsung-ue32j5205-cernyj/" TargetMode="External"/><Relationship Id="rId16" Type="http://schemas.openxmlformats.org/officeDocument/2006/relationships/hyperlink" Target="http://www.dns-shop.ru/product/97057c29789d3330/magnitola-philips-px-840t/" TargetMode="External"/><Relationship Id="rId17" Type="http://schemas.openxmlformats.org/officeDocument/2006/relationships/hyperlink" Target="http://www.dns-shop.ru/product/1f4470f1d4283361/magnitola-sony-zs-rs70bt/" TargetMode="External"/><Relationship Id="rId18" Type="http://schemas.openxmlformats.org/officeDocument/2006/relationships/hyperlink" Target="http://www.dns-shop.ru/product/f435dad941833330/32-81-sm--led-televizor-samsung-ue32j5205-cernyj/" TargetMode="External"/><Relationship Id="rId19" Type="http://schemas.openxmlformats.org/officeDocument/2006/relationships/hyperlink" Target="http://www.dns-shop.ru/product/97057c29789d3330/magnitola-philips-px-840t/" TargetMode="External"/><Relationship Id="rId20" Type="http://schemas.openxmlformats.org/officeDocument/2006/relationships/hyperlink" Target="http://www.dns-shop.ru/product/1f4470f1d4283361/magnitola-sony-zs-rs70bt/" TargetMode="External"/><Relationship Id="rId21" Type="http://schemas.openxmlformats.org/officeDocument/2006/relationships/hyperlink" Target="http://www.dns-shop.ru/product/f435dad941833330/32-81-sm--led-televizor-samsung-ue32j5205-cernyj/" TargetMode="External"/><Relationship Id="rId22" Type="http://schemas.openxmlformats.org/officeDocument/2006/relationships/hyperlink" Target="http://www.dns-shop.ru/product/97057c29789d3330/magnitola-philips-px-840t/" TargetMode="External"/><Relationship Id="rId23" Type="http://schemas.openxmlformats.org/officeDocument/2006/relationships/hyperlink" Target="http://www.dns-shop.ru/product/1f4470f1d4283361/magnitola-sony-zs-rs70bt/" TargetMode="External"/><Relationship Id="rId24" Type="http://schemas.openxmlformats.org/officeDocument/2006/relationships/hyperlink" Target="http://www.dns-shop.ru/product/f435dad941833330/32-81-sm--led-televizor-samsung-ue32j5205-cernyj/" TargetMode="External"/><Relationship Id="rId25" Type="http://schemas.openxmlformats.org/officeDocument/2006/relationships/hyperlink" Target="http://www.dns-shop.ru/product/97057c29789d3330/magnitola-philips-px-840t/" TargetMode="External"/><Relationship Id="rId26" Type="http://schemas.openxmlformats.org/officeDocument/2006/relationships/hyperlink" Target="http://www.dns-shop.ru/product/1f4470f1d4283361/magnitola-sony-zs-rs70bt/" TargetMode="External"/><Relationship Id="rId27" Type="http://schemas.openxmlformats.org/officeDocument/2006/relationships/hyperlink" Target="http://www.dns-shop.ru/product/f435dad941833330/32-81-sm--led-televizor-samsung-ue32j5205-cernyj/" TargetMode="External"/><Relationship Id="rId28" Type="http://schemas.openxmlformats.org/officeDocument/2006/relationships/hyperlink" Target="http://www.dns-shop.ru/product/97057c29789d3330/magnitola-philips-px-840t/" TargetMode="External"/><Relationship Id="rId29" Type="http://schemas.openxmlformats.org/officeDocument/2006/relationships/hyperlink" Target="http://www.dns-shop.ru/product/1f4470f1d4283361/magnitola-sony-zs-rs70bt/" TargetMode="External"/><Relationship Id="rId30" Type="http://schemas.openxmlformats.org/officeDocument/2006/relationships/hyperlink" Target="http://www.dns-shop.ru/product/914e45ab1e593330/101-planset-samsung-galaxy-tab-a-16-gb--belyj/" TargetMode="External"/><Relationship Id="rId31" Type="http://schemas.openxmlformats.org/officeDocument/2006/relationships/hyperlink" Target="http://www.dns-shop.ru/product/d04e31c7fd543330/52-smartfon-samsung-sm-j510f-galaxy-j5-16-gb-belyj/" TargetMode="External"/><Relationship Id="rId32" Type="http://schemas.openxmlformats.org/officeDocument/2006/relationships/hyperlink" Target="http://www.dns-shop.ru/product/cb37ef80dd963361/kompaktnaa-kamera-panasonic-lumix-dmc-sz10-cernyj/" TargetMode="External"/><Relationship Id="rId33" Type="http://schemas.openxmlformats.org/officeDocument/2006/relationships/hyperlink" Target="http://www.dns-shop.ru/product/cb37ef80dd963361/kompaktnaa-kamera-panasonic-lumix-dmc-sz10-cernyj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00D7-93FF-4FB7-ABC6-73ABF314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</dc:creator>
  <cp:keywords/>
  <dc:description/>
  <cp:revision>90</cp:revision>
  <dcterms:created xsi:type="dcterms:W3CDTF">2023-08-19T14:42:00Z</dcterms:created>
  <dcterms:modified xsi:type="dcterms:W3CDTF">2023-10-03T12:09:31Z</dcterms:modified>
</cp:coreProperties>
</file>