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ED5880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A2B11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265F90" w:rsidR="00A30B16" w:rsidRPr="00017D1F" w:rsidRDefault="00D86769" w:rsidP="0038291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D56683" w:rsidRPr="00D56683">
        <w:rPr>
          <w:sz w:val="24"/>
          <w:szCs w:val="24"/>
          <w:u w:val="single"/>
        </w:rPr>
        <w:t>Лучше чем ломбард – это мы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368B" w14:textId="77777777" w:rsidR="00821E00" w:rsidRDefault="00821E00">
      <w:r>
        <w:separator/>
      </w:r>
    </w:p>
  </w:endnote>
  <w:endnote w:type="continuationSeparator" w:id="0">
    <w:p w14:paraId="4974AA01" w14:textId="77777777" w:rsidR="00821E00" w:rsidRDefault="0082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6296B" w14:textId="77777777" w:rsidR="00821E00" w:rsidRDefault="00821E00">
      <w:r>
        <w:separator/>
      </w:r>
    </w:p>
  </w:footnote>
  <w:footnote w:type="continuationSeparator" w:id="0">
    <w:p w14:paraId="18B048D0" w14:textId="77777777" w:rsidR="00821E00" w:rsidRDefault="0082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B11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1697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1E0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6683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2023-03-16T11:38:00Z</dcterms:modified>
</cp:coreProperties>
</file>