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60" w:rsidRDefault="00504CB5" w:rsidP="0092748D">
      <w:pPr>
        <w:jc w:val="center"/>
        <w:rPr>
          <w:sz w:val="28"/>
          <w:szCs w:val="28"/>
        </w:rPr>
      </w:pPr>
      <w:r>
        <w:rPr>
          <w:sz w:val="28"/>
          <w:szCs w:val="28"/>
        </w:rPr>
        <w:t>Сравнительная таблица изменений</w:t>
      </w:r>
      <w:r w:rsidR="00BC0155">
        <w:rPr>
          <w:sz w:val="28"/>
          <w:szCs w:val="28"/>
        </w:rPr>
        <w:t xml:space="preserve"> </w:t>
      </w:r>
    </w:p>
    <w:p w:rsidR="0092748D" w:rsidRPr="00504CB5" w:rsidRDefault="00BC0155" w:rsidP="007E7D03">
      <w:pPr>
        <w:jc w:val="center"/>
        <w:rPr>
          <w:sz w:val="28"/>
          <w:szCs w:val="28"/>
        </w:rPr>
      </w:pPr>
      <w:r>
        <w:rPr>
          <w:sz w:val="28"/>
          <w:szCs w:val="28"/>
        </w:rPr>
        <w:t>в решение Думы города от 2</w:t>
      </w:r>
      <w:r w:rsidR="006A7B82">
        <w:rPr>
          <w:sz w:val="28"/>
          <w:szCs w:val="28"/>
        </w:rPr>
        <w:t>6</w:t>
      </w:r>
      <w:r>
        <w:rPr>
          <w:sz w:val="28"/>
          <w:szCs w:val="28"/>
        </w:rPr>
        <w:t>.12</w:t>
      </w:r>
      <w:r w:rsidR="00504CB5">
        <w:rPr>
          <w:sz w:val="28"/>
          <w:szCs w:val="28"/>
        </w:rPr>
        <w:t>.20</w:t>
      </w:r>
      <w:r w:rsidR="007E7D03">
        <w:rPr>
          <w:sz w:val="28"/>
          <w:szCs w:val="28"/>
        </w:rPr>
        <w:t>2</w:t>
      </w:r>
      <w:r w:rsidR="006A7B82">
        <w:rPr>
          <w:sz w:val="28"/>
          <w:szCs w:val="28"/>
        </w:rPr>
        <w:t>2</w:t>
      </w:r>
      <w:r w:rsidR="00504CB5">
        <w:rPr>
          <w:sz w:val="28"/>
          <w:szCs w:val="28"/>
        </w:rPr>
        <w:t xml:space="preserve"> № </w:t>
      </w:r>
      <w:r w:rsidR="006A7B82">
        <w:rPr>
          <w:sz w:val="28"/>
          <w:szCs w:val="28"/>
        </w:rPr>
        <w:t>250</w:t>
      </w:r>
      <w:r w:rsidR="00504CB5">
        <w:rPr>
          <w:sz w:val="28"/>
          <w:szCs w:val="28"/>
        </w:rPr>
        <w:t>-</w:t>
      </w:r>
      <w:r w:rsidR="00504CB5">
        <w:rPr>
          <w:sz w:val="28"/>
          <w:szCs w:val="28"/>
          <w:lang w:val="en-US"/>
        </w:rPr>
        <w:t>VI</w:t>
      </w:r>
      <w:r w:rsidR="00A07373">
        <w:rPr>
          <w:sz w:val="28"/>
          <w:szCs w:val="28"/>
          <w:lang w:val="en-US"/>
        </w:rPr>
        <w:t>I</w:t>
      </w:r>
      <w:r w:rsidR="00504CB5" w:rsidRPr="00504CB5">
        <w:rPr>
          <w:sz w:val="28"/>
          <w:szCs w:val="28"/>
        </w:rPr>
        <w:t xml:space="preserve"> </w:t>
      </w:r>
      <w:r w:rsidR="00504CB5">
        <w:rPr>
          <w:sz w:val="28"/>
          <w:szCs w:val="28"/>
        </w:rPr>
        <w:t>ДГ</w:t>
      </w:r>
      <w:r w:rsidR="00073660">
        <w:rPr>
          <w:sz w:val="28"/>
          <w:szCs w:val="28"/>
        </w:rPr>
        <w:t xml:space="preserve"> </w:t>
      </w:r>
    </w:p>
    <w:p w:rsidR="007E7D03" w:rsidRDefault="00427D40" w:rsidP="008E39CC">
      <w:pPr>
        <w:pStyle w:val="2"/>
        <w:spacing w:before="0" w:after="0"/>
        <w:jc w:val="center"/>
        <w:rPr>
          <w:rFonts w:ascii="Times New Roman" w:hAnsi="Times New Roman" w:cs="Times New Roman"/>
          <w:b w:val="0"/>
          <w:bCs w:val="0"/>
          <w:i w:val="0"/>
          <w:iCs w:val="0"/>
        </w:rPr>
      </w:pPr>
      <w:r w:rsidRPr="00BE5F14">
        <w:rPr>
          <w:rFonts w:ascii="Times New Roman" w:hAnsi="Times New Roman" w:cs="Times New Roman"/>
          <w:b w:val="0"/>
          <w:bCs w:val="0"/>
          <w:i w:val="0"/>
          <w:iCs w:val="0"/>
        </w:rPr>
        <w:t xml:space="preserve"> </w:t>
      </w:r>
      <w:r w:rsidR="00BE5F14" w:rsidRPr="00BE5F14">
        <w:rPr>
          <w:rFonts w:ascii="Times New Roman" w:hAnsi="Times New Roman" w:cs="Times New Roman"/>
          <w:b w:val="0"/>
          <w:bCs w:val="0"/>
          <w:i w:val="0"/>
          <w:iCs w:val="0"/>
        </w:rPr>
        <w:t>«О бюджете городс</w:t>
      </w:r>
      <w:r w:rsidR="0099317D">
        <w:rPr>
          <w:rFonts w:ascii="Times New Roman" w:hAnsi="Times New Roman" w:cs="Times New Roman"/>
          <w:b w:val="0"/>
          <w:bCs w:val="0"/>
          <w:i w:val="0"/>
          <w:iCs w:val="0"/>
        </w:rPr>
        <w:t>кого округа Сургут</w:t>
      </w:r>
      <w:r w:rsidR="007E7D03">
        <w:rPr>
          <w:rFonts w:ascii="Times New Roman" w:hAnsi="Times New Roman" w:cs="Times New Roman"/>
          <w:b w:val="0"/>
          <w:bCs w:val="0"/>
          <w:i w:val="0"/>
          <w:iCs w:val="0"/>
        </w:rPr>
        <w:t xml:space="preserve"> Ханты-Мансийского автономного округа – Югры</w:t>
      </w:r>
    </w:p>
    <w:p w:rsidR="00BE5F14" w:rsidRDefault="0099317D" w:rsidP="008E39CC">
      <w:pPr>
        <w:pStyle w:val="2"/>
        <w:spacing w:before="0" w:after="0"/>
        <w:jc w:val="center"/>
        <w:rPr>
          <w:rFonts w:ascii="Times New Roman" w:hAnsi="Times New Roman" w:cs="Times New Roman"/>
          <w:b w:val="0"/>
          <w:bCs w:val="0"/>
          <w:i w:val="0"/>
          <w:iCs w:val="0"/>
        </w:rPr>
      </w:pPr>
      <w:r>
        <w:rPr>
          <w:rFonts w:ascii="Times New Roman" w:hAnsi="Times New Roman" w:cs="Times New Roman"/>
          <w:b w:val="0"/>
          <w:bCs w:val="0"/>
          <w:i w:val="0"/>
          <w:iCs w:val="0"/>
        </w:rPr>
        <w:t xml:space="preserve"> на 20</w:t>
      </w:r>
      <w:r w:rsidR="00E74DA8">
        <w:rPr>
          <w:rFonts w:ascii="Times New Roman" w:hAnsi="Times New Roman" w:cs="Times New Roman"/>
          <w:b w:val="0"/>
          <w:bCs w:val="0"/>
          <w:i w:val="0"/>
          <w:iCs w:val="0"/>
        </w:rPr>
        <w:t>2</w:t>
      </w:r>
      <w:r w:rsidR="006A7B82">
        <w:rPr>
          <w:rFonts w:ascii="Times New Roman" w:hAnsi="Times New Roman" w:cs="Times New Roman"/>
          <w:b w:val="0"/>
          <w:bCs w:val="0"/>
          <w:i w:val="0"/>
          <w:iCs w:val="0"/>
        </w:rPr>
        <w:t>3</w:t>
      </w:r>
      <w:r w:rsidR="00D26716">
        <w:rPr>
          <w:rFonts w:ascii="Times New Roman" w:hAnsi="Times New Roman" w:cs="Times New Roman"/>
          <w:b w:val="0"/>
          <w:bCs w:val="0"/>
          <w:i w:val="0"/>
          <w:iCs w:val="0"/>
        </w:rPr>
        <w:t xml:space="preserve"> год</w:t>
      </w:r>
      <w:r w:rsidR="0075015C" w:rsidRPr="0075015C">
        <w:rPr>
          <w:rFonts w:ascii="Times New Roman" w:hAnsi="Times New Roman" w:cs="Times New Roman"/>
          <w:b w:val="0"/>
          <w:bCs w:val="0"/>
          <w:i w:val="0"/>
          <w:iCs w:val="0"/>
        </w:rPr>
        <w:t xml:space="preserve"> </w:t>
      </w:r>
      <w:r w:rsidR="0075015C">
        <w:rPr>
          <w:rFonts w:ascii="Times New Roman" w:hAnsi="Times New Roman" w:cs="Times New Roman"/>
          <w:b w:val="0"/>
          <w:bCs w:val="0"/>
          <w:i w:val="0"/>
          <w:iCs w:val="0"/>
        </w:rPr>
        <w:t>и плановый период 20</w:t>
      </w:r>
      <w:r w:rsidR="00F07E8F" w:rsidRPr="00A6669A">
        <w:rPr>
          <w:rFonts w:ascii="Times New Roman" w:hAnsi="Times New Roman" w:cs="Times New Roman"/>
          <w:b w:val="0"/>
          <w:bCs w:val="0"/>
          <w:i w:val="0"/>
          <w:iCs w:val="0"/>
        </w:rPr>
        <w:t>2</w:t>
      </w:r>
      <w:r w:rsidR="006A7B82">
        <w:rPr>
          <w:rFonts w:ascii="Times New Roman" w:hAnsi="Times New Roman" w:cs="Times New Roman"/>
          <w:b w:val="0"/>
          <w:bCs w:val="0"/>
          <w:i w:val="0"/>
          <w:iCs w:val="0"/>
        </w:rPr>
        <w:t>4</w:t>
      </w:r>
      <w:r w:rsidR="0075015C">
        <w:rPr>
          <w:rFonts w:ascii="Times New Roman" w:hAnsi="Times New Roman" w:cs="Times New Roman"/>
          <w:b w:val="0"/>
          <w:bCs w:val="0"/>
          <w:i w:val="0"/>
          <w:iCs w:val="0"/>
        </w:rPr>
        <w:t xml:space="preserve"> – 20</w:t>
      </w:r>
      <w:r w:rsidR="00427D40">
        <w:rPr>
          <w:rFonts w:ascii="Times New Roman" w:hAnsi="Times New Roman" w:cs="Times New Roman"/>
          <w:b w:val="0"/>
          <w:bCs w:val="0"/>
          <w:i w:val="0"/>
          <w:iCs w:val="0"/>
        </w:rPr>
        <w:t>2</w:t>
      </w:r>
      <w:r w:rsidR="006A7B82">
        <w:rPr>
          <w:rFonts w:ascii="Times New Roman" w:hAnsi="Times New Roman" w:cs="Times New Roman"/>
          <w:b w:val="0"/>
          <w:bCs w:val="0"/>
          <w:i w:val="0"/>
          <w:iCs w:val="0"/>
        </w:rPr>
        <w:t>5</w:t>
      </w:r>
      <w:r w:rsidR="0075015C">
        <w:rPr>
          <w:rFonts w:ascii="Times New Roman" w:hAnsi="Times New Roman" w:cs="Times New Roman"/>
          <w:b w:val="0"/>
          <w:bCs w:val="0"/>
          <w:i w:val="0"/>
          <w:iCs w:val="0"/>
        </w:rPr>
        <w:t xml:space="preserve"> годов</w:t>
      </w:r>
      <w:r w:rsidR="00BE5F14" w:rsidRPr="00BE5F14">
        <w:rPr>
          <w:rFonts w:ascii="Times New Roman" w:hAnsi="Times New Roman" w:cs="Times New Roman"/>
          <w:b w:val="0"/>
          <w:bCs w:val="0"/>
          <w:i w:val="0"/>
          <w:iCs w:val="0"/>
        </w:rPr>
        <w:t>»</w:t>
      </w:r>
    </w:p>
    <w:p w:rsidR="0092748D" w:rsidRDefault="0092748D" w:rsidP="00836E77"/>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2"/>
        <w:gridCol w:w="7652"/>
      </w:tblGrid>
      <w:tr w:rsidR="00836E77" w:rsidRPr="002679CB" w:rsidTr="00836E77">
        <w:trPr>
          <w:trHeight w:val="545"/>
          <w:tblHeader/>
        </w:trPr>
        <w:tc>
          <w:tcPr>
            <w:tcW w:w="7652" w:type="dxa"/>
            <w:vAlign w:val="center"/>
          </w:tcPr>
          <w:p w:rsidR="00836E77" w:rsidRPr="00B56511" w:rsidRDefault="00836E77" w:rsidP="00836E77">
            <w:pPr>
              <w:ind w:firstLine="22"/>
              <w:jc w:val="center"/>
              <w:rPr>
                <w:sz w:val="26"/>
                <w:szCs w:val="26"/>
              </w:rPr>
            </w:pPr>
            <w:r w:rsidRPr="00B56511">
              <w:rPr>
                <w:sz w:val="26"/>
                <w:szCs w:val="26"/>
              </w:rPr>
              <w:t>Действующая редакция</w:t>
            </w:r>
          </w:p>
          <w:p w:rsidR="00836E77" w:rsidRPr="00B56511" w:rsidRDefault="00836E77" w:rsidP="00836E77">
            <w:pPr>
              <w:ind w:firstLine="596"/>
              <w:jc w:val="both"/>
              <w:rPr>
                <w:sz w:val="26"/>
                <w:szCs w:val="26"/>
              </w:rPr>
            </w:pPr>
          </w:p>
        </w:tc>
        <w:tc>
          <w:tcPr>
            <w:tcW w:w="7652" w:type="dxa"/>
            <w:vAlign w:val="center"/>
          </w:tcPr>
          <w:p w:rsidR="00836E77" w:rsidRPr="00836E77" w:rsidRDefault="00836E77" w:rsidP="00836E77">
            <w:pPr>
              <w:jc w:val="center"/>
              <w:rPr>
                <w:sz w:val="26"/>
                <w:szCs w:val="26"/>
              </w:rPr>
            </w:pPr>
            <w:r w:rsidRPr="00836E77">
              <w:rPr>
                <w:sz w:val="26"/>
                <w:szCs w:val="26"/>
              </w:rPr>
              <w:t xml:space="preserve">Новая редакция, </w:t>
            </w:r>
          </w:p>
          <w:p w:rsidR="00836E77" w:rsidRPr="00836E77" w:rsidRDefault="00836E77" w:rsidP="00836E77">
            <w:pPr>
              <w:ind w:firstLine="22"/>
              <w:jc w:val="center"/>
              <w:rPr>
                <w:sz w:val="26"/>
                <w:szCs w:val="26"/>
              </w:rPr>
            </w:pPr>
            <w:r w:rsidRPr="00836E77">
              <w:rPr>
                <w:sz w:val="26"/>
                <w:szCs w:val="26"/>
              </w:rPr>
              <w:t>предлагаемая к принятию Действующая редакция</w:t>
            </w:r>
          </w:p>
          <w:p w:rsidR="00836E77" w:rsidRPr="00836E77" w:rsidRDefault="00836E77" w:rsidP="00836E77">
            <w:pPr>
              <w:ind w:firstLine="596"/>
              <w:jc w:val="both"/>
              <w:rPr>
                <w:color w:val="FF0000"/>
                <w:sz w:val="26"/>
                <w:szCs w:val="26"/>
              </w:rPr>
            </w:pPr>
          </w:p>
        </w:tc>
      </w:tr>
      <w:tr w:rsidR="00836E77" w:rsidRPr="002679CB" w:rsidTr="00836E77">
        <w:trPr>
          <w:trHeight w:val="1471"/>
        </w:trPr>
        <w:tc>
          <w:tcPr>
            <w:tcW w:w="7652" w:type="dxa"/>
          </w:tcPr>
          <w:p w:rsidR="00836E77" w:rsidRPr="00B56511" w:rsidRDefault="00836E77" w:rsidP="00836E77">
            <w:pPr>
              <w:autoSpaceDE w:val="0"/>
              <w:autoSpaceDN w:val="0"/>
              <w:adjustRightInd w:val="0"/>
              <w:ind w:left="-14" w:firstLine="596"/>
              <w:jc w:val="both"/>
              <w:rPr>
                <w:sz w:val="26"/>
                <w:szCs w:val="26"/>
              </w:rPr>
            </w:pPr>
            <w:r w:rsidRPr="00B56511">
              <w:rPr>
                <w:sz w:val="26"/>
                <w:szCs w:val="26"/>
              </w:rPr>
              <w:t>1.  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836E77" w:rsidRPr="00B56511" w:rsidRDefault="00836E77" w:rsidP="00836E77">
            <w:pPr>
              <w:autoSpaceDE w:val="0"/>
              <w:autoSpaceDN w:val="0"/>
              <w:adjustRightInd w:val="0"/>
              <w:ind w:left="-14" w:firstLine="596"/>
              <w:jc w:val="both"/>
              <w:rPr>
                <w:sz w:val="26"/>
                <w:szCs w:val="26"/>
              </w:rPr>
            </w:pPr>
            <w:r w:rsidRPr="00B56511">
              <w:rPr>
                <w:sz w:val="26"/>
                <w:szCs w:val="26"/>
              </w:rPr>
              <w:t>общий объём доходов в сумме 39 901</w:t>
            </w:r>
            <w:r w:rsidRPr="00B56511">
              <w:rPr>
                <w:sz w:val="26"/>
                <w:szCs w:val="26"/>
                <w:lang w:val="en-US"/>
              </w:rPr>
              <w:t> </w:t>
            </w:r>
            <w:r w:rsidRPr="00B56511">
              <w:rPr>
                <w:sz w:val="26"/>
                <w:szCs w:val="26"/>
              </w:rPr>
              <w:t>256</w:t>
            </w:r>
            <w:r w:rsidRPr="00B56511">
              <w:rPr>
                <w:sz w:val="26"/>
                <w:szCs w:val="26"/>
                <w:lang w:val="en-US"/>
              </w:rPr>
              <w:t> </w:t>
            </w:r>
            <w:r w:rsidRPr="00B56511">
              <w:rPr>
                <w:sz w:val="26"/>
                <w:szCs w:val="26"/>
              </w:rPr>
              <w:t>781,74 рубля;</w:t>
            </w:r>
          </w:p>
          <w:p w:rsidR="00836E77" w:rsidRPr="00B56511" w:rsidRDefault="00836E77" w:rsidP="00836E77">
            <w:pPr>
              <w:autoSpaceDE w:val="0"/>
              <w:autoSpaceDN w:val="0"/>
              <w:adjustRightInd w:val="0"/>
              <w:ind w:left="-14" w:firstLine="596"/>
              <w:jc w:val="both"/>
              <w:rPr>
                <w:sz w:val="26"/>
                <w:szCs w:val="26"/>
              </w:rPr>
            </w:pPr>
            <w:r w:rsidRPr="00B56511">
              <w:rPr>
                <w:sz w:val="26"/>
                <w:szCs w:val="26"/>
              </w:rPr>
              <w:t>общий объём расходов в сумме 40 670 288 835,37 рубля;</w:t>
            </w:r>
          </w:p>
          <w:p w:rsidR="00836E77" w:rsidRPr="00B56511" w:rsidRDefault="00836E77" w:rsidP="00836E77">
            <w:pPr>
              <w:autoSpaceDE w:val="0"/>
              <w:autoSpaceDN w:val="0"/>
              <w:adjustRightInd w:val="0"/>
              <w:ind w:firstLine="596"/>
              <w:jc w:val="both"/>
              <w:rPr>
                <w:sz w:val="26"/>
                <w:szCs w:val="26"/>
              </w:rPr>
            </w:pPr>
            <w:r w:rsidRPr="00B56511">
              <w:rPr>
                <w:sz w:val="26"/>
                <w:szCs w:val="26"/>
              </w:rPr>
              <w:t>дефицит в сумме 769 032 053,63 рубля.</w:t>
            </w:r>
          </w:p>
        </w:tc>
        <w:tc>
          <w:tcPr>
            <w:tcW w:w="7652" w:type="dxa"/>
          </w:tcPr>
          <w:p w:rsidR="00836E77" w:rsidRPr="00864AA2" w:rsidRDefault="00836E77" w:rsidP="00836E77">
            <w:pPr>
              <w:autoSpaceDE w:val="0"/>
              <w:autoSpaceDN w:val="0"/>
              <w:adjustRightInd w:val="0"/>
              <w:ind w:left="-14" w:firstLine="596"/>
              <w:jc w:val="both"/>
              <w:rPr>
                <w:sz w:val="26"/>
                <w:szCs w:val="26"/>
              </w:rPr>
            </w:pPr>
            <w:r w:rsidRPr="00864AA2">
              <w:rPr>
                <w:sz w:val="26"/>
                <w:szCs w:val="26"/>
              </w:rPr>
              <w:t>1.  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836E77" w:rsidRPr="00864AA2" w:rsidRDefault="00836E77" w:rsidP="00836E77">
            <w:pPr>
              <w:autoSpaceDE w:val="0"/>
              <w:autoSpaceDN w:val="0"/>
              <w:adjustRightInd w:val="0"/>
              <w:ind w:left="-14" w:firstLine="596"/>
              <w:jc w:val="both"/>
              <w:rPr>
                <w:sz w:val="26"/>
                <w:szCs w:val="26"/>
              </w:rPr>
            </w:pPr>
            <w:r w:rsidRPr="00864AA2">
              <w:rPr>
                <w:sz w:val="26"/>
                <w:szCs w:val="26"/>
              </w:rPr>
              <w:t xml:space="preserve">общий объём доходов в сумме </w:t>
            </w:r>
            <w:r w:rsidRPr="00864AA2">
              <w:rPr>
                <w:b/>
                <w:sz w:val="26"/>
                <w:szCs w:val="26"/>
              </w:rPr>
              <w:t>39 91</w:t>
            </w:r>
            <w:r w:rsidR="00864AA2" w:rsidRPr="00864AA2">
              <w:rPr>
                <w:b/>
                <w:sz w:val="26"/>
                <w:szCs w:val="26"/>
              </w:rPr>
              <w:t>9</w:t>
            </w:r>
            <w:r w:rsidRPr="00864AA2">
              <w:rPr>
                <w:b/>
                <w:sz w:val="26"/>
                <w:szCs w:val="26"/>
                <w:lang w:val="en-US"/>
              </w:rPr>
              <w:t> </w:t>
            </w:r>
            <w:r w:rsidRPr="00864AA2">
              <w:rPr>
                <w:b/>
                <w:sz w:val="26"/>
                <w:szCs w:val="26"/>
              </w:rPr>
              <w:t>6</w:t>
            </w:r>
            <w:r w:rsidR="00864AA2" w:rsidRPr="00864AA2">
              <w:rPr>
                <w:b/>
                <w:sz w:val="26"/>
                <w:szCs w:val="26"/>
              </w:rPr>
              <w:t>95</w:t>
            </w:r>
            <w:r w:rsidRPr="00864AA2">
              <w:rPr>
                <w:b/>
                <w:sz w:val="26"/>
                <w:szCs w:val="26"/>
                <w:lang w:val="en-US"/>
              </w:rPr>
              <w:t> </w:t>
            </w:r>
            <w:r w:rsidR="00864AA2" w:rsidRPr="00864AA2">
              <w:rPr>
                <w:b/>
                <w:sz w:val="26"/>
                <w:szCs w:val="26"/>
              </w:rPr>
              <w:t>305</w:t>
            </w:r>
            <w:r w:rsidRPr="00864AA2">
              <w:rPr>
                <w:b/>
                <w:sz w:val="26"/>
                <w:szCs w:val="26"/>
              </w:rPr>
              <w:t>,</w:t>
            </w:r>
            <w:r w:rsidR="00864AA2" w:rsidRPr="00864AA2">
              <w:rPr>
                <w:b/>
                <w:sz w:val="26"/>
                <w:szCs w:val="26"/>
              </w:rPr>
              <w:t>32</w:t>
            </w:r>
            <w:r w:rsidRPr="00864AA2">
              <w:rPr>
                <w:sz w:val="26"/>
                <w:szCs w:val="26"/>
              </w:rPr>
              <w:t xml:space="preserve"> рубля;</w:t>
            </w:r>
          </w:p>
          <w:p w:rsidR="00836E77" w:rsidRPr="00864AA2" w:rsidRDefault="00836E77" w:rsidP="00836E77">
            <w:pPr>
              <w:autoSpaceDE w:val="0"/>
              <w:autoSpaceDN w:val="0"/>
              <w:adjustRightInd w:val="0"/>
              <w:ind w:left="-14" w:firstLine="596"/>
              <w:jc w:val="both"/>
              <w:rPr>
                <w:sz w:val="26"/>
                <w:szCs w:val="26"/>
              </w:rPr>
            </w:pPr>
            <w:r w:rsidRPr="00864AA2">
              <w:rPr>
                <w:sz w:val="26"/>
                <w:szCs w:val="26"/>
              </w:rPr>
              <w:t xml:space="preserve">общий объём расходов в сумме </w:t>
            </w:r>
            <w:r w:rsidRPr="00864AA2">
              <w:rPr>
                <w:b/>
                <w:sz w:val="26"/>
                <w:szCs w:val="26"/>
              </w:rPr>
              <w:t>4</w:t>
            </w:r>
            <w:r w:rsidR="00864AA2" w:rsidRPr="00864AA2">
              <w:rPr>
                <w:b/>
                <w:sz w:val="26"/>
                <w:szCs w:val="26"/>
              </w:rPr>
              <w:t>1</w:t>
            </w:r>
            <w:r w:rsidRPr="00864AA2">
              <w:rPr>
                <w:b/>
                <w:sz w:val="26"/>
                <w:szCs w:val="26"/>
              </w:rPr>
              <w:t> </w:t>
            </w:r>
            <w:r w:rsidR="00864AA2" w:rsidRPr="00864AA2">
              <w:rPr>
                <w:b/>
                <w:sz w:val="26"/>
                <w:szCs w:val="26"/>
              </w:rPr>
              <w:t>941</w:t>
            </w:r>
            <w:r w:rsidRPr="00864AA2">
              <w:rPr>
                <w:b/>
                <w:sz w:val="26"/>
                <w:szCs w:val="26"/>
              </w:rPr>
              <w:t> </w:t>
            </w:r>
            <w:r w:rsidR="00864AA2" w:rsidRPr="00864AA2">
              <w:rPr>
                <w:b/>
                <w:sz w:val="26"/>
                <w:szCs w:val="26"/>
              </w:rPr>
              <w:t>743</w:t>
            </w:r>
            <w:r w:rsidRPr="00864AA2">
              <w:rPr>
                <w:b/>
                <w:sz w:val="26"/>
                <w:szCs w:val="26"/>
              </w:rPr>
              <w:t xml:space="preserve"> </w:t>
            </w:r>
            <w:r w:rsidR="00864AA2" w:rsidRPr="00864AA2">
              <w:rPr>
                <w:b/>
                <w:sz w:val="26"/>
                <w:szCs w:val="26"/>
              </w:rPr>
              <w:t>239</w:t>
            </w:r>
            <w:r w:rsidRPr="00864AA2">
              <w:rPr>
                <w:b/>
                <w:sz w:val="26"/>
                <w:szCs w:val="26"/>
              </w:rPr>
              <w:t>,</w:t>
            </w:r>
            <w:r w:rsidR="00864AA2" w:rsidRPr="00864AA2">
              <w:rPr>
                <w:b/>
                <w:sz w:val="26"/>
                <w:szCs w:val="26"/>
              </w:rPr>
              <w:t>90</w:t>
            </w:r>
            <w:r w:rsidRPr="00864AA2">
              <w:rPr>
                <w:sz w:val="26"/>
                <w:szCs w:val="26"/>
              </w:rPr>
              <w:t xml:space="preserve"> рубля;</w:t>
            </w:r>
          </w:p>
          <w:p w:rsidR="00836E77" w:rsidRPr="00864AA2" w:rsidRDefault="00836E77" w:rsidP="00864AA2">
            <w:pPr>
              <w:autoSpaceDE w:val="0"/>
              <w:autoSpaceDN w:val="0"/>
              <w:adjustRightInd w:val="0"/>
              <w:ind w:firstLine="596"/>
              <w:jc w:val="both"/>
              <w:rPr>
                <w:sz w:val="26"/>
                <w:szCs w:val="26"/>
              </w:rPr>
            </w:pPr>
            <w:r w:rsidRPr="00864AA2">
              <w:rPr>
                <w:sz w:val="26"/>
                <w:szCs w:val="26"/>
              </w:rPr>
              <w:t xml:space="preserve">дефицит в сумме </w:t>
            </w:r>
            <w:r w:rsidR="00864AA2" w:rsidRPr="00864AA2">
              <w:rPr>
                <w:b/>
                <w:sz w:val="26"/>
                <w:szCs w:val="26"/>
              </w:rPr>
              <w:t>2 022 047 934</w:t>
            </w:r>
            <w:r w:rsidRPr="00864AA2">
              <w:rPr>
                <w:b/>
                <w:sz w:val="26"/>
                <w:szCs w:val="26"/>
              </w:rPr>
              <w:t>,</w:t>
            </w:r>
            <w:r w:rsidR="00864AA2" w:rsidRPr="00864AA2">
              <w:rPr>
                <w:b/>
                <w:sz w:val="26"/>
                <w:szCs w:val="26"/>
              </w:rPr>
              <w:t>58</w:t>
            </w:r>
            <w:r w:rsidRPr="00864AA2">
              <w:rPr>
                <w:sz w:val="26"/>
                <w:szCs w:val="26"/>
              </w:rPr>
              <w:t xml:space="preserve"> рубля.</w:t>
            </w:r>
          </w:p>
        </w:tc>
      </w:tr>
      <w:tr w:rsidR="00836E77" w:rsidRPr="002679CB" w:rsidTr="00836E77">
        <w:trPr>
          <w:trHeight w:val="1471"/>
        </w:trPr>
        <w:tc>
          <w:tcPr>
            <w:tcW w:w="7652" w:type="dxa"/>
          </w:tcPr>
          <w:p w:rsidR="00836E77" w:rsidRPr="00B56511" w:rsidRDefault="00836E77" w:rsidP="00836E77">
            <w:pPr>
              <w:autoSpaceDE w:val="0"/>
              <w:autoSpaceDN w:val="0"/>
              <w:adjustRightInd w:val="0"/>
              <w:spacing w:after="160" w:line="259" w:lineRule="auto"/>
              <w:ind w:firstLine="596"/>
              <w:contextualSpacing/>
              <w:jc w:val="both"/>
              <w:rPr>
                <w:sz w:val="26"/>
                <w:szCs w:val="26"/>
              </w:rPr>
            </w:pPr>
            <w:r w:rsidRPr="00B56511">
              <w:rPr>
                <w:sz w:val="26"/>
                <w:szCs w:val="26"/>
              </w:rPr>
              <w:t>2.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836E77" w:rsidRPr="00B56511" w:rsidRDefault="00836E77" w:rsidP="00836E77">
            <w:pPr>
              <w:autoSpaceDE w:val="0"/>
              <w:autoSpaceDN w:val="0"/>
              <w:adjustRightInd w:val="0"/>
              <w:ind w:left="-14" w:firstLine="596"/>
              <w:contextualSpacing/>
              <w:jc w:val="both"/>
              <w:rPr>
                <w:sz w:val="26"/>
                <w:szCs w:val="26"/>
              </w:rPr>
            </w:pPr>
            <w:r w:rsidRPr="00B56511">
              <w:rPr>
                <w:sz w:val="26"/>
                <w:szCs w:val="26"/>
              </w:rPr>
              <w:t>общий объём доходов на 2024 год в сумме 37 689 670 394,03 рубля и на 2025 год в сумме 35 246 645 439,36 рубля;</w:t>
            </w:r>
          </w:p>
          <w:p w:rsidR="00836E77" w:rsidRPr="00B56511" w:rsidRDefault="00836E77" w:rsidP="00836E77">
            <w:pPr>
              <w:autoSpaceDE w:val="0"/>
              <w:autoSpaceDN w:val="0"/>
              <w:adjustRightInd w:val="0"/>
              <w:ind w:left="-14" w:firstLine="596"/>
              <w:contextualSpacing/>
              <w:jc w:val="both"/>
              <w:rPr>
                <w:sz w:val="26"/>
                <w:szCs w:val="26"/>
              </w:rPr>
            </w:pPr>
            <w:r w:rsidRPr="00B56511">
              <w:rPr>
                <w:sz w:val="26"/>
                <w:szCs w:val="26"/>
              </w:rPr>
              <w:t>общий объём расходов на 2024 год в сумме 37 947 931 517,43 рубля, в том числе условно утверждённые расходы в сумме 470 000 000,00 рублей, и на 2025 год в сумме 34 815 525 728,48 рубля, в том числе условно утверждённые расходы в сумме 860 000 000,00 рублей;</w:t>
            </w:r>
          </w:p>
          <w:p w:rsidR="00836E77" w:rsidRPr="00B56511" w:rsidRDefault="00836E77" w:rsidP="00836E77">
            <w:pPr>
              <w:autoSpaceDE w:val="0"/>
              <w:autoSpaceDN w:val="0"/>
              <w:adjustRightInd w:val="0"/>
              <w:ind w:left="-14" w:firstLine="596"/>
              <w:jc w:val="both"/>
              <w:rPr>
                <w:sz w:val="26"/>
                <w:szCs w:val="26"/>
              </w:rPr>
            </w:pPr>
            <w:r w:rsidRPr="00B56511">
              <w:rPr>
                <w:sz w:val="26"/>
                <w:szCs w:val="26"/>
              </w:rPr>
              <w:t xml:space="preserve">дефицит на 2024 год в сумме 258 261 123,40 рубля, </w:t>
            </w:r>
            <w:r w:rsidRPr="00864AA2">
              <w:rPr>
                <w:strike/>
                <w:sz w:val="26"/>
                <w:szCs w:val="26"/>
              </w:rPr>
              <w:t>профицит</w:t>
            </w:r>
            <w:r w:rsidRPr="00B56511">
              <w:rPr>
                <w:sz w:val="26"/>
                <w:szCs w:val="26"/>
              </w:rPr>
              <w:t xml:space="preserve"> на 2025 год в сумме 431 119 710,88 рубля.</w:t>
            </w:r>
          </w:p>
        </w:tc>
        <w:tc>
          <w:tcPr>
            <w:tcW w:w="7652" w:type="dxa"/>
          </w:tcPr>
          <w:p w:rsidR="00836E77" w:rsidRPr="00864AA2" w:rsidRDefault="00836E77" w:rsidP="00836E77">
            <w:pPr>
              <w:autoSpaceDE w:val="0"/>
              <w:autoSpaceDN w:val="0"/>
              <w:adjustRightInd w:val="0"/>
              <w:spacing w:after="160" w:line="259" w:lineRule="auto"/>
              <w:ind w:firstLine="596"/>
              <w:contextualSpacing/>
              <w:jc w:val="both"/>
              <w:rPr>
                <w:sz w:val="26"/>
                <w:szCs w:val="26"/>
              </w:rPr>
            </w:pPr>
            <w:r w:rsidRPr="00864AA2">
              <w:rPr>
                <w:sz w:val="26"/>
                <w:szCs w:val="26"/>
              </w:rPr>
              <w:t>2.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836E77" w:rsidRPr="00864AA2" w:rsidRDefault="00836E77" w:rsidP="00836E77">
            <w:pPr>
              <w:autoSpaceDE w:val="0"/>
              <w:autoSpaceDN w:val="0"/>
              <w:adjustRightInd w:val="0"/>
              <w:ind w:left="-14" w:firstLine="596"/>
              <w:contextualSpacing/>
              <w:jc w:val="both"/>
              <w:rPr>
                <w:sz w:val="26"/>
                <w:szCs w:val="26"/>
              </w:rPr>
            </w:pPr>
            <w:r w:rsidRPr="00864AA2">
              <w:rPr>
                <w:sz w:val="26"/>
                <w:szCs w:val="26"/>
              </w:rPr>
              <w:t xml:space="preserve">общий объём доходов на 2024 год в сумме </w:t>
            </w:r>
            <w:r w:rsidRPr="00864AA2">
              <w:rPr>
                <w:b/>
                <w:sz w:val="26"/>
                <w:szCs w:val="26"/>
              </w:rPr>
              <w:t>37 6</w:t>
            </w:r>
            <w:r w:rsidR="00864AA2" w:rsidRPr="00864AA2">
              <w:rPr>
                <w:b/>
                <w:sz w:val="26"/>
                <w:szCs w:val="26"/>
              </w:rPr>
              <w:t>6</w:t>
            </w:r>
            <w:r w:rsidRPr="00864AA2">
              <w:rPr>
                <w:b/>
                <w:sz w:val="26"/>
                <w:szCs w:val="26"/>
              </w:rPr>
              <w:t>8 </w:t>
            </w:r>
            <w:r w:rsidR="00864AA2" w:rsidRPr="00864AA2">
              <w:rPr>
                <w:b/>
                <w:sz w:val="26"/>
                <w:szCs w:val="26"/>
              </w:rPr>
              <w:t>196</w:t>
            </w:r>
            <w:r w:rsidRPr="00864AA2">
              <w:rPr>
                <w:b/>
                <w:sz w:val="26"/>
                <w:szCs w:val="26"/>
              </w:rPr>
              <w:t> </w:t>
            </w:r>
            <w:r w:rsidR="00864AA2" w:rsidRPr="00864AA2">
              <w:rPr>
                <w:b/>
                <w:sz w:val="26"/>
                <w:szCs w:val="26"/>
              </w:rPr>
              <w:t>189</w:t>
            </w:r>
            <w:r w:rsidRPr="00864AA2">
              <w:rPr>
                <w:b/>
                <w:sz w:val="26"/>
                <w:szCs w:val="26"/>
              </w:rPr>
              <w:t>,</w:t>
            </w:r>
            <w:r w:rsidR="00864AA2" w:rsidRPr="00864AA2">
              <w:rPr>
                <w:b/>
                <w:sz w:val="26"/>
                <w:szCs w:val="26"/>
              </w:rPr>
              <w:t>7</w:t>
            </w:r>
            <w:r w:rsidRPr="00864AA2">
              <w:rPr>
                <w:b/>
                <w:sz w:val="26"/>
                <w:szCs w:val="26"/>
              </w:rPr>
              <w:t>3</w:t>
            </w:r>
            <w:r w:rsidRPr="00864AA2">
              <w:rPr>
                <w:sz w:val="26"/>
                <w:szCs w:val="26"/>
              </w:rPr>
              <w:t xml:space="preserve"> рубля и на 2025 год в сумме </w:t>
            </w:r>
            <w:r w:rsidRPr="00864AA2">
              <w:rPr>
                <w:b/>
                <w:sz w:val="26"/>
                <w:szCs w:val="26"/>
              </w:rPr>
              <w:t>35</w:t>
            </w:r>
            <w:r w:rsidR="00864AA2" w:rsidRPr="00864AA2">
              <w:rPr>
                <w:b/>
                <w:sz w:val="26"/>
                <w:szCs w:val="26"/>
              </w:rPr>
              <w:t> </w:t>
            </w:r>
            <w:r w:rsidRPr="00864AA2">
              <w:rPr>
                <w:b/>
                <w:sz w:val="26"/>
                <w:szCs w:val="26"/>
              </w:rPr>
              <w:t>2</w:t>
            </w:r>
            <w:r w:rsidR="00864AA2" w:rsidRPr="00864AA2">
              <w:rPr>
                <w:b/>
                <w:sz w:val="26"/>
                <w:szCs w:val="26"/>
              </w:rPr>
              <w:t>25 077 613,</w:t>
            </w:r>
            <w:r w:rsidR="00864AA2" w:rsidRPr="00864AA2">
              <w:rPr>
                <w:sz w:val="26"/>
                <w:szCs w:val="26"/>
              </w:rPr>
              <w:t>10</w:t>
            </w:r>
            <w:r w:rsidRPr="00864AA2">
              <w:rPr>
                <w:sz w:val="26"/>
                <w:szCs w:val="26"/>
              </w:rPr>
              <w:t xml:space="preserve"> рубля;</w:t>
            </w:r>
          </w:p>
          <w:p w:rsidR="00836E77" w:rsidRPr="00864AA2" w:rsidRDefault="00836E77" w:rsidP="00836E77">
            <w:pPr>
              <w:autoSpaceDE w:val="0"/>
              <w:autoSpaceDN w:val="0"/>
              <w:adjustRightInd w:val="0"/>
              <w:ind w:left="-14" w:firstLine="596"/>
              <w:contextualSpacing/>
              <w:jc w:val="both"/>
              <w:rPr>
                <w:sz w:val="26"/>
                <w:szCs w:val="26"/>
              </w:rPr>
            </w:pPr>
            <w:r w:rsidRPr="00864AA2">
              <w:rPr>
                <w:sz w:val="26"/>
                <w:szCs w:val="26"/>
              </w:rPr>
              <w:t xml:space="preserve">общий объём расходов на 2024 год в сумме </w:t>
            </w:r>
            <w:r w:rsidRPr="00864AA2">
              <w:rPr>
                <w:b/>
                <w:sz w:val="26"/>
                <w:szCs w:val="26"/>
              </w:rPr>
              <w:t>3</w:t>
            </w:r>
            <w:r w:rsidR="00864AA2" w:rsidRPr="00864AA2">
              <w:rPr>
                <w:b/>
                <w:sz w:val="26"/>
                <w:szCs w:val="26"/>
              </w:rPr>
              <w:t>8</w:t>
            </w:r>
            <w:r w:rsidRPr="00864AA2">
              <w:rPr>
                <w:b/>
                <w:sz w:val="26"/>
                <w:szCs w:val="26"/>
              </w:rPr>
              <w:t> </w:t>
            </w:r>
            <w:r w:rsidR="00864AA2" w:rsidRPr="00864AA2">
              <w:rPr>
                <w:b/>
                <w:sz w:val="26"/>
                <w:szCs w:val="26"/>
              </w:rPr>
              <w:t>586</w:t>
            </w:r>
            <w:r w:rsidRPr="00864AA2">
              <w:rPr>
                <w:b/>
                <w:sz w:val="26"/>
                <w:szCs w:val="26"/>
              </w:rPr>
              <w:t> </w:t>
            </w:r>
            <w:r w:rsidR="00864AA2" w:rsidRPr="00864AA2">
              <w:rPr>
                <w:b/>
                <w:sz w:val="26"/>
                <w:szCs w:val="26"/>
              </w:rPr>
              <w:t>457</w:t>
            </w:r>
            <w:r w:rsidRPr="00864AA2">
              <w:rPr>
                <w:b/>
                <w:sz w:val="26"/>
                <w:szCs w:val="26"/>
              </w:rPr>
              <w:t> </w:t>
            </w:r>
            <w:r w:rsidR="00864AA2" w:rsidRPr="00864AA2">
              <w:rPr>
                <w:b/>
                <w:sz w:val="26"/>
                <w:szCs w:val="26"/>
              </w:rPr>
              <w:t>313</w:t>
            </w:r>
            <w:r w:rsidRPr="00864AA2">
              <w:rPr>
                <w:b/>
                <w:sz w:val="26"/>
                <w:szCs w:val="26"/>
              </w:rPr>
              <w:t>,</w:t>
            </w:r>
            <w:r w:rsidR="00864AA2" w:rsidRPr="00864AA2">
              <w:rPr>
                <w:b/>
                <w:sz w:val="26"/>
                <w:szCs w:val="26"/>
              </w:rPr>
              <w:t>1</w:t>
            </w:r>
            <w:r w:rsidRPr="00864AA2">
              <w:rPr>
                <w:b/>
                <w:sz w:val="26"/>
                <w:szCs w:val="26"/>
              </w:rPr>
              <w:t>3</w:t>
            </w:r>
            <w:r w:rsidRPr="00864AA2">
              <w:rPr>
                <w:sz w:val="26"/>
                <w:szCs w:val="26"/>
              </w:rPr>
              <w:t xml:space="preserve"> рубля, в том числе условно утверждённые расходы в сумме 470 000 000,00 рублей, и на 2025 год в сумме </w:t>
            </w:r>
            <w:r w:rsidRPr="00864AA2">
              <w:rPr>
                <w:b/>
                <w:sz w:val="26"/>
                <w:szCs w:val="26"/>
              </w:rPr>
              <w:t>3</w:t>
            </w:r>
            <w:r w:rsidR="00864AA2" w:rsidRPr="00864AA2">
              <w:rPr>
                <w:b/>
                <w:sz w:val="26"/>
                <w:szCs w:val="26"/>
              </w:rPr>
              <w:t>5 </w:t>
            </w:r>
            <w:r w:rsidRPr="00864AA2">
              <w:rPr>
                <w:b/>
                <w:sz w:val="26"/>
                <w:szCs w:val="26"/>
              </w:rPr>
              <w:t>8</w:t>
            </w:r>
            <w:r w:rsidR="00864AA2" w:rsidRPr="00864AA2">
              <w:rPr>
                <w:b/>
                <w:sz w:val="26"/>
                <w:szCs w:val="26"/>
              </w:rPr>
              <w:t>93 957</w:t>
            </w:r>
            <w:r w:rsidRPr="00864AA2">
              <w:rPr>
                <w:b/>
                <w:sz w:val="26"/>
                <w:szCs w:val="26"/>
              </w:rPr>
              <w:t> </w:t>
            </w:r>
            <w:r w:rsidR="00864AA2" w:rsidRPr="00864AA2">
              <w:rPr>
                <w:b/>
                <w:sz w:val="26"/>
                <w:szCs w:val="26"/>
              </w:rPr>
              <w:t>90</w:t>
            </w:r>
            <w:r w:rsidRPr="00864AA2">
              <w:rPr>
                <w:b/>
                <w:sz w:val="26"/>
                <w:szCs w:val="26"/>
              </w:rPr>
              <w:t>2,</w:t>
            </w:r>
            <w:r w:rsidR="00864AA2" w:rsidRPr="00864AA2">
              <w:rPr>
                <w:b/>
                <w:sz w:val="26"/>
                <w:szCs w:val="26"/>
              </w:rPr>
              <w:t>22</w:t>
            </w:r>
            <w:r w:rsidRPr="00864AA2">
              <w:rPr>
                <w:sz w:val="26"/>
                <w:szCs w:val="26"/>
              </w:rPr>
              <w:t xml:space="preserve"> рубля, в том числе условно утверждённые расходы в сумме 860 000 000,00 рублей;</w:t>
            </w:r>
          </w:p>
          <w:p w:rsidR="00836E77" w:rsidRPr="00864AA2" w:rsidRDefault="00836E77" w:rsidP="00864AA2">
            <w:pPr>
              <w:autoSpaceDE w:val="0"/>
              <w:autoSpaceDN w:val="0"/>
              <w:adjustRightInd w:val="0"/>
              <w:ind w:left="-14" w:firstLine="596"/>
              <w:jc w:val="both"/>
              <w:rPr>
                <w:sz w:val="26"/>
                <w:szCs w:val="26"/>
              </w:rPr>
            </w:pPr>
            <w:r w:rsidRPr="00864AA2">
              <w:rPr>
                <w:sz w:val="26"/>
                <w:szCs w:val="26"/>
              </w:rPr>
              <w:t xml:space="preserve">дефицит на 2024 год в сумме </w:t>
            </w:r>
            <w:r w:rsidR="00864AA2" w:rsidRPr="00864AA2">
              <w:rPr>
                <w:b/>
                <w:sz w:val="26"/>
                <w:szCs w:val="26"/>
              </w:rPr>
              <w:t>918</w:t>
            </w:r>
            <w:r w:rsidRPr="00864AA2">
              <w:rPr>
                <w:b/>
                <w:sz w:val="26"/>
                <w:szCs w:val="26"/>
              </w:rPr>
              <w:t> 261 123,40</w:t>
            </w:r>
            <w:r w:rsidRPr="00864AA2">
              <w:rPr>
                <w:sz w:val="26"/>
                <w:szCs w:val="26"/>
              </w:rPr>
              <w:t xml:space="preserve"> рубля</w:t>
            </w:r>
            <w:r w:rsidR="00864AA2" w:rsidRPr="00864AA2">
              <w:rPr>
                <w:sz w:val="26"/>
                <w:szCs w:val="26"/>
              </w:rPr>
              <w:t xml:space="preserve"> </w:t>
            </w:r>
            <w:r w:rsidR="00864AA2" w:rsidRPr="00864AA2">
              <w:rPr>
                <w:b/>
                <w:sz w:val="26"/>
                <w:szCs w:val="26"/>
              </w:rPr>
              <w:t xml:space="preserve">и на </w:t>
            </w:r>
            <w:r w:rsidRPr="00864AA2">
              <w:rPr>
                <w:b/>
                <w:sz w:val="26"/>
                <w:szCs w:val="26"/>
              </w:rPr>
              <w:t xml:space="preserve">2025 год в сумме </w:t>
            </w:r>
            <w:r w:rsidR="00864AA2" w:rsidRPr="00864AA2">
              <w:rPr>
                <w:b/>
                <w:sz w:val="26"/>
                <w:szCs w:val="26"/>
              </w:rPr>
              <w:t>668</w:t>
            </w:r>
            <w:r w:rsidRPr="00864AA2">
              <w:rPr>
                <w:b/>
                <w:sz w:val="26"/>
                <w:szCs w:val="26"/>
              </w:rPr>
              <w:t> </w:t>
            </w:r>
            <w:r w:rsidR="00864AA2" w:rsidRPr="00864AA2">
              <w:rPr>
                <w:b/>
                <w:sz w:val="26"/>
                <w:szCs w:val="26"/>
              </w:rPr>
              <w:t>880</w:t>
            </w:r>
            <w:r w:rsidRPr="00864AA2">
              <w:rPr>
                <w:b/>
                <w:sz w:val="26"/>
                <w:szCs w:val="26"/>
              </w:rPr>
              <w:t> </w:t>
            </w:r>
            <w:r w:rsidR="00864AA2" w:rsidRPr="00864AA2">
              <w:rPr>
                <w:b/>
                <w:sz w:val="26"/>
                <w:szCs w:val="26"/>
              </w:rPr>
              <w:t>289</w:t>
            </w:r>
            <w:r w:rsidRPr="00864AA2">
              <w:rPr>
                <w:b/>
                <w:sz w:val="26"/>
                <w:szCs w:val="26"/>
              </w:rPr>
              <w:t>,</w:t>
            </w:r>
            <w:r w:rsidR="00864AA2" w:rsidRPr="00864AA2">
              <w:rPr>
                <w:b/>
                <w:sz w:val="26"/>
                <w:szCs w:val="26"/>
              </w:rPr>
              <w:t>12</w:t>
            </w:r>
            <w:r w:rsidRPr="00864AA2">
              <w:rPr>
                <w:sz w:val="26"/>
                <w:szCs w:val="26"/>
              </w:rPr>
              <w:t xml:space="preserve"> рубля.</w:t>
            </w:r>
          </w:p>
        </w:tc>
      </w:tr>
      <w:tr w:rsidR="00836E77" w:rsidRPr="002679CB" w:rsidTr="00836E77">
        <w:trPr>
          <w:trHeight w:val="1471"/>
        </w:trPr>
        <w:tc>
          <w:tcPr>
            <w:tcW w:w="7652" w:type="dxa"/>
          </w:tcPr>
          <w:p w:rsidR="00836E77" w:rsidRPr="00B56511" w:rsidRDefault="00836E77" w:rsidP="00836E77">
            <w:pPr>
              <w:ind w:firstLine="596"/>
              <w:jc w:val="both"/>
              <w:rPr>
                <w:sz w:val="26"/>
                <w:szCs w:val="26"/>
              </w:rPr>
            </w:pPr>
            <w:r w:rsidRPr="00B56511">
              <w:rPr>
                <w:sz w:val="26"/>
                <w:szCs w:val="26"/>
              </w:rPr>
              <w:t>5.  Утвердить объём межбюджетных трансфертов, получаемых из других бюджетов бюджетной системы Российской Федерации:</w:t>
            </w:r>
          </w:p>
          <w:p w:rsidR="00836E77" w:rsidRPr="00B56511" w:rsidRDefault="00836E77" w:rsidP="00836E77">
            <w:pPr>
              <w:ind w:firstLine="596"/>
              <w:jc w:val="both"/>
              <w:rPr>
                <w:sz w:val="26"/>
                <w:szCs w:val="26"/>
              </w:rPr>
            </w:pPr>
            <w:r w:rsidRPr="00B56511">
              <w:rPr>
                <w:sz w:val="26"/>
                <w:szCs w:val="26"/>
              </w:rPr>
              <w:t>в 2023 году в сумме 24 998 547 700,00 рублей;</w:t>
            </w:r>
          </w:p>
          <w:p w:rsidR="00836E77" w:rsidRPr="00B56511" w:rsidRDefault="00836E77" w:rsidP="00836E77">
            <w:pPr>
              <w:ind w:firstLine="596"/>
              <w:jc w:val="both"/>
              <w:rPr>
                <w:sz w:val="26"/>
                <w:szCs w:val="26"/>
              </w:rPr>
            </w:pPr>
            <w:r w:rsidRPr="00B56511">
              <w:rPr>
                <w:sz w:val="26"/>
                <w:szCs w:val="26"/>
              </w:rPr>
              <w:t>в 2024 году в сумме 22 698 792 700,00 рублей;</w:t>
            </w:r>
          </w:p>
          <w:p w:rsidR="00836E77" w:rsidRPr="00B56511" w:rsidRDefault="00836E77" w:rsidP="00836E77">
            <w:pPr>
              <w:ind w:firstLine="596"/>
              <w:jc w:val="both"/>
              <w:rPr>
                <w:sz w:val="26"/>
                <w:szCs w:val="26"/>
              </w:rPr>
            </w:pPr>
            <w:r w:rsidRPr="00B56511">
              <w:rPr>
                <w:sz w:val="26"/>
                <w:szCs w:val="26"/>
              </w:rPr>
              <w:t>в 2025 году в сумме 19 366 898 200,00 рублей.</w:t>
            </w:r>
          </w:p>
        </w:tc>
        <w:tc>
          <w:tcPr>
            <w:tcW w:w="7652" w:type="dxa"/>
          </w:tcPr>
          <w:p w:rsidR="00836E77" w:rsidRPr="00A32DFB" w:rsidRDefault="00836E77" w:rsidP="00836E77">
            <w:pPr>
              <w:ind w:firstLine="596"/>
              <w:jc w:val="both"/>
              <w:rPr>
                <w:sz w:val="26"/>
                <w:szCs w:val="26"/>
              </w:rPr>
            </w:pPr>
            <w:r w:rsidRPr="00A32DFB">
              <w:rPr>
                <w:sz w:val="26"/>
                <w:szCs w:val="26"/>
              </w:rPr>
              <w:t>5.  Утвердить объём межбюджетных трансфертов, получаемых из других бюджетов бюджетной системы Российской Федерации:</w:t>
            </w:r>
          </w:p>
          <w:p w:rsidR="00836E77" w:rsidRPr="00A32DFB" w:rsidRDefault="00836E77" w:rsidP="00836E77">
            <w:pPr>
              <w:ind w:firstLine="596"/>
              <w:jc w:val="both"/>
              <w:rPr>
                <w:sz w:val="26"/>
                <w:szCs w:val="26"/>
              </w:rPr>
            </w:pPr>
            <w:r w:rsidRPr="00A32DFB">
              <w:rPr>
                <w:sz w:val="26"/>
                <w:szCs w:val="26"/>
              </w:rPr>
              <w:t xml:space="preserve">в 2023 году в сумме </w:t>
            </w:r>
            <w:r w:rsidRPr="00A32DFB">
              <w:rPr>
                <w:b/>
                <w:sz w:val="26"/>
                <w:szCs w:val="26"/>
              </w:rPr>
              <w:t>2</w:t>
            </w:r>
            <w:r w:rsidR="00A32DFB" w:rsidRPr="00A32DFB">
              <w:rPr>
                <w:b/>
                <w:sz w:val="26"/>
                <w:szCs w:val="26"/>
              </w:rPr>
              <w:t>5</w:t>
            </w:r>
            <w:r w:rsidRPr="00A32DFB">
              <w:rPr>
                <w:b/>
                <w:sz w:val="26"/>
                <w:szCs w:val="26"/>
              </w:rPr>
              <w:t> </w:t>
            </w:r>
            <w:r w:rsidR="00A32DFB" w:rsidRPr="00A32DFB">
              <w:rPr>
                <w:b/>
                <w:sz w:val="26"/>
                <w:szCs w:val="26"/>
              </w:rPr>
              <w:t>026</w:t>
            </w:r>
            <w:r w:rsidRPr="00A32DFB">
              <w:rPr>
                <w:b/>
                <w:sz w:val="26"/>
                <w:szCs w:val="26"/>
              </w:rPr>
              <w:t> </w:t>
            </w:r>
            <w:r w:rsidR="00A32DFB" w:rsidRPr="00A32DFB">
              <w:rPr>
                <w:b/>
                <w:sz w:val="26"/>
                <w:szCs w:val="26"/>
              </w:rPr>
              <w:t>326</w:t>
            </w:r>
            <w:r w:rsidRPr="00A32DFB">
              <w:rPr>
                <w:b/>
                <w:sz w:val="26"/>
                <w:szCs w:val="26"/>
              </w:rPr>
              <w:t xml:space="preserve"> </w:t>
            </w:r>
            <w:r w:rsidR="00A32DFB" w:rsidRPr="00A32DFB">
              <w:rPr>
                <w:b/>
                <w:sz w:val="26"/>
                <w:szCs w:val="26"/>
              </w:rPr>
              <w:t>380</w:t>
            </w:r>
            <w:r w:rsidRPr="00A32DFB">
              <w:rPr>
                <w:b/>
                <w:sz w:val="26"/>
                <w:szCs w:val="26"/>
              </w:rPr>
              <w:t>,00</w:t>
            </w:r>
            <w:r w:rsidRPr="00A32DFB">
              <w:rPr>
                <w:sz w:val="26"/>
                <w:szCs w:val="26"/>
              </w:rPr>
              <w:t xml:space="preserve"> рублей;</w:t>
            </w:r>
          </w:p>
          <w:p w:rsidR="00836E77" w:rsidRPr="00A32DFB" w:rsidRDefault="00836E77" w:rsidP="00836E77">
            <w:pPr>
              <w:ind w:firstLine="596"/>
              <w:jc w:val="both"/>
              <w:rPr>
                <w:sz w:val="26"/>
                <w:szCs w:val="26"/>
              </w:rPr>
            </w:pPr>
            <w:r w:rsidRPr="00A32DFB">
              <w:rPr>
                <w:sz w:val="26"/>
                <w:szCs w:val="26"/>
              </w:rPr>
              <w:t xml:space="preserve">в 2024 году в сумме </w:t>
            </w:r>
            <w:r w:rsidRPr="00F41B9C">
              <w:rPr>
                <w:b/>
                <w:sz w:val="26"/>
                <w:szCs w:val="26"/>
              </w:rPr>
              <w:t>22 698 792 700,00</w:t>
            </w:r>
            <w:r w:rsidRPr="00A32DFB">
              <w:rPr>
                <w:sz w:val="26"/>
                <w:szCs w:val="26"/>
              </w:rPr>
              <w:t xml:space="preserve"> рублей;</w:t>
            </w:r>
          </w:p>
          <w:p w:rsidR="00836E77" w:rsidRPr="00A32DFB" w:rsidRDefault="00836E77" w:rsidP="00836E77">
            <w:pPr>
              <w:ind w:firstLine="596"/>
              <w:jc w:val="both"/>
              <w:rPr>
                <w:sz w:val="26"/>
                <w:szCs w:val="26"/>
              </w:rPr>
            </w:pPr>
            <w:r w:rsidRPr="00A32DFB">
              <w:rPr>
                <w:sz w:val="26"/>
                <w:szCs w:val="26"/>
              </w:rPr>
              <w:t xml:space="preserve">в 2025 году в сумме </w:t>
            </w:r>
            <w:r w:rsidRPr="00F41B9C">
              <w:rPr>
                <w:b/>
                <w:sz w:val="26"/>
                <w:szCs w:val="26"/>
              </w:rPr>
              <w:t>19 366 898 200,0</w:t>
            </w:r>
            <w:r w:rsidRPr="00A32DFB">
              <w:rPr>
                <w:sz w:val="26"/>
                <w:szCs w:val="26"/>
              </w:rPr>
              <w:t>0 рублей.</w:t>
            </w:r>
          </w:p>
        </w:tc>
      </w:tr>
      <w:tr w:rsidR="00836E77" w:rsidRPr="002679CB" w:rsidTr="00836E77">
        <w:trPr>
          <w:trHeight w:val="1866"/>
        </w:trPr>
        <w:tc>
          <w:tcPr>
            <w:tcW w:w="7652" w:type="dxa"/>
          </w:tcPr>
          <w:p w:rsidR="00836E77" w:rsidRPr="00B56511" w:rsidRDefault="00836E77" w:rsidP="00836E77">
            <w:pPr>
              <w:ind w:firstLine="596"/>
              <w:jc w:val="both"/>
              <w:rPr>
                <w:sz w:val="26"/>
                <w:szCs w:val="26"/>
              </w:rPr>
            </w:pPr>
            <w:r w:rsidRPr="00B56511">
              <w:rPr>
                <w:sz w:val="26"/>
                <w:szCs w:val="26"/>
              </w:rPr>
              <w:lastRenderedPageBreak/>
              <w:t>13.  Утвердить общий объём бюджетных ассигнований бюджета города Сургута, направляемых на исполнение публичных нормативных обязательств:</w:t>
            </w:r>
          </w:p>
          <w:p w:rsidR="00836E77" w:rsidRPr="00B56511" w:rsidRDefault="00836E77" w:rsidP="00836E77">
            <w:pPr>
              <w:ind w:firstLine="596"/>
              <w:jc w:val="both"/>
              <w:rPr>
                <w:sz w:val="26"/>
                <w:szCs w:val="26"/>
              </w:rPr>
            </w:pPr>
            <w:r w:rsidRPr="00B56511">
              <w:rPr>
                <w:sz w:val="26"/>
                <w:szCs w:val="26"/>
              </w:rPr>
              <w:t>на 2023 год в сумме 35 108 804,00 рублей;</w:t>
            </w:r>
          </w:p>
          <w:p w:rsidR="00836E77" w:rsidRPr="00B56511" w:rsidRDefault="00836E77" w:rsidP="00836E77">
            <w:pPr>
              <w:ind w:firstLine="596"/>
              <w:jc w:val="both"/>
              <w:rPr>
                <w:sz w:val="26"/>
                <w:szCs w:val="26"/>
              </w:rPr>
            </w:pPr>
            <w:r w:rsidRPr="00B56511">
              <w:rPr>
                <w:sz w:val="26"/>
                <w:szCs w:val="26"/>
              </w:rPr>
              <w:t>на 2024 год в сумме 35 508 804,00 рублей;</w:t>
            </w:r>
          </w:p>
          <w:p w:rsidR="00836E77" w:rsidRPr="00B56511" w:rsidRDefault="00836E77" w:rsidP="00836E77">
            <w:pPr>
              <w:ind w:firstLine="596"/>
              <w:jc w:val="both"/>
              <w:rPr>
                <w:sz w:val="26"/>
                <w:szCs w:val="26"/>
              </w:rPr>
            </w:pPr>
            <w:r w:rsidRPr="00B56511">
              <w:rPr>
                <w:sz w:val="26"/>
                <w:szCs w:val="26"/>
              </w:rPr>
              <w:t>на 2025 год в сумме 35 508 804,00 рублей.</w:t>
            </w:r>
          </w:p>
        </w:tc>
        <w:tc>
          <w:tcPr>
            <w:tcW w:w="7652" w:type="dxa"/>
          </w:tcPr>
          <w:p w:rsidR="00836E77" w:rsidRPr="00AF1497" w:rsidRDefault="00836E77" w:rsidP="00836E77">
            <w:pPr>
              <w:ind w:firstLine="596"/>
              <w:jc w:val="both"/>
              <w:rPr>
                <w:sz w:val="26"/>
                <w:szCs w:val="26"/>
              </w:rPr>
            </w:pPr>
            <w:r w:rsidRPr="00AF1497">
              <w:rPr>
                <w:sz w:val="26"/>
                <w:szCs w:val="26"/>
              </w:rPr>
              <w:t>13.  Утвердить общий объём бюджетных ассигнований бюджета города Сургута, направляемых на исполнение публичных нормативных обязательств:</w:t>
            </w:r>
          </w:p>
          <w:p w:rsidR="00EE04C7" w:rsidRPr="00E37AEE" w:rsidRDefault="00EE04C7" w:rsidP="00EE04C7">
            <w:pPr>
              <w:tabs>
                <w:tab w:val="left" w:pos="1134"/>
              </w:tabs>
              <w:autoSpaceDE w:val="0"/>
              <w:autoSpaceDN w:val="0"/>
              <w:adjustRightInd w:val="0"/>
              <w:ind w:left="-14" w:firstLine="709"/>
              <w:jc w:val="both"/>
              <w:rPr>
                <w:sz w:val="28"/>
                <w:szCs w:val="28"/>
              </w:rPr>
            </w:pPr>
            <w:r w:rsidRPr="00E37AEE">
              <w:rPr>
                <w:sz w:val="28"/>
                <w:szCs w:val="28"/>
              </w:rPr>
              <w:t xml:space="preserve">на 2023 год в сумме </w:t>
            </w:r>
            <w:r w:rsidRPr="00F41B9C">
              <w:rPr>
                <w:b/>
                <w:sz w:val="28"/>
                <w:szCs w:val="28"/>
              </w:rPr>
              <w:t>37 380 244,00</w:t>
            </w:r>
            <w:r w:rsidRPr="00E37AEE">
              <w:rPr>
                <w:sz w:val="28"/>
                <w:szCs w:val="28"/>
              </w:rPr>
              <w:t xml:space="preserve"> рублей;</w:t>
            </w:r>
          </w:p>
          <w:p w:rsidR="00EE04C7" w:rsidRPr="002A54D1" w:rsidRDefault="00EE04C7" w:rsidP="00EE04C7">
            <w:pPr>
              <w:tabs>
                <w:tab w:val="left" w:pos="1134"/>
              </w:tabs>
              <w:autoSpaceDE w:val="0"/>
              <w:autoSpaceDN w:val="0"/>
              <w:adjustRightInd w:val="0"/>
              <w:ind w:left="-14" w:firstLine="709"/>
              <w:jc w:val="both"/>
              <w:rPr>
                <w:color w:val="FF0000"/>
                <w:sz w:val="28"/>
                <w:szCs w:val="28"/>
              </w:rPr>
            </w:pPr>
            <w:r w:rsidRPr="00E37AEE">
              <w:rPr>
                <w:sz w:val="28"/>
                <w:szCs w:val="28"/>
              </w:rPr>
              <w:t xml:space="preserve">на 2024 год в сумме </w:t>
            </w:r>
            <w:r w:rsidRPr="00F03460">
              <w:rPr>
                <w:b/>
                <w:sz w:val="28"/>
                <w:szCs w:val="28"/>
              </w:rPr>
              <w:t>34 780 244,00</w:t>
            </w:r>
            <w:r w:rsidRPr="00E37AEE">
              <w:rPr>
                <w:sz w:val="28"/>
                <w:szCs w:val="28"/>
              </w:rPr>
              <w:t xml:space="preserve"> рублей;</w:t>
            </w:r>
          </w:p>
          <w:p w:rsidR="00836E77" w:rsidRPr="00836E77" w:rsidRDefault="00EE04C7" w:rsidP="00EE04C7">
            <w:pPr>
              <w:ind w:firstLine="596"/>
              <w:jc w:val="both"/>
              <w:rPr>
                <w:color w:val="FF0000"/>
                <w:sz w:val="26"/>
                <w:szCs w:val="26"/>
              </w:rPr>
            </w:pPr>
            <w:r>
              <w:rPr>
                <w:sz w:val="28"/>
                <w:szCs w:val="28"/>
              </w:rPr>
              <w:t xml:space="preserve"> </w:t>
            </w:r>
            <w:r w:rsidRPr="00E37AEE">
              <w:rPr>
                <w:sz w:val="28"/>
                <w:szCs w:val="28"/>
              </w:rPr>
              <w:t xml:space="preserve">на 2025 год в сумме </w:t>
            </w:r>
            <w:r w:rsidRPr="00F03460">
              <w:rPr>
                <w:b/>
                <w:sz w:val="28"/>
                <w:szCs w:val="28"/>
              </w:rPr>
              <w:t>34 780 244,00</w:t>
            </w:r>
            <w:r w:rsidRPr="00E37AEE">
              <w:rPr>
                <w:sz w:val="28"/>
                <w:szCs w:val="28"/>
              </w:rPr>
              <w:t xml:space="preserve"> рублей</w:t>
            </w:r>
            <w:r>
              <w:rPr>
                <w:sz w:val="28"/>
                <w:szCs w:val="28"/>
              </w:rPr>
              <w:t>.</w:t>
            </w:r>
          </w:p>
        </w:tc>
      </w:tr>
      <w:tr w:rsidR="00836E77" w:rsidRPr="002679CB" w:rsidTr="00836E77">
        <w:trPr>
          <w:trHeight w:val="1893"/>
        </w:trPr>
        <w:tc>
          <w:tcPr>
            <w:tcW w:w="7652" w:type="dxa"/>
          </w:tcPr>
          <w:p w:rsidR="00836E77" w:rsidRPr="00B56511" w:rsidRDefault="00836E77" w:rsidP="00836E77">
            <w:pPr>
              <w:ind w:firstLine="596"/>
              <w:jc w:val="both"/>
              <w:rPr>
                <w:sz w:val="26"/>
                <w:szCs w:val="26"/>
              </w:rPr>
            </w:pPr>
            <w:r w:rsidRPr="00B56511">
              <w:rPr>
                <w:sz w:val="26"/>
                <w:szCs w:val="26"/>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836E77" w:rsidRPr="00B56511" w:rsidRDefault="00836E77" w:rsidP="00836E77">
            <w:pPr>
              <w:ind w:firstLine="596"/>
              <w:jc w:val="both"/>
              <w:rPr>
                <w:sz w:val="26"/>
                <w:szCs w:val="26"/>
              </w:rPr>
            </w:pPr>
            <w:r w:rsidRPr="00B56511">
              <w:rPr>
                <w:sz w:val="26"/>
                <w:szCs w:val="26"/>
              </w:rPr>
              <w:t>на 2023 год в сумме 3 133 034 496,11 рубля;</w:t>
            </w:r>
          </w:p>
          <w:p w:rsidR="00836E77" w:rsidRPr="00B56511" w:rsidRDefault="00836E77" w:rsidP="00836E77">
            <w:pPr>
              <w:ind w:firstLine="596"/>
              <w:jc w:val="both"/>
              <w:rPr>
                <w:sz w:val="26"/>
                <w:szCs w:val="26"/>
              </w:rPr>
            </w:pPr>
            <w:r w:rsidRPr="00B56511">
              <w:rPr>
                <w:sz w:val="26"/>
                <w:szCs w:val="26"/>
              </w:rPr>
              <w:t>на 2024 год в сумме 2 590 898 027,54 рубля;</w:t>
            </w:r>
          </w:p>
          <w:p w:rsidR="00836E77" w:rsidRPr="00B56511" w:rsidRDefault="00836E77" w:rsidP="00836E77">
            <w:pPr>
              <w:ind w:firstLine="596"/>
              <w:jc w:val="both"/>
              <w:rPr>
                <w:sz w:val="26"/>
                <w:szCs w:val="26"/>
              </w:rPr>
            </w:pPr>
            <w:r w:rsidRPr="00B56511">
              <w:rPr>
                <w:sz w:val="26"/>
                <w:szCs w:val="26"/>
              </w:rPr>
              <w:t>на 2025 год в сумме 2 085 358 211,08 рубля.</w:t>
            </w:r>
          </w:p>
        </w:tc>
        <w:tc>
          <w:tcPr>
            <w:tcW w:w="7652" w:type="dxa"/>
          </w:tcPr>
          <w:p w:rsidR="00836E77" w:rsidRPr="00AF1497" w:rsidRDefault="00836E77" w:rsidP="00836E77">
            <w:pPr>
              <w:ind w:firstLine="596"/>
              <w:jc w:val="both"/>
              <w:rPr>
                <w:sz w:val="26"/>
                <w:szCs w:val="26"/>
              </w:rPr>
            </w:pPr>
            <w:r w:rsidRPr="00AF1497">
              <w:rPr>
                <w:sz w:val="26"/>
                <w:szCs w:val="26"/>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836E77" w:rsidRPr="008F3A42" w:rsidRDefault="00836E77" w:rsidP="00836E77">
            <w:pPr>
              <w:ind w:firstLine="596"/>
              <w:jc w:val="both"/>
              <w:rPr>
                <w:sz w:val="26"/>
                <w:szCs w:val="26"/>
              </w:rPr>
            </w:pPr>
            <w:r w:rsidRPr="008F3A42">
              <w:rPr>
                <w:sz w:val="26"/>
                <w:szCs w:val="26"/>
              </w:rPr>
              <w:t xml:space="preserve">на 2023 год в сумме </w:t>
            </w:r>
            <w:r w:rsidRPr="00F03460">
              <w:rPr>
                <w:b/>
                <w:sz w:val="26"/>
                <w:szCs w:val="26"/>
              </w:rPr>
              <w:t>3 </w:t>
            </w:r>
            <w:r w:rsidR="008F3A42" w:rsidRPr="00F03460">
              <w:rPr>
                <w:b/>
                <w:sz w:val="26"/>
                <w:szCs w:val="26"/>
              </w:rPr>
              <w:t>465</w:t>
            </w:r>
            <w:r w:rsidRPr="00F03460">
              <w:rPr>
                <w:b/>
                <w:sz w:val="26"/>
                <w:szCs w:val="26"/>
              </w:rPr>
              <w:t> </w:t>
            </w:r>
            <w:r w:rsidR="008F3A42" w:rsidRPr="00F03460">
              <w:rPr>
                <w:b/>
                <w:sz w:val="26"/>
                <w:szCs w:val="26"/>
              </w:rPr>
              <w:t>899</w:t>
            </w:r>
            <w:r w:rsidRPr="00F03460">
              <w:rPr>
                <w:b/>
                <w:sz w:val="26"/>
                <w:szCs w:val="26"/>
              </w:rPr>
              <w:t> </w:t>
            </w:r>
            <w:r w:rsidR="008F3A42" w:rsidRPr="00F03460">
              <w:rPr>
                <w:b/>
                <w:sz w:val="26"/>
                <w:szCs w:val="26"/>
              </w:rPr>
              <w:t>569</w:t>
            </w:r>
            <w:r w:rsidRPr="00F03460">
              <w:rPr>
                <w:b/>
                <w:sz w:val="26"/>
                <w:szCs w:val="26"/>
              </w:rPr>
              <w:t>,</w:t>
            </w:r>
            <w:r w:rsidR="008F3A42" w:rsidRPr="00F03460">
              <w:rPr>
                <w:b/>
                <w:sz w:val="26"/>
                <w:szCs w:val="26"/>
              </w:rPr>
              <w:t>03</w:t>
            </w:r>
            <w:r w:rsidRPr="008F3A42">
              <w:rPr>
                <w:sz w:val="26"/>
                <w:szCs w:val="26"/>
              </w:rPr>
              <w:t xml:space="preserve"> рубля;</w:t>
            </w:r>
          </w:p>
          <w:p w:rsidR="00836E77" w:rsidRPr="008F3A42" w:rsidRDefault="00836E77" w:rsidP="00836E77">
            <w:pPr>
              <w:ind w:firstLine="596"/>
              <w:jc w:val="both"/>
              <w:rPr>
                <w:sz w:val="26"/>
                <w:szCs w:val="26"/>
              </w:rPr>
            </w:pPr>
            <w:r w:rsidRPr="008F3A42">
              <w:rPr>
                <w:sz w:val="26"/>
                <w:szCs w:val="26"/>
              </w:rPr>
              <w:t xml:space="preserve">на 2024 год в сумме </w:t>
            </w:r>
            <w:r w:rsidRPr="00F03460">
              <w:rPr>
                <w:b/>
                <w:sz w:val="26"/>
                <w:szCs w:val="26"/>
              </w:rPr>
              <w:t>2 59</w:t>
            </w:r>
            <w:r w:rsidR="008F3A42" w:rsidRPr="00F03460">
              <w:rPr>
                <w:b/>
                <w:sz w:val="26"/>
                <w:szCs w:val="26"/>
              </w:rPr>
              <w:t>1</w:t>
            </w:r>
            <w:r w:rsidRPr="00F03460">
              <w:rPr>
                <w:b/>
                <w:sz w:val="26"/>
                <w:szCs w:val="26"/>
              </w:rPr>
              <w:t> </w:t>
            </w:r>
            <w:r w:rsidR="008F3A42" w:rsidRPr="00F03460">
              <w:rPr>
                <w:b/>
                <w:sz w:val="26"/>
                <w:szCs w:val="26"/>
              </w:rPr>
              <w:t>284</w:t>
            </w:r>
            <w:r w:rsidRPr="00F03460">
              <w:rPr>
                <w:b/>
                <w:sz w:val="26"/>
                <w:szCs w:val="26"/>
              </w:rPr>
              <w:t> 0</w:t>
            </w:r>
            <w:r w:rsidR="008F3A42" w:rsidRPr="00F03460">
              <w:rPr>
                <w:b/>
                <w:sz w:val="26"/>
                <w:szCs w:val="26"/>
              </w:rPr>
              <w:t>16</w:t>
            </w:r>
            <w:r w:rsidRPr="00F03460">
              <w:rPr>
                <w:b/>
                <w:sz w:val="26"/>
                <w:szCs w:val="26"/>
              </w:rPr>
              <w:t>,</w:t>
            </w:r>
            <w:r w:rsidR="008F3A42" w:rsidRPr="00F03460">
              <w:rPr>
                <w:b/>
                <w:sz w:val="26"/>
                <w:szCs w:val="26"/>
              </w:rPr>
              <w:t>77</w:t>
            </w:r>
            <w:r w:rsidRPr="008F3A42">
              <w:rPr>
                <w:sz w:val="26"/>
                <w:szCs w:val="26"/>
              </w:rPr>
              <w:t xml:space="preserve"> рубл</w:t>
            </w:r>
            <w:r w:rsidR="008F3A42" w:rsidRPr="008F3A42">
              <w:rPr>
                <w:sz w:val="26"/>
                <w:szCs w:val="26"/>
              </w:rPr>
              <w:t>я</w:t>
            </w:r>
            <w:r w:rsidRPr="008F3A42">
              <w:rPr>
                <w:sz w:val="26"/>
                <w:szCs w:val="26"/>
              </w:rPr>
              <w:t>;</w:t>
            </w:r>
          </w:p>
          <w:p w:rsidR="00836E77" w:rsidRPr="00836E77" w:rsidRDefault="00836E77" w:rsidP="008F3A42">
            <w:pPr>
              <w:ind w:firstLine="596"/>
              <w:jc w:val="both"/>
              <w:rPr>
                <w:color w:val="FF0000"/>
                <w:sz w:val="26"/>
                <w:szCs w:val="26"/>
              </w:rPr>
            </w:pPr>
            <w:r w:rsidRPr="008F3A42">
              <w:rPr>
                <w:sz w:val="26"/>
                <w:szCs w:val="26"/>
              </w:rPr>
              <w:t xml:space="preserve">на 2025 год в сумме </w:t>
            </w:r>
            <w:r w:rsidRPr="00F03460">
              <w:rPr>
                <w:b/>
                <w:sz w:val="26"/>
                <w:szCs w:val="26"/>
              </w:rPr>
              <w:t xml:space="preserve">2 085 </w:t>
            </w:r>
            <w:r w:rsidR="008F3A42" w:rsidRPr="00F03460">
              <w:rPr>
                <w:b/>
                <w:sz w:val="26"/>
                <w:szCs w:val="26"/>
              </w:rPr>
              <w:t>744</w:t>
            </w:r>
            <w:r w:rsidRPr="00F03460">
              <w:rPr>
                <w:b/>
                <w:sz w:val="26"/>
                <w:szCs w:val="26"/>
              </w:rPr>
              <w:t xml:space="preserve"> 2</w:t>
            </w:r>
            <w:r w:rsidR="008F3A42" w:rsidRPr="00F03460">
              <w:rPr>
                <w:b/>
                <w:sz w:val="26"/>
                <w:szCs w:val="26"/>
              </w:rPr>
              <w:t>00</w:t>
            </w:r>
            <w:r w:rsidRPr="00F03460">
              <w:rPr>
                <w:b/>
                <w:sz w:val="26"/>
                <w:szCs w:val="26"/>
              </w:rPr>
              <w:t>,</w:t>
            </w:r>
            <w:r w:rsidR="008F3A42" w:rsidRPr="00F03460">
              <w:rPr>
                <w:b/>
                <w:sz w:val="26"/>
                <w:szCs w:val="26"/>
              </w:rPr>
              <w:t>31</w:t>
            </w:r>
            <w:r w:rsidRPr="008F3A42">
              <w:rPr>
                <w:sz w:val="26"/>
                <w:szCs w:val="26"/>
              </w:rPr>
              <w:t xml:space="preserve"> рубля.</w:t>
            </w:r>
          </w:p>
        </w:tc>
      </w:tr>
      <w:tr w:rsidR="00836E77" w:rsidRPr="002679CB" w:rsidTr="00836E77">
        <w:trPr>
          <w:trHeight w:val="1893"/>
        </w:trPr>
        <w:tc>
          <w:tcPr>
            <w:tcW w:w="7652" w:type="dxa"/>
          </w:tcPr>
          <w:p w:rsidR="00836E77" w:rsidRPr="00B56511" w:rsidRDefault="00836E77" w:rsidP="00836E77">
            <w:pPr>
              <w:ind w:firstLine="596"/>
              <w:jc w:val="both"/>
              <w:rPr>
                <w:sz w:val="26"/>
                <w:szCs w:val="26"/>
              </w:rPr>
            </w:pPr>
            <w:r w:rsidRPr="00B56511">
              <w:rPr>
                <w:sz w:val="26"/>
                <w:szCs w:val="26"/>
              </w:rPr>
              <w:t>16.  Утвердить верхний предел муниципального внутреннего долга городского округа Сургут Ханты-Мансийского автономного округа – Югры:</w:t>
            </w:r>
          </w:p>
          <w:p w:rsidR="00836E77" w:rsidRPr="00B56511" w:rsidRDefault="00836E77" w:rsidP="00836E77">
            <w:pPr>
              <w:ind w:firstLine="596"/>
              <w:jc w:val="both"/>
              <w:rPr>
                <w:sz w:val="26"/>
                <w:szCs w:val="26"/>
              </w:rPr>
            </w:pPr>
            <w:r w:rsidRPr="00B56511">
              <w:rPr>
                <w:sz w:val="26"/>
                <w:szCs w:val="26"/>
              </w:rPr>
              <w:t xml:space="preserve">на 01.01.2024 в объёме 3 003 142 085,40 рубля, в том числе </w:t>
            </w:r>
            <w:r w:rsidRPr="00B56511">
              <w:rPr>
                <w:sz w:val="26"/>
                <w:szCs w:val="26"/>
              </w:rPr>
              <w:br/>
              <w:t>по муниципальным гарантиям в валюте Российской Федерации 0,00 рублей;</w:t>
            </w:r>
          </w:p>
          <w:p w:rsidR="00836E77" w:rsidRPr="00B56511" w:rsidRDefault="00836E77" w:rsidP="00836E77">
            <w:pPr>
              <w:ind w:firstLine="596"/>
              <w:jc w:val="both"/>
              <w:rPr>
                <w:sz w:val="26"/>
                <w:szCs w:val="26"/>
              </w:rPr>
            </w:pPr>
            <w:r w:rsidRPr="00B56511">
              <w:rPr>
                <w:sz w:val="26"/>
                <w:szCs w:val="26"/>
              </w:rPr>
              <w:t xml:space="preserve">на 01.01.2025 в объёме 2 972 139 468,80 рубля, в том числе </w:t>
            </w:r>
            <w:r w:rsidRPr="00B56511">
              <w:rPr>
                <w:sz w:val="26"/>
                <w:szCs w:val="26"/>
              </w:rPr>
              <w:br/>
              <w:t>по муниципальным гарантиям в валюте Российской Федерации 0,00 рублей;</w:t>
            </w:r>
          </w:p>
          <w:p w:rsidR="00836E77" w:rsidRPr="00B56511" w:rsidRDefault="00836E77" w:rsidP="00836E77">
            <w:pPr>
              <w:ind w:firstLine="596"/>
              <w:jc w:val="both"/>
              <w:rPr>
                <w:bCs/>
                <w:sz w:val="26"/>
                <w:szCs w:val="26"/>
              </w:rPr>
            </w:pPr>
            <w:r w:rsidRPr="00B56511">
              <w:rPr>
                <w:sz w:val="26"/>
                <w:szCs w:val="26"/>
              </w:rPr>
              <w:t xml:space="preserve">на 01.01.2026 в объёме 2 541 019 757,92 рубля, в том числе </w:t>
            </w:r>
            <w:r w:rsidRPr="00B56511">
              <w:rPr>
                <w:sz w:val="26"/>
                <w:szCs w:val="26"/>
              </w:rPr>
              <w:br/>
              <w:t>по муниципальным гарантиям в валюте Российской Федерации 0,00 рублей.</w:t>
            </w:r>
          </w:p>
        </w:tc>
        <w:tc>
          <w:tcPr>
            <w:tcW w:w="7652" w:type="dxa"/>
          </w:tcPr>
          <w:p w:rsidR="00836E77" w:rsidRPr="00AF1497" w:rsidRDefault="00836E77" w:rsidP="00836E77">
            <w:pPr>
              <w:ind w:firstLine="596"/>
              <w:jc w:val="both"/>
              <w:rPr>
                <w:sz w:val="26"/>
                <w:szCs w:val="26"/>
              </w:rPr>
            </w:pPr>
            <w:r w:rsidRPr="00AF1497">
              <w:rPr>
                <w:sz w:val="26"/>
                <w:szCs w:val="26"/>
              </w:rPr>
              <w:t>16.  Утвердить верхний предел муниципального внутреннего долга городского округа Сургут Ханты-Мансийского автономного округа – Югры:</w:t>
            </w:r>
          </w:p>
          <w:p w:rsidR="00836E77" w:rsidRPr="009174C8" w:rsidRDefault="00836E77" w:rsidP="00836E77">
            <w:pPr>
              <w:ind w:firstLine="596"/>
              <w:jc w:val="both"/>
              <w:rPr>
                <w:sz w:val="26"/>
                <w:szCs w:val="26"/>
              </w:rPr>
            </w:pPr>
            <w:r w:rsidRPr="009174C8">
              <w:rPr>
                <w:sz w:val="26"/>
                <w:szCs w:val="26"/>
              </w:rPr>
              <w:t xml:space="preserve">на 01.01.2024 в объёме </w:t>
            </w:r>
            <w:r w:rsidR="009174C8" w:rsidRPr="009174C8">
              <w:rPr>
                <w:b/>
                <w:sz w:val="26"/>
                <w:szCs w:val="26"/>
              </w:rPr>
              <w:t>2 392 124 466,42</w:t>
            </w:r>
            <w:r w:rsidR="009174C8" w:rsidRPr="009174C8">
              <w:rPr>
                <w:sz w:val="28"/>
                <w:szCs w:val="28"/>
              </w:rPr>
              <w:t xml:space="preserve"> </w:t>
            </w:r>
            <w:r w:rsidRPr="009174C8">
              <w:rPr>
                <w:sz w:val="26"/>
                <w:szCs w:val="26"/>
              </w:rPr>
              <w:t xml:space="preserve"> рубля, в том числе </w:t>
            </w:r>
            <w:r w:rsidRPr="009174C8">
              <w:rPr>
                <w:sz w:val="26"/>
                <w:szCs w:val="26"/>
              </w:rPr>
              <w:br/>
              <w:t>по муниципальным гарантиям в валюте Российской Федерации 0,00 рублей;</w:t>
            </w:r>
          </w:p>
          <w:p w:rsidR="00836E77" w:rsidRPr="009174C8" w:rsidRDefault="00836E77" w:rsidP="00836E77">
            <w:pPr>
              <w:ind w:firstLine="596"/>
              <w:jc w:val="both"/>
              <w:rPr>
                <w:sz w:val="26"/>
                <w:szCs w:val="26"/>
              </w:rPr>
            </w:pPr>
            <w:r w:rsidRPr="009174C8">
              <w:rPr>
                <w:sz w:val="26"/>
                <w:szCs w:val="26"/>
              </w:rPr>
              <w:t xml:space="preserve">на 01.01.2025 в объёме </w:t>
            </w:r>
            <w:r w:rsidR="009174C8" w:rsidRPr="009174C8">
              <w:rPr>
                <w:b/>
                <w:sz w:val="26"/>
                <w:szCs w:val="26"/>
              </w:rPr>
              <w:t>3 021 121 849,82</w:t>
            </w:r>
            <w:r w:rsidR="009174C8" w:rsidRPr="00365A1C">
              <w:rPr>
                <w:sz w:val="28"/>
                <w:szCs w:val="28"/>
              </w:rPr>
              <w:t xml:space="preserve"> </w:t>
            </w:r>
            <w:r w:rsidRPr="009174C8">
              <w:rPr>
                <w:sz w:val="26"/>
                <w:szCs w:val="26"/>
              </w:rPr>
              <w:t xml:space="preserve">рубля, в том числе </w:t>
            </w:r>
            <w:r w:rsidRPr="009174C8">
              <w:rPr>
                <w:sz w:val="26"/>
                <w:szCs w:val="26"/>
              </w:rPr>
              <w:br/>
              <w:t>по муниципальным гарантиям в валюте Российской Федерации 0,00 рублей;</w:t>
            </w:r>
          </w:p>
          <w:p w:rsidR="00836E77" w:rsidRPr="00836E77" w:rsidRDefault="00836E77" w:rsidP="00836E77">
            <w:pPr>
              <w:ind w:firstLine="596"/>
              <w:jc w:val="both"/>
              <w:rPr>
                <w:bCs/>
                <w:color w:val="FF0000"/>
                <w:sz w:val="26"/>
                <w:szCs w:val="26"/>
              </w:rPr>
            </w:pPr>
            <w:r w:rsidRPr="009174C8">
              <w:rPr>
                <w:sz w:val="26"/>
                <w:szCs w:val="26"/>
              </w:rPr>
              <w:t xml:space="preserve">на 01.01.2026 в объёме </w:t>
            </w:r>
            <w:r w:rsidR="009174C8" w:rsidRPr="009174C8">
              <w:rPr>
                <w:b/>
                <w:sz w:val="26"/>
                <w:szCs w:val="26"/>
              </w:rPr>
              <w:t>3 690 002 138,94</w:t>
            </w:r>
            <w:r w:rsidR="009174C8">
              <w:rPr>
                <w:b/>
                <w:sz w:val="26"/>
                <w:szCs w:val="26"/>
              </w:rPr>
              <w:t xml:space="preserve"> </w:t>
            </w:r>
            <w:r w:rsidRPr="009174C8">
              <w:rPr>
                <w:sz w:val="26"/>
                <w:szCs w:val="26"/>
              </w:rPr>
              <w:t xml:space="preserve">рубля, в том числе </w:t>
            </w:r>
            <w:r w:rsidRPr="009174C8">
              <w:rPr>
                <w:sz w:val="26"/>
                <w:szCs w:val="26"/>
              </w:rPr>
              <w:br/>
              <w:t>по муниципальным гарантиям в валюте Российской Федерации 0,00 рублей.</w:t>
            </w:r>
          </w:p>
        </w:tc>
      </w:tr>
      <w:tr w:rsidR="00836E77" w:rsidRPr="002679CB" w:rsidTr="00836E77">
        <w:trPr>
          <w:trHeight w:val="517"/>
        </w:trPr>
        <w:tc>
          <w:tcPr>
            <w:tcW w:w="7652" w:type="dxa"/>
            <w:tcBorders>
              <w:bottom w:val="single" w:sz="4" w:space="0" w:color="auto"/>
            </w:tcBorders>
          </w:tcPr>
          <w:p w:rsidR="00836E77" w:rsidRPr="00B56511" w:rsidRDefault="00836E77" w:rsidP="00836E77">
            <w:pPr>
              <w:ind w:firstLine="596"/>
              <w:jc w:val="both"/>
              <w:rPr>
                <w:sz w:val="26"/>
                <w:szCs w:val="26"/>
              </w:rPr>
            </w:pPr>
            <w:r w:rsidRPr="00B56511">
              <w:rPr>
                <w:sz w:val="26"/>
                <w:szCs w:val="26"/>
              </w:rPr>
              <w:t>19.  Утвердить объём расходов на обслуживание муниципального долга городского округа Сургут Ханты-Мансийского автономного округа – Югры:</w:t>
            </w:r>
          </w:p>
          <w:p w:rsidR="00836E77" w:rsidRPr="00B56511" w:rsidRDefault="00836E77" w:rsidP="00836E77">
            <w:pPr>
              <w:ind w:firstLine="596"/>
              <w:jc w:val="both"/>
              <w:rPr>
                <w:sz w:val="26"/>
                <w:szCs w:val="26"/>
              </w:rPr>
            </w:pPr>
            <w:r w:rsidRPr="00B56511">
              <w:rPr>
                <w:sz w:val="26"/>
                <w:szCs w:val="26"/>
              </w:rPr>
              <w:t>на 2023 год в сумме 222 285 334,14 рубля;</w:t>
            </w:r>
          </w:p>
          <w:p w:rsidR="00836E77" w:rsidRPr="00B56511" w:rsidRDefault="00836E77" w:rsidP="00836E77">
            <w:pPr>
              <w:ind w:firstLine="596"/>
              <w:jc w:val="both"/>
              <w:rPr>
                <w:sz w:val="26"/>
                <w:szCs w:val="26"/>
              </w:rPr>
            </w:pPr>
            <w:r w:rsidRPr="00B56511">
              <w:rPr>
                <w:sz w:val="26"/>
                <w:szCs w:val="26"/>
              </w:rPr>
              <w:lastRenderedPageBreak/>
              <w:t>на 2024 год в сумме 336 514 780,46 рубля;</w:t>
            </w:r>
          </w:p>
          <w:p w:rsidR="00836E77" w:rsidRPr="00B56511" w:rsidRDefault="00836E77" w:rsidP="00836E77">
            <w:pPr>
              <w:ind w:firstLine="596"/>
              <w:jc w:val="both"/>
              <w:rPr>
                <w:sz w:val="26"/>
                <w:szCs w:val="26"/>
              </w:rPr>
            </w:pPr>
            <w:r w:rsidRPr="00B56511">
              <w:rPr>
                <w:sz w:val="26"/>
                <w:szCs w:val="26"/>
              </w:rPr>
              <w:t>на 2025 год в сумме 282 382 100,31 рубля.</w:t>
            </w:r>
          </w:p>
        </w:tc>
        <w:tc>
          <w:tcPr>
            <w:tcW w:w="7652" w:type="dxa"/>
            <w:tcBorders>
              <w:bottom w:val="single" w:sz="4" w:space="0" w:color="auto"/>
            </w:tcBorders>
          </w:tcPr>
          <w:p w:rsidR="00836E77" w:rsidRPr="00AF1497" w:rsidRDefault="00836E77" w:rsidP="00836E77">
            <w:pPr>
              <w:ind w:firstLine="596"/>
              <w:jc w:val="both"/>
              <w:rPr>
                <w:sz w:val="26"/>
                <w:szCs w:val="26"/>
              </w:rPr>
            </w:pPr>
            <w:r w:rsidRPr="00AF1497">
              <w:rPr>
                <w:sz w:val="26"/>
                <w:szCs w:val="26"/>
              </w:rPr>
              <w:lastRenderedPageBreak/>
              <w:t>19.  Утвердить объём расходов на обслуживание муниципального долга городского округа Сургут Ханты-Мансийского автономного округа – Югры:</w:t>
            </w:r>
          </w:p>
          <w:p w:rsidR="00836E77" w:rsidRPr="00AF1497" w:rsidRDefault="00836E77" w:rsidP="00836E77">
            <w:pPr>
              <w:ind w:firstLine="596"/>
              <w:jc w:val="both"/>
              <w:rPr>
                <w:sz w:val="26"/>
                <w:szCs w:val="26"/>
              </w:rPr>
            </w:pPr>
            <w:r w:rsidRPr="00AF1497">
              <w:rPr>
                <w:sz w:val="26"/>
                <w:szCs w:val="26"/>
              </w:rPr>
              <w:t xml:space="preserve">на 2023 год в сумме </w:t>
            </w:r>
            <w:r w:rsidR="00AF1497" w:rsidRPr="00AF1497">
              <w:rPr>
                <w:b/>
                <w:sz w:val="26"/>
                <w:szCs w:val="26"/>
              </w:rPr>
              <w:t>189</w:t>
            </w:r>
            <w:r w:rsidRPr="00AF1497">
              <w:rPr>
                <w:b/>
                <w:sz w:val="26"/>
                <w:szCs w:val="26"/>
              </w:rPr>
              <w:t xml:space="preserve"> </w:t>
            </w:r>
            <w:r w:rsidR="00AF1497" w:rsidRPr="00AF1497">
              <w:rPr>
                <w:b/>
                <w:sz w:val="26"/>
                <w:szCs w:val="26"/>
              </w:rPr>
              <w:t>437</w:t>
            </w:r>
            <w:r w:rsidRPr="00AF1497">
              <w:rPr>
                <w:b/>
                <w:sz w:val="26"/>
                <w:szCs w:val="26"/>
              </w:rPr>
              <w:t xml:space="preserve"> </w:t>
            </w:r>
            <w:r w:rsidR="00AF1497" w:rsidRPr="00AF1497">
              <w:rPr>
                <w:b/>
                <w:sz w:val="26"/>
                <w:szCs w:val="26"/>
              </w:rPr>
              <w:t>273</w:t>
            </w:r>
            <w:r w:rsidRPr="00AF1497">
              <w:rPr>
                <w:b/>
                <w:sz w:val="26"/>
                <w:szCs w:val="26"/>
              </w:rPr>
              <w:t>,14</w:t>
            </w:r>
            <w:r w:rsidRPr="00AF1497">
              <w:rPr>
                <w:sz w:val="26"/>
                <w:szCs w:val="26"/>
              </w:rPr>
              <w:t xml:space="preserve"> рубля;</w:t>
            </w:r>
          </w:p>
          <w:p w:rsidR="00836E77" w:rsidRPr="00AF1497" w:rsidRDefault="00836E77" w:rsidP="00836E77">
            <w:pPr>
              <w:ind w:firstLine="596"/>
              <w:jc w:val="both"/>
              <w:rPr>
                <w:sz w:val="26"/>
                <w:szCs w:val="26"/>
              </w:rPr>
            </w:pPr>
            <w:r w:rsidRPr="00AF1497">
              <w:rPr>
                <w:sz w:val="26"/>
                <w:szCs w:val="26"/>
              </w:rPr>
              <w:lastRenderedPageBreak/>
              <w:t xml:space="preserve">на 2024 год в сумме </w:t>
            </w:r>
            <w:r w:rsidRPr="00AF1497">
              <w:rPr>
                <w:b/>
                <w:sz w:val="26"/>
                <w:szCs w:val="26"/>
              </w:rPr>
              <w:t>33</w:t>
            </w:r>
            <w:r w:rsidR="00AF1497" w:rsidRPr="00AF1497">
              <w:rPr>
                <w:b/>
                <w:sz w:val="26"/>
                <w:szCs w:val="26"/>
              </w:rPr>
              <w:t>2</w:t>
            </w:r>
            <w:r w:rsidRPr="00AF1497">
              <w:rPr>
                <w:b/>
                <w:sz w:val="26"/>
                <w:szCs w:val="26"/>
              </w:rPr>
              <w:t xml:space="preserve"> </w:t>
            </w:r>
            <w:r w:rsidR="00AF1497" w:rsidRPr="00AF1497">
              <w:rPr>
                <w:b/>
                <w:sz w:val="26"/>
                <w:szCs w:val="26"/>
              </w:rPr>
              <w:t>026</w:t>
            </w:r>
            <w:r w:rsidRPr="00AF1497">
              <w:rPr>
                <w:b/>
                <w:sz w:val="26"/>
                <w:szCs w:val="26"/>
              </w:rPr>
              <w:t xml:space="preserve"> </w:t>
            </w:r>
            <w:r w:rsidR="00AF1497" w:rsidRPr="00AF1497">
              <w:rPr>
                <w:b/>
                <w:sz w:val="26"/>
                <w:szCs w:val="26"/>
              </w:rPr>
              <w:t>963</w:t>
            </w:r>
            <w:r w:rsidRPr="00AF1497">
              <w:rPr>
                <w:b/>
                <w:sz w:val="26"/>
                <w:szCs w:val="26"/>
              </w:rPr>
              <w:t>,46</w:t>
            </w:r>
            <w:r w:rsidRPr="00AF1497">
              <w:rPr>
                <w:sz w:val="26"/>
                <w:szCs w:val="26"/>
              </w:rPr>
              <w:t xml:space="preserve"> рубля;</w:t>
            </w:r>
          </w:p>
          <w:p w:rsidR="00836E77" w:rsidRPr="00AF1497" w:rsidRDefault="00836E77" w:rsidP="00AF1497">
            <w:pPr>
              <w:ind w:firstLine="596"/>
              <w:jc w:val="both"/>
              <w:rPr>
                <w:sz w:val="26"/>
                <w:szCs w:val="26"/>
              </w:rPr>
            </w:pPr>
            <w:r w:rsidRPr="00AF1497">
              <w:rPr>
                <w:sz w:val="26"/>
                <w:szCs w:val="26"/>
              </w:rPr>
              <w:t xml:space="preserve">на 2025 год в сумме </w:t>
            </w:r>
            <w:r w:rsidR="00AF1497" w:rsidRPr="00AF1497">
              <w:rPr>
                <w:b/>
                <w:sz w:val="26"/>
                <w:szCs w:val="26"/>
              </w:rPr>
              <w:t>387</w:t>
            </w:r>
            <w:r w:rsidRPr="00AF1497">
              <w:rPr>
                <w:b/>
                <w:sz w:val="26"/>
                <w:szCs w:val="26"/>
              </w:rPr>
              <w:t xml:space="preserve"> </w:t>
            </w:r>
            <w:r w:rsidR="00AF1497" w:rsidRPr="00AF1497">
              <w:rPr>
                <w:b/>
                <w:sz w:val="26"/>
                <w:szCs w:val="26"/>
              </w:rPr>
              <w:t>565 869,31</w:t>
            </w:r>
            <w:r w:rsidRPr="00AF1497">
              <w:rPr>
                <w:sz w:val="26"/>
                <w:szCs w:val="26"/>
              </w:rPr>
              <w:t xml:space="preserve"> рубля.</w:t>
            </w:r>
          </w:p>
        </w:tc>
      </w:tr>
      <w:tr w:rsidR="00836E77" w:rsidRPr="002679CB" w:rsidTr="00836E77">
        <w:trPr>
          <w:trHeight w:val="518"/>
        </w:trPr>
        <w:tc>
          <w:tcPr>
            <w:tcW w:w="7652" w:type="dxa"/>
            <w:tcBorders>
              <w:top w:val="nil"/>
            </w:tcBorders>
          </w:tcPr>
          <w:p w:rsidR="00836E77" w:rsidRPr="00B56511" w:rsidRDefault="00836E77" w:rsidP="00836E77">
            <w:pPr>
              <w:widowControl w:val="0"/>
              <w:autoSpaceDE w:val="0"/>
              <w:autoSpaceDN w:val="0"/>
              <w:adjustRightInd w:val="0"/>
              <w:ind w:firstLine="596"/>
              <w:jc w:val="both"/>
              <w:rPr>
                <w:sz w:val="26"/>
                <w:szCs w:val="26"/>
              </w:rPr>
            </w:pPr>
            <w:r w:rsidRPr="00B56511">
              <w:rPr>
                <w:sz w:val="26"/>
                <w:szCs w:val="26"/>
              </w:rPr>
              <w:lastRenderedPageBreak/>
              <w:t>22.  Установить, что в случае поступления в доходы бюджета города Сургута в 2023 году и плановом периоде 2024 – 2025 годов денежных средств от Сургутского городского муниципального унитарного предприятия «Горводоканал» по договору инвестирования от 28.10.2022 № 2022/141 (далее – инвестиционный вклад СГМУП «Горводоканал»), указанные средства в пределах поступлений направляются на выполнение работ по реконструкции объекта «Очистные сооружения канализационных сточных вод (КОС) г.Сургут производительностью 150 000 м3/сутки. Строительство нового блока УФО сточных вод с внутриплощадочными инженерными сетями».</w:t>
            </w:r>
          </w:p>
        </w:tc>
        <w:tc>
          <w:tcPr>
            <w:tcW w:w="7652" w:type="dxa"/>
            <w:tcBorders>
              <w:top w:val="nil"/>
            </w:tcBorders>
          </w:tcPr>
          <w:p w:rsidR="00836E77" w:rsidRPr="00C30CA2" w:rsidRDefault="00836E77" w:rsidP="00C30CA2">
            <w:pPr>
              <w:widowControl w:val="0"/>
              <w:autoSpaceDE w:val="0"/>
              <w:autoSpaceDN w:val="0"/>
              <w:adjustRightInd w:val="0"/>
              <w:ind w:firstLine="596"/>
              <w:jc w:val="both"/>
              <w:rPr>
                <w:sz w:val="26"/>
                <w:szCs w:val="26"/>
              </w:rPr>
            </w:pPr>
            <w:r w:rsidRPr="00C30CA2">
              <w:rPr>
                <w:sz w:val="26"/>
                <w:szCs w:val="26"/>
              </w:rPr>
              <w:t xml:space="preserve">22.  Установить, что в случае поступления в доходы бюджета города Сургута в 2023 году и плановом периоде 2024 – 2025 годов денежных средств от Сургутского городского муниципального унитарного предприятия «Горводоканал» по договору инвестирования от </w:t>
            </w:r>
            <w:r w:rsidR="00C30CA2" w:rsidRPr="00C30CA2">
              <w:rPr>
                <w:b/>
                <w:sz w:val="26"/>
                <w:szCs w:val="26"/>
              </w:rPr>
              <w:t>1</w:t>
            </w:r>
            <w:r w:rsidRPr="00C30CA2">
              <w:rPr>
                <w:b/>
                <w:sz w:val="26"/>
                <w:szCs w:val="26"/>
              </w:rPr>
              <w:t>8</w:t>
            </w:r>
            <w:r w:rsidRPr="00C30CA2">
              <w:rPr>
                <w:sz w:val="26"/>
                <w:szCs w:val="26"/>
              </w:rPr>
              <w:t>.10.2022 № 2022/141 (далее – инвестиционный вклад СГМУП «Горводоканал»), указанные средства в пределах поступлений направляются на выполнение работ по реконструкции объекта «Очистные сооружения канализационных сточных вод (КОС) г.Сургут производительностью 150 000 м3/сутки. Строительство нового блока УФО сточных вод с внутриплощадочными инженерными сетями».</w:t>
            </w:r>
          </w:p>
        </w:tc>
      </w:tr>
      <w:tr w:rsidR="00836E77" w:rsidRPr="002679CB" w:rsidTr="00836E77">
        <w:trPr>
          <w:trHeight w:val="518"/>
        </w:trPr>
        <w:tc>
          <w:tcPr>
            <w:tcW w:w="7652" w:type="dxa"/>
            <w:tcBorders>
              <w:top w:val="nil"/>
            </w:tcBorders>
          </w:tcPr>
          <w:p w:rsidR="00836E77" w:rsidRPr="00B56511" w:rsidRDefault="00836E77" w:rsidP="00836E77">
            <w:pPr>
              <w:widowControl w:val="0"/>
              <w:autoSpaceDE w:val="0"/>
              <w:autoSpaceDN w:val="0"/>
              <w:adjustRightInd w:val="0"/>
              <w:ind w:firstLine="596"/>
              <w:jc w:val="both"/>
              <w:rPr>
                <w:sz w:val="26"/>
                <w:szCs w:val="26"/>
              </w:rPr>
            </w:pPr>
            <w:r w:rsidRPr="00B56511">
              <w:rPr>
                <w:sz w:val="26"/>
                <w:szCs w:val="26"/>
              </w:rPr>
              <w:t>24.  Установить, что в бюджете города Сургута на 2023 год и плановый период 2024 – 2025 годов зарезервированы бюджетные ассигнования на:</w:t>
            </w:r>
          </w:p>
          <w:p w:rsidR="00836E77" w:rsidRPr="00B56511" w:rsidRDefault="00836E77" w:rsidP="00836E77">
            <w:pPr>
              <w:widowControl w:val="0"/>
              <w:autoSpaceDE w:val="0"/>
              <w:autoSpaceDN w:val="0"/>
              <w:adjustRightInd w:val="0"/>
              <w:ind w:firstLine="596"/>
              <w:jc w:val="both"/>
              <w:rPr>
                <w:sz w:val="26"/>
                <w:szCs w:val="26"/>
              </w:rPr>
            </w:pPr>
            <w:r w:rsidRPr="00B56511">
              <w:rPr>
                <w:sz w:val="26"/>
                <w:szCs w:val="26"/>
              </w:rPr>
              <w:t>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 2023 году в сумме 52 610 709,59 рубля, в 2024 году в сумме 64 836 977,51 рубля и в 2025 году в сумме 65 008 564,97 рубля;</w:t>
            </w:r>
          </w:p>
          <w:p w:rsidR="00836E77" w:rsidRPr="00B56511" w:rsidRDefault="00836E77" w:rsidP="00836E77">
            <w:pPr>
              <w:widowControl w:val="0"/>
              <w:autoSpaceDE w:val="0"/>
              <w:autoSpaceDN w:val="0"/>
              <w:adjustRightInd w:val="0"/>
              <w:ind w:firstLine="596"/>
              <w:jc w:val="both"/>
              <w:rPr>
                <w:sz w:val="26"/>
                <w:szCs w:val="26"/>
              </w:rPr>
            </w:pPr>
            <w:r w:rsidRPr="00B56511">
              <w:rPr>
                <w:sz w:val="26"/>
                <w:szCs w:val="26"/>
              </w:rPr>
              <w:t xml:space="preserve">реализацию инициативных проектов, предусмотренных </w:t>
            </w:r>
            <w:hyperlink r:id="rId8" w:history="1">
              <w:r w:rsidRPr="00B56511">
                <w:rPr>
                  <w:sz w:val="26"/>
                  <w:szCs w:val="26"/>
                </w:rPr>
                <w:t>статьёй 26.1</w:t>
              </w:r>
            </w:hyperlink>
            <w:r w:rsidRPr="00B56511">
              <w:rPr>
                <w:sz w:val="26"/>
                <w:szCs w:val="26"/>
              </w:rPr>
              <w:t xml:space="preserve"> Федерального закона от 06.10.2003 № 131-ФЗ «Об общих принципах организации местного самоуправления в Российской Федерации», решения о поддержке которых будут приняты Администрацией города в течение финансового года, в </w:t>
            </w:r>
            <w:r w:rsidRPr="00B56511">
              <w:rPr>
                <w:sz w:val="26"/>
                <w:szCs w:val="26"/>
              </w:rPr>
              <w:lastRenderedPageBreak/>
              <w:t>2023 году в сумме 42 624 514,35 рубля, в 2024 – 2025 годах в сумме 35 000 000,00 рублей ежегодно;</w:t>
            </w:r>
          </w:p>
          <w:p w:rsidR="00836E77" w:rsidRPr="00B56511" w:rsidRDefault="00836E77" w:rsidP="00836E77">
            <w:pPr>
              <w:autoSpaceDE w:val="0"/>
              <w:autoSpaceDN w:val="0"/>
              <w:adjustRightInd w:val="0"/>
              <w:ind w:firstLine="596"/>
              <w:contextualSpacing/>
              <w:jc w:val="both"/>
              <w:rPr>
                <w:sz w:val="26"/>
                <w:szCs w:val="26"/>
              </w:rPr>
            </w:pPr>
            <w:r w:rsidRPr="00B56511">
              <w:rPr>
                <w:sz w:val="26"/>
                <w:szCs w:val="26"/>
              </w:rPr>
              <w:t>повышение оплаты труда, выплат социального характера работникам муниципальных учреждений и органов местного самоуправления в 2023 году в сумме 184 988 594,36 рубля, в 2024 году в сумме 355 546 894,36 рубля и в 2025 году в сумме 399 692 394,36 рубля;</w:t>
            </w:r>
          </w:p>
          <w:p w:rsidR="00836E77" w:rsidRPr="00B56511" w:rsidRDefault="00836E77" w:rsidP="00836E77">
            <w:pPr>
              <w:ind w:firstLine="596"/>
              <w:jc w:val="both"/>
              <w:rPr>
                <w:sz w:val="26"/>
                <w:szCs w:val="26"/>
              </w:rPr>
            </w:pPr>
            <w:r w:rsidRPr="00B56511">
              <w:rPr>
                <w:sz w:val="26"/>
                <w:szCs w:val="26"/>
              </w:rPr>
              <w:t>реализацию мероприятий по содействию трудоустройству граждан за счёт иных межбюджетных трансфертов из бюджета Ханты-Мансийского автономного округа – Югры в 2023 году и плановом периоде 2024 – 2025 годов в сумме 13 566 400,00 рублей ежегодно;</w:t>
            </w:r>
          </w:p>
          <w:p w:rsidR="00836E77" w:rsidRPr="00B56511" w:rsidRDefault="00836E77" w:rsidP="00836E77">
            <w:pPr>
              <w:ind w:firstLine="596"/>
              <w:jc w:val="both"/>
              <w:rPr>
                <w:sz w:val="26"/>
                <w:szCs w:val="26"/>
              </w:rPr>
            </w:pPr>
            <w:r w:rsidRPr="00B56511">
              <w:rPr>
                <w:sz w:val="26"/>
                <w:szCs w:val="26"/>
              </w:rPr>
              <w:t>предоставление дополнительной меры социальной поддержки по оплате содержания жилых помещений отдельным категориям граждан в 2023 году в сумме 3 708 919,28 рубля и в 2024 году в сумме 337 174,48 рубля;</w:t>
            </w:r>
          </w:p>
          <w:p w:rsidR="00836E77" w:rsidRPr="00B56511" w:rsidRDefault="00836E77" w:rsidP="00836E77">
            <w:pPr>
              <w:ind w:firstLine="596"/>
              <w:jc w:val="both"/>
              <w:rPr>
                <w:sz w:val="26"/>
                <w:szCs w:val="26"/>
              </w:rPr>
            </w:pPr>
            <w:r w:rsidRPr="00B56511">
              <w:rPr>
                <w:sz w:val="26"/>
                <w:szCs w:val="26"/>
              </w:rPr>
              <w:t>предоставление дополнительной меры социальной поддержки по обеспечению условий доступности для инвалидов общего имущества в многоквартирных домах в 2023 году в сумме 2 000 000,00 рублей;</w:t>
            </w:r>
          </w:p>
          <w:p w:rsidR="00836E77" w:rsidRPr="00B56511" w:rsidRDefault="00836E77" w:rsidP="00836E77">
            <w:pPr>
              <w:autoSpaceDE w:val="0"/>
              <w:autoSpaceDN w:val="0"/>
              <w:adjustRightInd w:val="0"/>
              <w:ind w:left="22" w:firstLine="596"/>
              <w:contextualSpacing/>
              <w:jc w:val="both"/>
              <w:rPr>
                <w:sz w:val="26"/>
                <w:szCs w:val="26"/>
              </w:rPr>
            </w:pPr>
            <w:r w:rsidRPr="00B56511">
              <w:rPr>
                <w:sz w:val="26"/>
                <w:szCs w:val="26"/>
              </w:rPr>
              <w:t>предоставление дополнительной меры социальной поддержки обучающихся муниципальных образовательных учреждений, вынужденно покинувших территории Украины, Донецкой Народной Республики, Луганской Народной Республики, в 2023 году в сумме 2 030 000,00 рублей;</w:t>
            </w:r>
          </w:p>
          <w:p w:rsidR="00836E77" w:rsidRPr="00B56511" w:rsidRDefault="00836E77" w:rsidP="00836E77">
            <w:pPr>
              <w:widowControl w:val="0"/>
              <w:autoSpaceDE w:val="0"/>
              <w:autoSpaceDN w:val="0"/>
              <w:adjustRightInd w:val="0"/>
              <w:ind w:left="22" w:firstLine="596"/>
              <w:jc w:val="both"/>
              <w:rPr>
                <w:sz w:val="26"/>
                <w:szCs w:val="26"/>
              </w:rPr>
            </w:pPr>
            <w:r w:rsidRPr="00B56511">
              <w:rPr>
                <w:sz w:val="26"/>
                <w:szCs w:val="26"/>
              </w:rPr>
              <w:t xml:space="preserve">создание в соответствии с концессионными соглашениями объектов муниципального недвижимого имущества, обеспечение доли города Сургута в соответствии с условиями государственных программ Ханты-Мансийского автономного округа – Югры в </w:t>
            </w:r>
            <w:r w:rsidRPr="00B56511">
              <w:rPr>
                <w:sz w:val="26"/>
                <w:szCs w:val="26"/>
              </w:rPr>
              <w:lastRenderedPageBreak/>
              <w:t>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сумме 293 126 411,26 рубля, в 2024 году в сумме 318 517 089,43 рубля и в 2025 году в сумме 215 863 533,79 рубля.</w:t>
            </w:r>
          </w:p>
        </w:tc>
        <w:tc>
          <w:tcPr>
            <w:tcW w:w="7652" w:type="dxa"/>
            <w:tcBorders>
              <w:top w:val="nil"/>
            </w:tcBorders>
          </w:tcPr>
          <w:p w:rsidR="00836E77" w:rsidRPr="001D68D5" w:rsidRDefault="00836E77" w:rsidP="00836E77">
            <w:pPr>
              <w:widowControl w:val="0"/>
              <w:autoSpaceDE w:val="0"/>
              <w:autoSpaceDN w:val="0"/>
              <w:adjustRightInd w:val="0"/>
              <w:ind w:firstLine="596"/>
              <w:jc w:val="both"/>
              <w:rPr>
                <w:sz w:val="26"/>
                <w:szCs w:val="26"/>
              </w:rPr>
            </w:pPr>
            <w:r w:rsidRPr="001D68D5">
              <w:rPr>
                <w:sz w:val="26"/>
                <w:szCs w:val="26"/>
              </w:rPr>
              <w:lastRenderedPageBreak/>
              <w:t>24.  Установить, что в бюджете города Сургута на 2023 год и плановый период 2024 – 2025 годов зарезервированы бюджетные ассигнования на:</w:t>
            </w:r>
          </w:p>
          <w:p w:rsidR="00836E77" w:rsidRPr="009859FA" w:rsidRDefault="00836E77" w:rsidP="00836E77">
            <w:pPr>
              <w:widowControl w:val="0"/>
              <w:autoSpaceDE w:val="0"/>
              <w:autoSpaceDN w:val="0"/>
              <w:adjustRightInd w:val="0"/>
              <w:ind w:firstLine="596"/>
              <w:jc w:val="both"/>
              <w:rPr>
                <w:sz w:val="26"/>
                <w:szCs w:val="26"/>
              </w:rPr>
            </w:pPr>
            <w:r w:rsidRPr="009859FA">
              <w:rPr>
                <w:sz w:val="26"/>
                <w:szCs w:val="26"/>
              </w:rPr>
              <w:t xml:space="preserve">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 2023 году в сумме </w:t>
            </w:r>
            <w:r w:rsidRPr="009859FA">
              <w:rPr>
                <w:b/>
                <w:sz w:val="26"/>
                <w:szCs w:val="26"/>
              </w:rPr>
              <w:t>5</w:t>
            </w:r>
            <w:r w:rsidR="009859FA" w:rsidRPr="009859FA">
              <w:rPr>
                <w:b/>
                <w:sz w:val="26"/>
                <w:szCs w:val="26"/>
              </w:rPr>
              <w:t>1</w:t>
            </w:r>
            <w:r w:rsidRPr="009859FA">
              <w:rPr>
                <w:b/>
                <w:sz w:val="26"/>
                <w:szCs w:val="26"/>
              </w:rPr>
              <w:t> </w:t>
            </w:r>
            <w:r w:rsidR="009859FA" w:rsidRPr="009859FA">
              <w:rPr>
                <w:b/>
                <w:sz w:val="26"/>
                <w:szCs w:val="26"/>
              </w:rPr>
              <w:t>997</w:t>
            </w:r>
            <w:r w:rsidRPr="009859FA">
              <w:rPr>
                <w:b/>
                <w:sz w:val="26"/>
                <w:szCs w:val="26"/>
              </w:rPr>
              <w:t> </w:t>
            </w:r>
            <w:r w:rsidR="009859FA" w:rsidRPr="009859FA">
              <w:rPr>
                <w:b/>
                <w:sz w:val="26"/>
                <w:szCs w:val="26"/>
              </w:rPr>
              <w:t>081</w:t>
            </w:r>
            <w:r w:rsidRPr="009859FA">
              <w:rPr>
                <w:b/>
                <w:sz w:val="26"/>
                <w:szCs w:val="26"/>
              </w:rPr>
              <w:t>,</w:t>
            </w:r>
            <w:r w:rsidR="009859FA" w:rsidRPr="009859FA">
              <w:rPr>
                <w:b/>
                <w:sz w:val="26"/>
                <w:szCs w:val="26"/>
              </w:rPr>
              <w:t>37</w:t>
            </w:r>
            <w:r w:rsidRPr="009859FA">
              <w:rPr>
                <w:sz w:val="26"/>
                <w:szCs w:val="26"/>
              </w:rPr>
              <w:t xml:space="preserve"> рубля, в 2024 году в сумме </w:t>
            </w:r>
            <w:r w:rsidRPr="009859FA">
              <w:rPr>
                <w:b/>
                <w:sz w:val="26"/>
                <w:szCs w:val="26"/>
              </w:rPr>
              <w:t>64 </w:t>
            </w:r>
            <w:r w:rsidR="009859FA" w:rsidRPr="009859FA">
              <w:rPr>
                <w:b/>
                <w:sz w:val="26"/>
                <w:szCs w:val="26"/>
              </w:rPr>
              <w:t>123 0</w:t>
            </w:r>
            <w:r w:rsidRPr="009859FA">
              <w:rPr>
                <w:b/>
                <w:sz w:val="26"/>
                <w:szCs w:val="26"/>
              </w:rPr>
              <w:t>9</w:t>
            </w:r>
            <w:r w:rsidR="009859FA" w:rsidRPr="009859FA">
              <w:rPr>
                <w:b/>
                <w:sz w:val="26"/>
                <w:szCs w:val="26"/>
              </w:rPr>
              <w:t>3,84</w:t>
            </w:r>
            <w:r w:rsidRPr="009859FA">
              <w:rPr>
                <w:sz w:val="26"/>
                <w:szCs w:val="26"/>
              </w:rPr>
              <w:t xml:space="preserve"> рубля и в 2025 году в сумме </w:t>
            </w:r>
            <w:r w:rsidRPr="009859FA">
              <w:rPr>
                <w:b/>
                <w:sz w:val="26"/>
                <w:szCs w:val="26"/>
              </w:rPr>
              <w:t>6</w:t>
            </w:r>
            <w:r w:rsidR="009859FA" w:rsidRPr="009859FA">
              <w:rPr>
                <w:b/>
                <w:sz w:val="26"/>
                <w:szCs w:val="26"/>
              </w:rPr>
              <w:t>4</w:t>
            </w:r>
            <w:r w:rsidRPr="009859FA">
              <w:rPr>
                <w:b/>
                <w:sz w:val="26"/>
                <w:szCs w:val="26"/>
              </w:rPr>
              <w:t> </w:t>
            </w:r>
            <w:r w:rsidR="009859FA" w:rsidRPr="009859FA">
              <w:rPr>
                <w:b/>
                <w:sz w:val="26"/>
                <w:szCs w:val="26"/>
              </w:rPr>
              <w:t>281</w:t>
            </w:r>
            <w:r w:rsidRPr="009859FA">
              <w:rPr>
                <w:b/>
                <w:sz w:val="26"/>
                <w:szCs w:val="26"/>
              </w:rPr>
              <w:t> </w:t>
            </w:r>
            <w:r w:rsidR="009859FA" w:rsidRPr="009859FA">
              <w:rPr>
                <w:b/>
                <w:sz w:val="26"/>
                <w:szCs w:val="26"/>
              </w:rPr>
              <w:t>858</w:t>
            </w:r>
            <w:r w:rsidRPr="009859FA">
              <w:rPr>
                <w:b/>
                <w:sz w:val="26"/>
                <w:szCs w:val="26"/>
              </w:rPr>
              <w:t>,</w:t>
            </w:r>
            <w:r w:rsidR="009859FA" w:rsidRPr="009859FA">
              <w:rPr>
                <w:b/>
                <w:sz w:val="26"/>
                <w:szCs w:val="26"/>
              </w:rPr>
              <w:t>20</w:t>
            </w:r>
            <w:r w:rsidRPr="009859FA">
              <w:rPr>
                <w:sz w:val="26"/>
                <w:szCs w:val="26"/>
              </w:rPr>
              <w:t xml:space="preserve"> рубля;</w:t>
            </w:r>
          </w:p>
          <w:p w:rsidR="00836E77" w:rsidRPr="00FA6E6A" w:rsidRDefault="00836E77" w:rsidP="00836E77">
            <w:pPr>
              <w:widowControl w:val="0"/>
              <w:autoSpaceDE w:val="0"/>
              <w:autoSpaceDN w:val="0"/>
              <w:adjustRightInd w:val="0"/>
              <w:ind w:firstLine="596"/>
              <w:jc w:val="both"/>
              <w:rPr>
                <w:sz w:val="26"/>
                <w:szCs w:val="26"/>
              </w:rPr>
            </w:pPr>
            <w:r w:rsidRPr="00FA6E6A">
              <w:rPr>
                <w:sz w:val="26"/>
                <w:szCs w:val="26"/>
              </w:rPr>
              <w:t xml:space="preserve">реализацию инициативных проектов, предусмотренных </w:t>
            </w:r>
            <w:hyperlink r:id="rId9" w:history="1">
              <w:r w:rsidRPr="00FA6E6A">
                <w:rPr>
                  <w:sz w:val="26"/>
                  <w:szCs w:val="26"/>
                </w:rPr>
                <w:t>статьёй 26.1</w:t>
              </w:r>
            </w:hyperlink>
            <w:r w:rsidRPr="00FA6E6A">
              <w:rPr>
                <w:sz w:val="26"/>
                <w:szCs w:val="26"/>
              </w:rPr>
              <w:t xml:space="preserve"> Федерального закона от 06.10.2003 № 131-ФЗ «Об общих принципах организации местного самоуправления в Российской Федерации», решения о поддержке которых будут приняты Администрацией города в течение финансового года, в </w:t>
            </w:r>
            <w:r w:rsidRPr="00FA6E6A">
              <w:rPr>
                <w:sz w:val="26"/>
                <w:szCs w:val="26"/>
              </w:rPr>
              <w:lastRenderedPageBreak/>
              <w:t xml:space="preserve">2023 году в сумме </w:t>
            </w:r>
            <w:r w:rsidRPr="00FA6E6A">
              <w:rPr>
                <w:b/>
                <w:sz w:val="26"/>
                <w:szCs w:val="26"/>
              </w:rPr>
              <w:t>42 </w:t>
            </w:r>
            <w:r w:rsidR="00FA6E6A" w:rsidRPr="00FA6E6A">
              <w:rPr>
                <w:b/>
                <w:sz w:val="26"/>
                <w:szCs w:val="26"/>
              </w:rPr>
              <w:t>389</w:t>
            </w:r>
            <w:r w:rsidRPr="00FA6E6A">
              <w:rPr>
                <w:b/>
                <w:sz w:val="26"/>
                <w:szCs w:val="26"/>
              </w:rPr>
              <w:t> </w:t>
            </w:r>
            <w:r w:rsidR="00FA6E6A" w:rsidRPr="00FA6E6A">
              <w:rPr>
                <w:b/>
                <w:sz w:val="26"/>
                <w:szCs w:val="26"/>
              </w:rPr>
              <w:t>834</w:t>
            </w:r>
            <w:r w:rsidRPr="00FA6E6A">
              <w:rPr>
                <w:b/>
                <w:sz w:val="26"/>
                <w:szCs w:val="26"/>
              </w:rPr>
              <w:t>,35</w:t>
            </w:r>
            <w:r w:rsidRPr="00FA6E6A">
              <w:rPr>
                <w:sz w:val="26"/>
                <w:szCs w:val="26"/>
              </w:rPr>
              <w:t xml:space="preserve"> рубля, в 2024 – 2025 годах в сумме 35 000 000,00 рублей ежегодно;</w:t>
            </w:r>
          </w:p>
          <w:p w:rsidR="00836E77" w:rsidRPr="00FA6E6A" w:rsidRDefault="00836E77" w:rsidP="00836E77">
            <w:pPr>
              <w:autoSpaceDE w:val="0"/>
              <w:autoSpaceDN w:val="0"/>
              <w:adjustRightInd w:val="0"/>
              <w:ind w:firstLine="596"/>
              <w:contextualSpacing/>
              <w:jc w:val="both"/>
              <w:rPr>
                <w:sz w:val="26"/>
                <w:szCs w:val="26"/>
              </w:rPr>
            </w:pPr>
            <w:r w:rsidRPr="00FA6E6A">
              <w:rPr>
                <w:sz w:val="26"/>
                <w:szCs w:val="26"/>
              </w:rPr>
              <w:t>повышение оплаты труда, выплат социального характера работникам муниципальных учреждений и органов местного самоуправления в 2023 году в сумме 184 988 594,36 рубля, в 2024 году в сумме 355 546 894,36 рубля и в 2025 году в сумме 399 692 394,36 рубля;</w:t>
            </w:r>
          </w:p>
          <w:p w:rsidR="00FA6E6A" w:rsidRDefault="00FA6E6A" w:rsidP="00836E77">
            <w:pPr>
              <w:ind w:firstLine="596"/>
              <w:jc w:val="both"/>
              <w:rPr>
                <w:b/>
                <w:i/>
                <w:sz w:val="26"/>
                <w:szCs w:val="26"/>
              </w:rPr>
            </w:pPr>
            <w:r>
              <w:rPr>
                <w:b/>
                <w:i/>
                <w:sz w:val="26"/>
                <w:szCs w:val="26"/>
              </w:rPr>
              <w:t>И</w:t>
            </w:r>
            <w:r w:rsidRPr="001D68D5">
              <w:rPr>
                <w:b/>
                <w:i/>
                <w:sz w:val="26"/>
                <w:szCs w:val="26"/>
              </w:rPr>
              <w:t>сключается</w:t>
            </w:r>
            <w:r>
              <w:rPr>
                <w:b/>
                <w:i/>
                <w:sz w:val="26"/>
                <w:szCs w:val="26"/>
              </w:rPr>
              <w:t xml:space="preserve"> </w:t>
            </w:r>
          </w:p>
          <w:p w:rsidR="00FA6E6A" w:rsidRDefault="00FA6E6A" w:rsidP="00836E77">
            <w:pPr>
              <w:ind w:firstLine="596"/>
              <w:jc w:val="both"/>
              <w:rPr>
                <w:b/>
                <w:i/>
                <w:sz w:val="26"/>
                <w:szCs w:val="26"/>
              </w:rPr>
            </w:pPr>
          </w:p>
          <w:p w:rsidR="00FA6E6A" w:rsidRDefault="00FA6E6A" w:rsidP="00836E77">
            <w:pPr>
              <w:ind w:firstLine="596"/>
              <w:jc w:val="both"/>
              <w:rPr>
                <w:b/>
                <w:i/>
                <w:sz w:val="26"/>
                <w:szCs w:val="26"/>
              </w:rPr>
            </w:pPr>
          </w:p>
          <w:p w:rsidR="00FA6E6A" w:rsidRDefault="00FA6E6A" w:rsidP="00836E77">
            <w:pPr>
              <w:ind w:firstLine="596"/>
              <w:jc w:val="both"/>
              <w:rPr>
                <w:b/>
                <w:i/>
                <w:sz w:val="26"/>
                <w:szCs w:val="26"/>
              </w:rPr>
            </w:pPr>
          </w:p>
          <w:p w:rsidR="00FA6E6A" w:rsidRDefault="00FA6E6A" w:rsidP="00836E77">
            <w:pPr>
              <w:ind w:firstLine="596"/>
              <w:jc w:val="both"/>
              <w:rPr>
                <w:b/>
                <w:i/>
                <w:sz w:val="26"/>
                <w:szCs w:val="26"/>
              </w:rPr>
            </w:pPr>
          </w:p>
          <w:p w:rsidR="00836E77" w:rsidRPr="00836E77" w:rsidRDefault="001D68D5" w:rsidP="00836E77">
            <w:pPr>
              <w:ind w:firstLine="596"/>
              <w:jc w:val="both"/>
              <w:rPr>
                <w:color w:val="FF0000"/>
                <w:sz w:val="26"/>
                <w:szCs w:val="26"/>
              </w:rPr>
            </w:pPr>
            <w:r>
              <w:rPr>
                <w:b/>
                <w:i/>
                <w:sz w:val="26"/>
                <w:szCs w:val="26"/>
              </w:rPr>
              <w:t>И</w:t>
            </w:r>
            <w:r w:rsidRPr="001D68D5">
              <w:rPr>
                <w:b/>
                <w:i/>
                <w:sz w:val="26"/>
                <w:szCs w:val="26"/>
              </w:rPr>
              <w:t>сключается</w:t>
            </w:r>
            <w:r>
              <w:rPr>
                <w:color w:val="FF0000"/>
                <w:sz w:val="26"/>
                <w:szCs w:val="26"/>
              </w:rPr>
              <w:t>.</w:t>
            </w:r>
          </w:p>
          <w:p w:rsidR="001D68D5" w:rsidRDefault="001D68D5" w:rsidP="00836E77">
            <w:pPr>
              <w:ind w:firstLine="596"/>
              <w:jc w:val="both"/>
              <w:rPr>
                <w:color w:val="FF0000"/>
                <w:sz w:val="26"/>
                <w:szCs w:val="26"/>
              </w:rPr>
            </w:pPr>
          </w:p>
          <w:p w:rsidR="001D68D5" w:rsidRDefault="001D68D5" w:rsidP="00836E77">
            <w:pPr>
              <w:ind w:firstLine="596"/>
              <w:jc w:val="both"/>
              <w:rPr>
                <w:color w:val="FF0000"/>
                <w:sz w:val="26"/>
                <w:szCs w:val="26"/>
              </w:rPr>
            </w:pPr>
          </w:p>
          <w:p w:rsidR="001D68D5" w:rsidRDefault="001D68D5" w:rsidP="00836E77">
            <w:pPr>
              <w:ind w:firstLine="596"/>
              <w:jc w:val="both"/>
              <w:rPr>
                <w:color w:val="FF0000"/>
                <w:sz w:val="26"/>
                <w:szCs w:val="26"/>
              </w:rPr>
            </w:pPr>
          </w:p>
          <w:p w:rsidR="00836E77" w:rsidRDefault="001D68D5" w:rsidP="00836E77">
            <w:pPr>
              <w:ind w:firstLine="596"/>
              <w:jc w:val="both"/>
              <w:rPr>
                <w:b/>
                <w:i/>
                <w:sz w:val="26"/>
                <w:szCs w:val="26"/>
              </w:rPr>
            </w:pPr>
            <w:r>
              <w:rPr>
                <w:b/>
                <w:i/>
                <w:sz w:val="26"/>
                <w:szCs w:val="26"/>
              </w:rPr>
              <w:t>И</w:t>
            </w:r>
            <w:r w:rsidRPr="001D68D5">
              <w:rPr>
                <w:b/>
                <w:i/>
                <w:sz w:val="26"/>
                <w:szCs w:val="26"/>
              </w:rPr>
              <w:t>сключается</w:t>
            </w:r>
            <w:r>
              <w:rPr>
                <w:b/>
                <w:i/>
                <w:sz w:val="26"/>
                <w:szCs w:val="26"/>
              </w:rPr>
              <w:t>.</w:t>
            </w:r>
          </w:p>
          <w:p w:rsidR="001D68D5" w:rsidRDefault="001D68D5" w:rsidP="00836E77">
            <w:pPr>
              <w:ind w:firstLine="596"/>
              <w:jc w:val="both"/>
              <w:rPr>
                <w:b/>
                <w:i/>
                <w:sz w:val="26"/>
                <w:szCs w:val="26"/>
              </w:rPr>
            </w:pPr>
          </w:p>
          <w:p w:rsidR="001D68D5" w:rsidRDefault="001D68D5" w:rsidP="00836E77">
            <w:pPr>
              <w:ind w:firstLine="596"/>
              <w:jc w:val="both"/>
              <w:rPr>
                <w:b/>
                <w:i/>
                <w:sz w:val="26"/>
                <w:szCs w:val="26"/>
              </w:rPr>
            </w:pPr>
          </w:p>
          <w:p w:rsidR="001D68D5" w:rsidRPr="00836E77" w:rsidRDefault="001D68D5" w:rsidP="00836E77">
            <w:pPr>
              <w:ind w:firstLine="596"/>
              <w:jc w:val="both"/>
              <w:rPr>
                <w:color w:val="FF0000"/>
                <w:sz w:val="26"/>
                <w:szCs w:val="26"/>
              </w:rPr>
            </w:pPr>
          </w:p>
          <w:p w:rsidR="00836E77" w:rsidRDefault="001D68D5" w:rsidP="00836E77">
            <w:pPr>
              <w:autoSpaceDE w:val="0"/>
              <w:autoSpaceDN w:val="0"/>
              <w:adjustRightInd w:val="0"/>
              <w:ind w:left="22" w:firstLine="596"/>
              <w:contextualSpacing/>
              <w:jc w:val="both"/>
              <w:rPr>
                <w:b/>
                <w:i/>
                <w:sz w:val="26"/>
                <w:szCs w:val="26"/>
              </w:rPr>
            </w:pPr>
            <w:r>
              <w:rPr>
                <w:b/>
                <w:i/>
                <w:sz w:val="26"/>
                <w:szCs w:val="26"/>
              </w:rPr>
              <w:t>И</w:t>
            </w:r>
            <w:r w:rsidRPr="001D68D5">
              <w:rPr>
                <w:b/>
                <w:i/>
                <w:sz w:val="26"/>
                <w:szCs w:val="26"/>
              </w:rPr>
              <w:t>сключается</w:t>
            </w:r>
            <w:r>
              <w:rPr>
                <w:b/>
                <w:i/>
                <w:sz w:val="26"/>
                <w:szCs w:val="26"/>
              </w:rPr>
              <w:t>.</w:t>
            </w:r>
          </w:p>
          <w:p w:rsidR="001D68D5" w:rsidRDefault="001D68D5" w:rsidP="00836E77">
            <w:pPr>
              <w:autoSpaceDE w:val="0"/>
              <w:autoSpaceDN w:val="0"/>
              <w:adjustRightInd w:val="0"/>
              <w:ind w:left="22" w:firstLine="596"/>
              <w:contextualSpacing/>
              <w:jc w:val="both"/>
              <w:rPr>
                <w:b/>
                <w:i/>
                <w:sz w:val="26"/>
                <w:szCs w:val="26"/>
              </w:rPr>
            </w:pPr>
          </w:p>
          <w:p w:rsidR="001D68D5" w:rsidRDefault="001D68D5" w:rsidP="00836E77">
            <w:pPr>
              <w:autoSpaceDE w:val="0"/>
              <w:autoSpaceDN w:val="0"/>
              <w:adjustRightInd w:val="0"/>
              <w:ind w:left="22" w:firstLine="596"/>
              <w:contextualSpacing/>
              <w:jc w:val="both"/>
              <w:rPr>
                <w:b/>
                <w:i/>
                <w:sz w:val="26"/>
                <w:szCs w:val="26"/>
              </w:rPr>
            </w:pPr>
          </w:p>
          <w:p w:rsidR="001D68D5" w:rsidRDefault="001D68D5" w:rsidP="00836E77">
            <w:pPr>
              <w:autoSpaceDE w:val="0"/>
              <w:autoSpaceDN w:val="0"/>
              <w:adjustRightInd w:val="0"/>
              <w:ind w:left="22" w:firstLine="596"/>
              <w:contextualSpacing/>
              <w:jc w:val="both"/>
              <w:rPr>
                <w:b/>
                <w:i/>
                <w:sz w:val="26"/>
                <w:szCs w:val="26"/>
              </w:rPr>
            </w:pPr>
          </w:p>
          <w:p w:rsidR="001D68D5" w:rsidRPr="00836E77" w:rsidRDefault="001D68D5" w:rsidP="00836E77">
            <w:pPr>
              <w:autoSpaceDE w:val="0"/>
              <w:autoSpaceDN w:val="0"/>
              <w:adjustRightInd w:val="0"/>
              <w:ind w:left="22" w:firstLine="596"/>
              <w:contextualSpacing/>
              <w:jc w:val="both"/>
              <w:rPr>
                <w:color w:val="FF0000"/>
                <w:sz w:val="26"/>
                <w:szCs w:val="26"/>
              </w:rPr>
            </w:pPr>
          </w:p>
          <w:p w:rsidR="00836E77" w:rsidRPr="00836E77" w:rsidRDefault="00836E77" w:rsidP="001D68D5">
            <w:pPr>
              <w:widowControl w:val="0"/>
              <w:autoSpaceDE w:val="0"/>
              <w:autoSpaceDN w:val="0"/>
              <w:adjustRightInd w:val="0"/>
              <w:ind w:left="22" w:firstLine="596"/>
              <w:jc w:val="both"/>
              <w:rPr>
                <w:color w:val="FF0000"/>
                <w:sz w:val="26"/>
                <w:szCs w:val="26"/>
              </w:rPr>
            </w:pPr>
            <w:r w:rsidRPr="001D68D5">
              <w:rPr>
                <w:sz w:val="26"/>
                <w:szCs w:val="26"/>
              </w:rPr>
              <w:t xml:space="preserve">создание в соответствии с концессионными соглашениями объектов муниципального недвижимого имущества, обеспечение доли города Сургута в соответствии с условиями государственных программ Ханты-Мансийского автономного округа – Югры в </w:t>
            </w:r>
            <w:r w:rsidRPr="001D68D5">
              <w:rPr>
                <w:sz w:val="26"/>
                <w:szCs w:val="26"/>
              </w:rPr>
              <w:lastRenderedPageBreak/>
              <w:t xml:space="preserve">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сумме </w:t>
            </w:r>
            <w:r w:rsidR="001D68D5" w:rsidRPr="001D68D5">
              <w:rPr>
                <w:b/>
                <w:sz w:val="26"/>
                <w:szCs w:val="26"/>
              </w:rPr>
              <w:t>199</w:t>
            </w:r>
            <w:r w:rsidRPr="001D68D5">
              <w:rPr>
                <w:b/>
                <w:sz w:val="26"/>
                <w:szCs w:val="26"/>
              </w:rPr>
              <w:t> </w:t>
            </w:r>
            <w:r w:rsidR="001D68D5" w:rsidRPr="001D68D5">
              <w:rPr>
                <w:b/>
                <w:sz w:val="26"/>
                <w:szCs w:val="26"/>
              </w:rPr>
              <w:t>501</w:t>
            </w:r>
            <w:r w:rsidRPr="001D68D5">
              <w:rPr>
                <w:b/>
                <w:sz w:val="26"/>
                <w:szCs w:val="26"/>
              </w:rPr>
              <w:t> </w:t>
            </w:r>
            <w:r w:rsidR="001D68D5" w:rsidRPr="001D68D5">
              <w:rPr>
                <w:b/>
                <w:sz w:val="26"/>
                <w:szCs w:val="26"/>
              </w:rPr>
              <w:t>461</w:t>
            </w:r>
            <w:r w:rsidRPr="001D68D5">
              <w:rPr>
                <w:b/>
                <w:sz w:val="26"/>
                <w:szCs w:val="26"/>
              </w:rPr>
              <w:t>,</w:t>
            </w:r>
            <w:r w:rsidR="001D68D5" w:rsidRPr="001D68D5">
              <w:rPr>
                <w:b/>
                <w:sz w:val="26"/>
                <w:szCs w:val="26"/>
              </w:rPr>
              <w:t>75</w:t>
            </w:r>
            <w:r w:rsidRPr="001D68D5">
              <w:rPr>
                <w:sz w:val="26"/>
                <w:szCs w:val="26"/>
              </w:rPr>
              <w:t xml:space="preserve"> рубля, в 2024 году в сумме </w:t>
            </w:r>
            <w:r w:rsidRPr="001D68D5">
              <w:rPr>
                <w:b/>
                <w:sz w:val="26"/>
                <w:szCs w:val="26"/>
              </w:rPr>
              <w:t>3</w:t>
            </w:r>
            <w:r w:rsidR="001D68D5" w:rsidRPr="001D68D5">
              <w:rPr>
                <w:b/>
                <w:sz w:val="26"/>
                <w:szCs w:val="26"/>
              </w:rPr>
              <w:t>22 623</w:t>
            </w:r>
            <w:r w:rsidRPr="001D68D5">
              <w:rPr>
                <w:b/>
                <w:sz w:val="26"/>
                <w:szCs w:val="26"/>
              </w:rPr>
              <w:t> </w:t>
            </w:r>
            <w:r w:rsidR="001D68D5" w:rsidRPr="001D68D5">
              <w:rPr>
                <w:b/>
                <w:sz w:val="26"/>
                <w:szCs w:val="26"/>
              </w:rPr>
              <w:t>427</w:t>
            </w:r>
            <w:r w:rsidRPr="001D68D5">
              <w:rPr>
                <w:b/>
                <w:sz w:val="26"/>
                <w:szCs w:val="26"/>
              </w:rPr>
              <w:t>,</w:t>
            </w:r>
            <w:r w:rsidR="001D68D5" w:rsidRPr="001D68D5">
              <w:rPr>
                <w:b/>
                <w:sz w:val="26"/>
                <w:szCs w:val="26"/>
              </w:rPr>
              <w:t>0</w:t>
            </w:r>
            <w:r w:rsidRPr="001D68D5">
              <w:rPr>
                <w:b/>
                <w:sz w:val="26"/>
                <w:szCs w:val="26"/>
              </w:rPr>
              <w:t>4</w:t>
            </w:r>
            <w:r w:rsidRPr="001D68D5">
              <w:rPr>
                <w:sz w:val="26"/>
                <w:szCs w:val="26"/>
              </w:rPr>
              <w:t xml:space="preserve"> рубля и в 2025 году в сумме </w:t>
            </w:r>
            <w:r w:rsidRPr="001D68D5">
              <w:rPr>
                <w:b/>
                <w:sz w:val="26"/>
                <w:szCs w:val="26"/>
              </w:rPr>
              <w:t>25</w:t>
            </w:r>
            <w:r w:rsidR="001D68D5" w:rsidRPr="001D68D5">
              <w:rPr>
                <w:b/>
                <w:sz w:val="26"/>
                <w:szCs w:val="26"/>
              </w:rPr>
              <w:t>2</w:t>
            </w:r>
            <w:r w:rsidRPr="001D68D5">
              <w:rPr>
                <w:b/>
                <w:sz w:val="26"/>
                <w:szCs w:val="26"/>
              </w:rPr>
              <w:t> </w:t>
            </w:r>
            <w:r w:rsidR="001D68D5" w:rsidRPr="001D68D5">
              <w:rPr>
                <w:b/>
                <w:sz w:val="26"/>
                <w:szCs w:val="26"/>
              </w:rPr>
              <w:t>377</w:t>
            </w:r>
            <w:r w:rsidRPr="001D68D5">
              <w:rPr>
                <w:b/>
                <w:sz w:val="26"/>
                <w:szCs w:val="26"/>
              </w:rPr>
              <w:t> 3</w:t>
            </w:r>
            <w:r w:rsidR="001D68D5" w:rsidRPr="001D68D5">
              <w:rPr>
                <w:b/>
                <w:sz w:val="26"/>
                <w:szCs w:val="26"/>
              </w:rPr>
              <w:t>20</w:t>
            </w:r>
            <w:r w:rsidRPr="001D68D5">
              <w:rPr>
                <w:b/>
                <w:sz w:val="26"/>
                <w:szCs w:val="26"/>
              </w:rPr>
              <w:t>,</w:t>
            </w:r>
            <w:r w:rsidR="001D68D5" w:rsidRPr="001D68D5">
              <w:rPr>
                <w:b/>
                <w:sz w:val="26"/>
                <w:szCs w:val="26"/>
              </w:rPr>
              <w:t>82</w:t>
            </w:r>
            <w:r w:rsidRPr="001D68D5">
              <w:rPr>
                <w:sz w:val="26"/>
                <w:szCs w:val="26"/>
              </w:rPr>
              <w:t xml:space="preserve"> рубля.</w:t>
            </w:r>
          </w:p>
        </w:tc>
      </w:tr>
      <w:tr w:rsidR="00836E77" w:rsidRPr="002679CB" w:rsidTr="00836E77">
        <w:trPr>
          <w:trHeight w:val="518"/>
        </w:trPr>
        <w:tc>
          <w:tcPr>
            <w:tcW w:w="7652" w:type="dxa"/>
            <w:tcBorders>
              <w:top w:val="nil"/>
            </w:tcBorders>
          </w:tcPr>
          <w:p w:rsidR="00836E77" w:rsidRPr="00B56511" w:rsidRDefault="00836E77" w:rsidP="00836E77">
            <w:pPr>
              <w:autoSpaceDE w:val="0"/>
              <w:autoSpaceDN w:val="0"/>
              <w:adjustRightInd w:val="0"/>
              <w:ind w:firstLine="709"/>
              <w:jc w:val="both"/>
              <w:rPr>
                <w:sz w:val="26"/>
                <w:szCs w:val="26"/>
              </w:rPr>
            </w:pPr>
            <w:r w:rsidRPr="00B56511">
              <w:rPr>
                <w:sz w:val="26"/>
                <w:szCs w:val="26"/>
              </w:rPr>
              <w:lastRenderedPageBreak/>
              <w:t>29.  Установить, что в 2023 году подлежат казначейскому сопровождению следующие целевые средства, предоставляемые из бюджета города Сургута:</w:t>
            </w:r>
          </w:p>
          <w:p w:rsidR="00836E77" w:rsidRPr="00B56511" w:rsidRDefault="00836E77" w:rsidP="00836E77">
            <w:pPr>
              <w:autoSpaceDE w:val="0"/>
              <w:autoSpaceDN w:val="0"/>
              <w:adjustRightInd w:val="0"/>
              <w:ind w:firstLine="709"/>
              <w:jc w:val="both"/>
              <w:rPr>
                <w:sz w:val="26"/>
                <w:szCs w:val="26"/>
              </w:rPr>
            </w:pPr>
            <w:r w:rsidRPr="00B56511">
              <w:rPr>
                <w:sz w:val="26"/>
                <w:szCs w:val="26"/>
              </w:rPr>
              <w:t xml:space="preserve">авансовые платежи по муниципальным контрактам на осуществление капитальных вложений в объекты муниципальной собственности, заключаемым на сумму 100 000 000,00 рублей и более, источником финансового обеспечения которых являются средства местного бюджета;  </w:t>
            </w:r>
          </w:p>
          <w:p w:rsidR="00836E77" w:rsidRPr="00B56511" w:rsidRDefault="00836E77" w:rsidP="00836E77">
            <w:pPr>
              <w:autoSpaceDE w:val="0"/>
              <w:autoSpaceDN w:val="0"/>
              <w:adjustRightInd w:val="0"/>
              <w:ind w:firstLine="709"/>
              <w:jc w:val="both"/>
              <w:rPr>
                <w:sz w:val="26"/>
                <w:szCs w:val="26"/>
              </w:rPr>
            </w:pPr>
            <w:r w:rsidRPr="00B56511">
              <w:rPr>
                <w:sz w:val="26"/>
                <w:szCs w:val="26"/>
              </w:rPr>
              <w:t xml:space="preserve">авансовые платежи по контрактам (договорам) на поставку товаров, выполнение работ, оказание услуг, заключаемым на сумму 10 000 000,00 рублей и более между исполнителями и соисполнителями в рамках исполнения муниципальных контрактов, указанных в </w:t>
            </w:r>
            <w:hyperlink w:anchor="Par1" w:history="1">
              <w:r w:rsidRPr="00B56511">
                <w:rPr>
                  <w:sz w:val="26"/>
                  <w:szCs w:val="26"/>
                </w:rPr>
                <w:t>абзаце втором</w:t>
              </w:r>
            </w:hyperlink>
            <w:r w:rsidRPr="00B56511">
              <w:rPr>
                <w:sz w:val="26"/>
                <w:szCs w:val="26"/>
              </w:rPr>
              <w:t xml:space="preserve"> настоящей части;</w:t>
            </w:r>
          </w:p>
          <w:p w:rsidR="00836E77" w:rsidRPr="00B56511" w:rsidRDefault="00836E77" w:rsidP="00836E77">
            <w:pPr>
              <w:autoSpaceDE w:val="0"/>
              <w:autoSpaceDN w:val="0"/>
              <w:adjustRightInd w:val="0"/>
              <w:ind w:firstLine="709"/>
              <w:jc w:val="both"/>
              <w:rPr>
                <w:sz w:val="26"/>
                <w:szCs w:val="26"/>
              </w:rPr>
            </w:pPr>
            <w:r w:rsidRPr="00B56511">
              <w:rPr>
                <w:sz w:val="26"/>
                <w:szCs w:val="26"/>
              </w:rPr>
              <w:t xml:space="preserve">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 источником финансового обеспечения которых являются средства местного бюджета;  </w:t>
            </w:r>
          </w:p>
          <w:p w:rsidR="00836E77" w:rsidRPr="00B56511" w:rsidRDefault="00836E77" w:rsidP="00836E77">
            <w:pPr>
              <w:autoSpaceDE w:val="0"/>
              <w:autoSpaceDN w:val="0"/>
              <w:adjustRightInd w:val="0"/>
              <w:ind w:firstLine="709"/>
              <w:jc w:val="both"/>
              <w:rPr>
                <w:sz w:val="26"/>
                <w:szCs w:val="26"/>
              </w:rPr>
            </w:pPr>
            <w:r w:rsidRPr="00B56511">
              <w:rPr>
                <w:sz w:val="26"/>
                <w:szCs w:val="26"/>
              </w:rPr>
              <w:t xml:space="preserve">авансовые платежи по контрактам (договорам) на поставку товаров, выполнение работ, оказание услуг, заключаемым на </w:t>
            </w:r>
            <w:r w:rsidRPr="00B56511">
              <w:rPr>
                <w:sz w:val="26"/>
                <w:szCs w:val="26"/>
              </w:rPr>
              <w:lastRenderedPageBreak/>
              <w:t xml:space="preserve">сумму 1 000 000,00 рублей и более между исполнителями и соисполнителями в рамках исполнения муниципальных контрактов, указанных в </w:t>
            </w:r>
            <w:hyperlink w:anchor="Par1" w:history="1">
              <w:r w:rsidRPr="00B56511">
                <w:rPr>
                  <w:sz w:val="26"/>
                  <w:szCs w:val="26"/>
                </w:rPr>
                <w:t xml:space="preserve">абзаце четвёртом </w:t>
              </w:r>
            </w:hyperlink>
            <w:r w:rsidRPr="00B56511">
              <w:rPr>
                <w:sz w:val="26"/>
                <w:szCs w:val="26"/>
              </w:rPr>
              <w:t>настоящей части.</w:t>
            </w:r>
          </w:p>
          <w:p w:rsidR="0009657A" w:rsidRPr="00B56511" w:rsidRDefault="00836E77" w:rsidP="00D513B5">
            <w:pPr>
              <w:autoSpaceDE w:val="0"/>
              <w:autoSpaceDN w:val="0"/>
              <w:adjustRightInd w:val="0"/>
              <w:ind w:firstLine="709"/>
              <w:jc w:val="both"/>
              <w:rPr>
                <w:sz w:val="26"/>
                <w:szCs w:val="26"/>
              </w:rPr>
            </w:pPr>
            <w:r w:rsidRPr="00B56511">
              <w:rPr>
                <w:sz w:val="26"/>
                <w:szCs w:val="26"/>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tc>
        <w:tc>
          <w:tcPr>
            <w:tcW w:w="7652" w:type="dxa"/>
            <w:tcBorders>
              <w:top w:val="nil"/>
            </w:tcBorders>
          </w:tcPr>
          <w:p w:rsidR="00836E77" w:rsidRPr="00FE1169" w:rsidRDefault="00836E77" w:rsidP="00836E77">
            <w:pPr>
              <w:autoSpaceDE w:val="0"/>
              <w:autoSpaceDN w:val="0"/>
              <w:adjustRightInd w:val="0"/>
              <w:ind w:firstLine="709"/>
              <w:jc w:val="both"/>
              <w:rPr>
                <w:color w:val="000000" w:themeColor="text1"/>
                <w:sz w:val="26"/>
                <w:szCs w:val="26"/>
              </w:rPr>
            </w:pPr>
            <w:r w:rsidRPr="00FE1169">
              <w:rPr>
                <w:color w:val="000000" w:themeColor="text1"/>
                <w:sz w:val="26"/>
                <w:szCs w:val="26"/>
              </w:rPr>
              <w:lastRenderedPageBreak/>
              <w:t>29.  Установить, что в 2023 году подлежат казначейскому сопровождению следующие целевые средства, предоставляемые из бюджета города Сургута:</w:t>
            </w:r>
          </w:p>
          <w:p w:rsidR="00836E77" w:rsidRDefault="00836E77" w:rsidP="00836E77">
            <w:pPr>
              <w:autoSpaceDE w:val="0"/>
              <w:autoSpaceDN w:val="0"/>
              <w:adjustRightInd w:val="0"/>
              <w:ind w:firstLine="709"/>
              <w:jc w:val="both"/>
              <w:rPr>
                <w:color w:val="000000" w:themeColor="text1"/>
                <w:sz w:val="26"/>
                <w:szCs w:val="26"/>
              </w:rPr>
            </w:pPr>
            <w:r w:rsidRPr="00FE1169">
              <w:rPr>
                <w:color w:val="000000" w:themeColor="text1"/>
                <w:sz w:val="26"/>
                <w:szCs w:val="26"/>
              </w:rPr>
              <w:t xml:space="preserve">авансовые платежи по муниципальным контрактам на осуществление капитальных вложений в объекты муниципальной собственности, заключаемым на сумму 100 000 000,00 рублей и более, источником финансового обеспечения которых являются средства местного бюджета;  </w:t>
            </w:r>
          </w:p>
          <w:p w:rsidR="00940F10" w:rsidRPr="00940F10" w:rsidRDefault="00940F10" w:rsidP="00836E77">
            <w:pPr>
              <w:autoSpaceDE w:val="0"/>
              <w:autoSpaceDN w:val="0"/>
              <w:adjustRightInd w:val="0"/>
              <w:ind w:firstLine="709"/>
              <w:jc w:val="both"/>
              <w:rPr>
                <w:b/>
                <w:i/>
                <w:color w:val="000000" w:themeColor="text1"/>
                <w:sz w:val="26"/>
                <w:szCs w:val="26"/>
              </w:rPr>
            </w:pPr>
            <w:r w:rsidRPr="00940F10">
              <w:rPr>
                <w:b/>
                <w:i/>
                <w:color w:val="000000" w:themeColor="text1"/>
                <w:sz w:val="26"/>
                <w:szCs w:val="26"/>
              </w:rPr>
              <w:t>Исключается</w:t>
            </w:r>
            <w:r w:rsidR="00F00B0E">
              <w:rPr>
                <w:b/>
                <w:i/>
                <w:color w:val="000000" w:themeColor="text1"/>
                <w:sz w:val="26"/>
                <w:szCs w:val="26"/>
              </w:rPr>
              <w:t>.</w:t>
            </w:r>
          </w:p>
          <w:p w:rsidR="00940F10" w:rsidRDefault="00940F10" w:rsidP="00836E77">
            <w:pPr>
              <w:autoSpaceDE w:val="0"/>
              <w:autoSpaceDN w:val="0"/>
              <w:adjustRightInd w:val="0"/>
              <w:ind w:firstLine="709"/>
              <w:jc w:val="both"/>
              <w:rPr>
                <w:color w:val="000000" w:themeColor="text1"/>
                <w:sz w:val="26"/>
                <w:szCs w:val="26"/>
              </w:rPr>
            </w:pPr>
          </w:p>
          <w:p w:rsidR="00940F10" w:rsidRDefault="00940F10" w:rsidP="00836E77">
            <w:pPr>
              <w:autoSpaceDE w:val="0"/>
              <w:autoSpaceDN w:val="0"/>
              <w:adjustRightInd w:val="0"/>
              <w:ind w:firstLine="709"/>
              <w:jc w:val="both"/>
              <w:rPr>
                <w:color w:val="000000" w:themeColor="text1"/>
                <w:sz w:val="26"/>
                <w:szCs w:val="26"/>
              </w:rPr>
            </w:pPr>
          </w:p>
          <w:p w:rsidR="00940F10" w:rsidRDefault="00940F10" w:rsidP="00836E77">
            <w:pPr>
              <w:autoSpaceDE w:val="0"/>
              <w:autoSpaceDN w:val="0"/>
              <w:adjustRightInd w:val="0"/>
              <w:ind w:firstLine="709"/>
              <w:jc w:val="both"/>
              <w:rPr>
                <w:color w:val="000000" w:themeColor="text1"/>
                <w:sz w:val="26"/>
                <w:szCs w:val="26"/>
              </w:rPr>
            </w:pPr>
          </w:p>
          <w:p w:rsidR="00940F10" w:rsidRPr="00FE1169" w:rsidRDefault="00940F10" w:rsidP="00836E77">
            <w:pPr>
              <w:autoSpaceDE w:val="0"/>
              <w:autoSpaceDN w:val="0"/>
              <w:adjustRightInd w:val="0"/>
              <w:ind w:firstLine="709"/>
              <w:jc w:val="both"/>
              <w:rPr>
                <w:color w:val="000000" w:themeColor="text1"/>
                <w:sz w:val="26"/>
                <w:szCs w:val="26"/>
              </w:rPr>
            </w:pPr>
          </w:p>
          <w:p w:rsidR="00836E77" w:rsidRDefault="00836E77" w:rsidP="00836E77">
            <w:pPr>
              <w:autoSpaceDE w:val="0"/>
              <w:autoSpaceDN w:val="0"/>
              <w:adjustRightInd w:val="0"/>
              <w:ind w:firstLine="709"/>
              <w:jc w:val="both"/>
              <w:rPr>
                <w:color w:val="000000" w:themeColor="text1"/>
                <w:sz w:val="26"/>
                <w:szCs w:val="26"/>
              </w:rPr>
            </w:pPr>
            <w:r w:rsidRPr="00FE1169">
              <w:rPr>
                <w:color w:val="000000" w:themeColor="text1"/>
                <w:sz w:val="26"/>
                <w:szCs w:val="26"/>
              </w:rPr>
              <w:t xml:space="preserve">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 источником финансового обеспечения которых являются средства местного бюджета;  </w:t>
            </w:r>
          </w:p>
          <w:p w:rsidR="00940F10" w:rsidRPr="00940F10" w:rsidRDefault="00940F10" w:rsidP="00940F10">
            <w:pPr>
              <w:autoSpaceDE w:val="0"/>
              <w:autoSpaceDN w:val="0"/>
              <w:adjustRightInd w:val="0"/>
              <w:ind w:firstLine="709"/>
              <w:jc w:val="both"/>
              <w:rPr>
                <w:b/>
                <w:i/>
                <w:color w:val="000000" w:themeColor="text1"/>
                <w:sz w:val="26"/>
                <w:szCs w:val="26"/>
              </w:rPr>
            </w:pPr>
            <w:r w:rsidRPr="00940F10">
              <w:rPr>
                <w:b/>
                <w:i/>
                <w:color w:val="000000" w:themeColor="text1"/>
                <w:sz w:val="26"/>
                <w:szCs w:val="26"/>
              </w:rPr>
              <w:t>Исключается</w:t>
            </w:r>
            <w:r w:rsidR="00F00B0E">
              <w:rPr>
                <w:b/>
                <w:i/>
                <w:color w:val="000000" w:themeColor="text1"/>
                <w:sz w:val="26"/>
                <w:szCs w:val="26"/>
              </w:rPr>
              <w:t>.</w:t>
            </w:r>
          </w:p>
          <w:p w:rsidR="00940F10" w:rsidRDefault="00940F10" w:rsidP="00836E77">
            <w:pPr>
              <w:autoSpaceDE w:val="0"/>
              <w:autoSpaceDN w:val="0"/>
              <w:adjustRightInd w:val="0"/>
              <w:ind w:firstLine="709"/>
              <w:jc w:val="both"/>
              <w:rPr>
                <w:color w:val="000000" w:themeColor="text1"/>
                <w:sz w:val="26"/>
                <w:szCs w:val="26"/>
              </w:rPr>
            </w:pPr>
          </w:p>
          <w:p w:rsidR="00940F10" w:rsidRDefault="00940F10" w:rsidP="00836E77">
            <w:pPr>
              <w:autoSpaceDE w:val="0"/>
              <w:autoSpaceDN w:val="0"/>
              <w:adjustRightInd w:val="0"/>
              <w:ind w:firstLine="709"/>
              <w:jc w:val="both"/>
              <w:rPr>
                <w:color w:val="000000" w:themeColor="text1"/>
                <w:sz w:val="26"/>
                <w:szCs w:val="26"/>
              </w:rPr>
            </w:pPr>
          </w:p>
          <w:p w:rsidR="00940F10" w:rsidRDefault="00940F10" w:rsidP="00836E77">
            <w:pPr>
              <w:autoSpaceDE w:val="0"/>
              <w:autoSpaceDN w:val="0"/>
              <w:adjustRightInd w:val="0"/>
              <w:ind w:firstLine="709"/>
              <w:jc w:val="both"/>
              <w:rPr>
                <w:color w:val="000000" w:themeColor="text1"/>
                <w:sz w:val="26"/>
                <w:szCs w:val="26"/>
              </w:rPr>
            </w:pPr>
          </w:p>
          <w:p w:rsidR="00940F10" w:rsidRPr="00FE1169" w:rsidRDefault="00940F10" w:rsidP="00836E77">
            <w:pPr>
              <w:autoSpaceDE w:val="0"/>
              <w:autoSpaceDN w:val="0"/>
              <w:adjustRightInd w:val="0"/>
              <w:ind w:firstLine="709"/>
              <w:jc w:val="both"/>
              <w:rPr>
                <w:color w:val="000000" w:themeColor="text1"/>
                <w:sz w:val="26"/>
                <w:szCs w:val="26"/>
              </w:rPr>
            </w:pPr>
          </w:p>
          <w:p w:rsidR="008962C3" w:rsidRPr="008962C3" w:rsidRDefault="00836E77" w:rsidP="00F00B0E">
            <w:pPr>
              <w:autoSpaceDE w:val="0"/>
              <w:autoSpaceDN w:val="0"/>
              <w:adjustRightInd w:val="0"/>
              <w:ind w:firstLine="709"/>
              <w:jc w:val="both"/>
              <w:rPr>
                <w:color w:val="000000" w:themeColor="text1"/>
                <w:sz w:val="26"/>
                <w:szCs w:val="26"/>
              </w:rPr>
            </w:pPr>
            <w:r w:rsidRPr="00FE1169">
              <w:rPr>
                <w:color w:val="000000" w:themeColor="text1"/>
                <w:sz w:val="26"/>
                <w:szCs w:val="26"/>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tc>
      </w:tr>
      <w:tr w:rsidR="00D513B5" w:rsidRPr="002679CB" w:rsidTr="00836E77">
        <w:trPr>
          <w:trHeight w:val="518"/>
        </w:trPr>
        <w:tc>
          <w:tcPr>
            <w:tcW w:w="7652" w:type="dxa"/>
            <w:tcBorders>
              <w:top w:val="nil"/>
            </w:tcBorders>
          </w:tcPr>
          <w:p w:rsidR="00D513B5" w:rsidRPr="00B56511" w:rsidRDefault="00F00B0E" w:rsidP="00836E77">
            <w:pPr>
              <w:autoSpaceDE w:val="0"/>
              <w:autoSpaceDN w:val="0"/>
              <w:adjustRightInd w:val="0"/>
              <w:ind w:firstLine="709"/>
              <w:jc w:val="both"/>
              <w:rPr>
                <w:sz w:val="26"/>
                <w:szCs w:val="26"/>
              </w:rPr>
            </w:pPr>
            <w:r>
              <w:rPr>
                <w:b/>
                <w:i/>
                <w:color w:val="000000" w:themeColor="text1"/>
                <w:sz w:val="26"/>
                <w:szCs w:val="26"/>
              </w:rPr>
              <w:lastRenderedPageBreak/>
              <w:t>Отсутствует.</w:t>
            </w:r>
          </w:p>
        </w:tc>
        <w:tc>
          <w:tcPr>
            <w:tcW w:w="7652" w:type="dxa"/>
            <w:tcBorders>
              <w:top w:val="nil"/>
            </w:tcBorders>
          </w:tcPr>
          <w:p w:rsidR="00D513B5" w:rsidRPr="00F00B0E" w:rsidRDefault="00D513B5" w:rsidP="00D513B5">
            <w:pPr>
              <w:autoSpaceDE w:val="0"/>
              <w:autoSpaceDN w:val="0"/>
              <w:adjustRightInd w:val="0"/>
              <w:ind w:firstLine="709"/>
              <w:jc w:val="both"/>
              <w:rPr>
                <w:b/>
                <w:color w:val="000000" w:themeColor="text1"/>
                <w:sz w:val="26"/>
                <w:szCs w:val="26"/>
              </w:rPr>
            </w:pPr>
            <w:r w:rsidRPr="00F00B0E">
              <w:rPr>
                <w:b/>
                <w:color w:val="000000" w:themeColor="text1"/>
                <w:sz w:val="26"/>
                <w:szCs w:val="26"/>
              </w:rPr>
              <w:t>29</w:t>
            </w:r>
            <w:r w:rsidRPr="00F00B0E">
              <w:rPr>
                <w:b/>
                <w:color w:val="000000" w:themeColor="text1"/>
                <w:sz w:val="26"/>
                <w:szCs w:val="26"/>
                <w:vertAlign w:val="superscript"/>
              </w:rPr>
              <w:t>1</w:t>
            </w:r>
            <w:r w:rsidRPr="00F00B0E">
              <w:rPr>
                <w:b/>
                <w:color w:val="000000" w:themeColor="text1"/>
                <w:sz w:val="26"/>
                <w:szCs w:val="26"/>
              </w:rPr>
              <w:t>. Установить, что при казначейском сопровождении средств, определенных частью 29 настоящего решения, предоставляемых на основании контрактов (договоров), заключаемых в рамках исполнения муниципальных контрактов, перечисление средств по таким контрактам (договорам) осуществляется с лицевых счетов участника казначейского сопровождения, открытых заказчиками по таким контрактам (договорам) в финансовом органе муниципального образования, на расчетные счета, открытые поставщикам (подрядчикам, исполнителям) в кредитных организациях:</w:t>
            </w:r>
          </w:p>
          <w:p w:rsidR="00FE263C" w:rsidRPr="00F00B0E" w:rsidRDefault="00FE263C" w:rsidP="00D513B5">
            <w:pPr>
              <w:autoSpaceDE w:val="0"/>
              <w:autoSpaceDN w:val="0"/>
              <w:adjustRightInd w:val="0"/>
              <w:ind w:firstLine="709"/>
              <w:jc w:val="both"/>
              <w:rPr>
                <w:b/>
                <w:color w:val="000000" w:themeColor="text1"/>
                <w:sz w:val="26"/>
                <w:szCs w:val="26"/>
              </w:rPr>
            </w:pPr>
            <w:r w:rsidRPr="00F00B0E">
              <w:rPr>
                <w:b/>
                <w:color w:val="000000" w:themeColor="text1"/>
                <w:sz w:val="26"/>
                <w:szCs w:val="26"/>
              </w:rPr>
              <w:t>в целях приобретения строительных материалов и оборудования</w:t>
            </w:r>
            <w:r w:rsidR="00DE46BA" w:rsidRPr="00F00B0E">
              <w:rPr>
                <w:b/>
                <w:color w:val="000000" w:themeColor="text1"/>
                <w:sz w:val="26"/>
                <w:szCs w:val="26"/>
              </w:rPr>
              <w:t xml:space="preserve"> (в том числе перечисление авансовых платежей)</w:t>
            </w:r>
            <w:r w:rsidRPr="00F00B0E">
              <w:rPr>
                <w:b/>
                <w:color w:val="000000" w:themeColor="text1"/>
                <w:sz w:val="26"/>
                <w:szCs w:val="26"/>
              </w:rPr>
              <w:t>, затраты на приобретение которых включены в сметную документацию - при предоставлении перечня строительных материалов и оборудования, включенных в сметную документацию, который формируется исполнителем по муниципальному контракту и утверждается муниципальным заказчиком;</w:t>
            </w:r>
          </w:p>
          <w:p w:rsidR="00191AA8" w:rsidRPr="00F00B0E" w:rsidRDefault="00D513B5" w:rsidP="00D513B5">
            <w:pPr>
              <w:autoSpaceDE w:val="0"/>
              <w:autoSpaceDN w:val="0"/>
              <w:adjustRightInd w:val="0"/>
              <w:ind w:firstLine="709"/>
              <w:jc w:val="both"/>
              <w:rPr>
                <w:b/>
                <w:color w:val="000000" w:themeColor="text1"/>
                <w:sz w:val="26"/>
                <w:szCs w:val="26"/>
              </w:rPr>
            </w:pPr>
            <w:r w:rsidRPr="00F00B0E">
              <w:rPr>
                <w:b/>
                <w:color w:val="000000" w:themeColor="text1"/>
                <w:sz w:val="26"/>
                <w:szCs w:val="26"/>
              </w:rPr>
              <w:t>в целях приобретения товаров</w:t>
            </w:r>
            <w:r w:rsidR="00FE263C" w:rsidRPr="00F00B0E">
              <w:rPr>
                <w:b/>
                <w:color w:val="000000" w:themeColor="text1"/>
                <w:sz w:val="26"/>
                <w:szCs w:val="26"/>
              </w:rPr>
              <w:t>, не указанных в абзаце втором настоящей части</w:t>
            </w:r>
            <w:r w:rsidRPr="00F00B0E">
              <w:rPr>
                <w:b/>
                <w:color w:val="000000" w:themeColor="text1"/>
                <w:sz w:val="26"/>
                <w:szCs w:val="26"/>
              </w:rPr>
              <w:t xml:space="preserve"> -  при предоставлении заказчиками по </w:t>
            </w:r>
            <w:r w:rsidRPr="00F00B0E">
              <w:rPr>
                <w:b/>
                <w:color w:val="000000" w:themeColor="text1"/>
                <w:sz w:val="26"/>
                <w:szCs w:val="26"/>
              </w:rPr>
              <w:lastRenderedPageBreak/>
              <w:t xml:space="preserve">таким контрактам (договорам) документов, </w:t>
            </w:r>
            <w:r w:rsidR="00566272" w:rsidRPr="00F00B0E">
              <w:rPr>
                <w:b/>
                <w:color w:val="000000" w:themeColor="text1"/>
                <w:sz w:val="26"/>
                <w:szCs w:val="26"/>
              </w:rPr>
              <w:t>подтверждающих поставку товаров;</w:t>
            </w:r>
            <w:r w:rsidRPr="00F00B0E">
              <w:rPr>
                <w:b/>
                <w:color w:val="000000" w:themeColor="text1"/>
                <w:sz w:val="26"/>
                <w:szCs w:val="26"/>
              </w:rPr>
              <w:t xml:space="preserve"> </w:t>
            </w:r>
          </w:p>
          <w:p w:rsidR="00D513B5" w:rsidRPr="00FE1169" w:rsidRDefault="00566272" w:rsidP="00550557">
            <w:pPr>
              <w:autoSpaceDE w:val="0"/>
              <w:autoSpaceDN w:val="0"/>
              <w:adjustRightInd w:val="0"/>
              <w:ind w:firstLine="709"/>
              <w:jc w:val="both"/>
              <w:rPr>
                <w:color w:val="000000" w:themeColor="text1"/>
                <w:sz w:val="26"/>
                <w:szCs w:val="26"/>
              </w:rPr>
            </w:pPr>
            <w:r w:rsidRPr="00F00B0E">
              <w:rPr>
                <w:b/>
                <w:color w:val="000000" w:themeColor="text1"/>
                <w:sz w:val="26"/>
                <w:szCs w:val="26"/>
              </w:rPr>
              <w:t xml:space="preserve">в целях выполнения работ, оказания услуг - при предоставлении заказчиками по таким контрактам (договорам) документов, </w:t>
            </w:r>
            <w:r w:rsidR="00550557" w:rsidRPr="00F00B0E">
              <w:rPr>
                <w:b/>
                <w:color w:val="000000" w:themeColor="text1"/>
                <w:sz w:val="26"/>
                <w:szCs w:val="26"/>
              </w:rPr>
              <w:t xml:space="preserve">определенных нормативным правовым актом финансового органа муниципального образования о порядке санкционирования операций со средствами участников казначейского сопровождения, </w:t>
            </w:r>
            <w:r w:rsidRPr="00F00B0E">
              <w:rPr>
                <w:b/>
                <w:color w:val="000000" w:themeColor="text1"/>
                <w:sz w:val="26"/>
                <w:szCs w:val="26"/>
              </w:rPr>
              <w:t>подтверждающих выполнение работ, оказание услуг, а также документов, подтверждающих затраты, произведенные подрядчиком (исполнителем) в целях выполнения работ, оказания услуг</w:t>
            </w:r>
            <w:r w:rsidR="002D570C" w:rsidRPr="00F00B0E">
              <w:rPr>
                <w:b/>
                <w:color w:val="000000" w:themeColor="text1"/>
                <w:sz w:val="26"/>
                <w:szCs w:val="26"/>
              </w:rPr>
              <w:t>.</w:t>
            </w:r>
          </w:p>
        </w:tc>
      </w:tr>
    </w:tbl>
    <w:p w:rsidR="003D66D6" w:rsidRDefault="003D66D6"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bookmarkStart w:id="0" w:name="_GoBack"/>
      <w:bookmarkEnd w:id="0"/>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543575" w:rsidRDefault="00543575" w:rsidP="003954B7">
      <w:pPr>
        <w:rPr>
          <w:sz w:val="20"/>
          <w:szCs w:val="20"/>
        </w:rPr>
      </w:pPr>
    </w:p>
    <w:p w:rsidR="00F8125D" w:rsidRDefault="003954B7" w:rsidP="003954B7">
      <w:pPr>
        <w:rPr>
          <w:sz w:val="20"/>
          <w:szCs w:val="20"/>
        </w:rPr>
      </w:pPr>
      <w:r>
        <w:rPr>
          <w:sz w:val="20"/>
          <w:szCs w:val="20"/>
        </w:rPr>
        <w:t>Исполнитель:</w:t>
      </w:r>
      <w:r w:rsidR="00C94D3E">
        <w:rPr>
          <w:sz w:val="20"/>
          <w:szCs w:val="20"/>
        </w:rPr>
        <w:t xml:space="preserve"> </w:t>
      </w:r>
    </w:p>
    <w:p w:rsidR="003954B7" w:rsidRPr="00AC4694" w:rsidRDefault="00543575" w:rsidP="003954B7">
      <w:pPr>
        <w:rPr>
          <w:sz w:val="20"/>
          <w:szCs w:val="20"/>
        </w:rPr>
      </w:pPr>
      <w:r>
        <w:rPr>
          <w:sz w:val="20"/>
          <w:szCs w:val="20"/>
        </w:rPr>
        <w:t>Минакова Оксана Сергеевна</w:t>
      </w:r>
      <w:r w:rsidR="003954B7">
        <w:rPr>
          <w:sz w:val="20"/>
          <w:szCs w:val="20"/>
        </w:rPr>
        <w:t>,</w:t>
      </w:r>
      <w:r w:rsidR="003954B7" w:rsidRPr="00AC4694">
        <w:rPr>
          <w:sz w:val="20"/>
          <w:szCs w:val="20"/>
        </w:rPr>
        <w:t xml:space="preserve"> </w:t>
      </w:r>
    </w:p>
    <w:p w:rsidR="00543575" w:rsidRDefault="00790B42">
      <w:pPr>
        <w:rPr>
          <w:sz w:val="20"/>
          <w:szCs w:val="20"/>
        </w:rPr>
      </w:pPr>
      <w:r>
        <w:rPr>
          <w:sz w:val="20"/>
          <w:szCs w:val="20"/>
        </w:rPr>
        <w:t>н</w:t>
      </w:r>
      <w:r w:rsidR="002F4705">
        <w:rPr>
          <w:sz w:val="20"/>
          <w:szCs w:val="20"/>
        </w:rPr>
        <w:t xml:space="preserve">ачальник </w:t>
      </w:r>
      <w:r w:rsidR="00543575">
        <w:rPr>
          <w:sz w:val="20"/>
          <w:szCs w:val="20"/>
        </w:rPr>
        <w:t xml:space="preserve">управления анализа </w:t>
      </w:r>
    </w:p>
    <w:p w:rsidR="005D281E" w:rsidRDefault="00543575">
      <w:pPr>
        <w:rPr>
          <w:sz w:val="20"/>
          <w:szCs w:val="20"/>
        </w:rPr>
      </w:pPr>
      <w:r>
        <w:rPr>
          <w:sz w:val="20"/>
          <w:szCs w:val="20"/>
        </w:rPr>
        <w:t>и сводного планирования расходов</w:t>
      </w:r>
      <w:r w:rsidR="003954B7">
        <w:rPr>
          <w:sz w:val="20"/>
          <w:szCs w:val="20"/>
        </w:rPr>
        <w:t>,</w:t>
      </w:r>
      <w:r w:rsidR="00C94D3E">
        <w:rPr>
          <w:sz w:val="20"/>
          <w:szCs w:val="20"/>
        </w:rPr>
        <w:t xml:space="preserve"> </w:t>
      </w:r>
    </w:p>
    <w:p w:rsidR="005D281E" w:rsidRDefault="003954B7">
      <w:pPr>
        <w:rPr>
          <w:sz w:val="20"/>
          <w:szCs w:val="20"/>
        </w:rPr>
      </w:pPr>
      <w:r>
        <w:rPr>
          <w:sz w:val="20"/>
          <w:szCs w:val="20"/>
        </w:rPr>
        <w:t>департамент финансов</w:t>
      </w:r>
      <w:r w:rsidR="00C94D3E">
        <w:rPr>
          <w:sz w:val="20"/>
          <w:szCs w:val="20"/>
        </w:rPr>
        <w:t xml:space="preserve">, </w:t>
      </w:r>
    </w:p>
    <w:p w:rsidR="00E16920" w:rsidRPr="00AC4694" w:rsidRDefault="00E16920">
      <w:pPr>
        <w:rPr>
          <w:sz w:val="20"/>
          <w:szCs w:val="20"/>
        </w:rPr>
      </w:pPr>
      <w:r w:rsidRPr="00AC4694">
        <w:rPr>
          <w:sz w:val="20"/>
          <w:szCs w:val="20"/>
        </w:rPr>
        <w:t>тел. (3462) 52 2</w:t>
      </w:r>
      <w:r w:rsidR="00543575">
        <w:rPr>
          <w:sz w:val="20"/>
          <w:szCs w:val="20"/>
        </w:rPr>
        <w:t>0 60</w:t>
      </w:r>
    </w:p>
    <w:sectPr w:rsidR="00E16920" w:rsidRPr="00AC4694" w:rsidSect="002F3895">
      <w:footerReference w:type="default" r:id="rId10"/>
      <w:footerReference w:type="first" r:id="rId11"/>
      <w:pgSz w:w="16838" w:h="11906" w:orient="landscape"/>
      <w:pgMar w:top="851" w:right="851" w:bottom="851" w:left="851" w:header="709" w:footer="709" w:gutter="0"/>
      <w:pgNumType w:start="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89" w:rsidRDefault="006B4489" w:rsidP="006B4489">
      <w:r>
        <w:separator/>
      </w:r>
    </w:p>
  </w:endnote>
  <w:endnote w:type="continuationSeparator" w:id="0">
    <w:p w:rsidR="006B4489" w:rsidRDefault="006B4489" w:rsidP="006B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569994"/>
      <w:docPartObj>
        <w:docPartGallery w:val="Page Numbers (Bottom of Page)"/>
        <w:docPartUnique/>
      </w:docPartObj>
    </w:sdtPr>
    <w:sdtEndPr/>
    <w:sdtContent>
      <w:p w:rsidR="00B32411" w:rsidRDefault="00B32411">
        <w:pPr>
          <w:pStyle w:val="ad"/>
        </w:pPr>
        <w:r>
          <w:fldChar w:fldCharType="begin"/>
        </w:r>
        <w:r>
          <w:instrText>PAGE   \* MERGEFORMAT</w:instrText>
        </w:r>
        <w:r>
          <w:fldChar w:fldCharType="separate"/>
        </w:r>
        <w:r w:rsidR="002F3895">
          <w:rPr>
            <w:noProof/>
          </w:rPr>
          <w:t>165</w:t>
        </w:r>
        <w:r>
          <w:fldChar w:fldCharType="end"/>
        </w:r>
      </w:p>
    </w:sdtContent>
  </w:sdt>
  <w:p w:rsidR="00B32411" w:rsidRDefault="00B324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348C33E94E74BD3BBA1D7E0E25F05A7"/>
      </w:placeholder>
      <w:temporary/>
      <w:showingPlcHdr/>
      <w15:appearance w15:val="hidden"/>
    </w:sdtPr>
    <w:sdtEndPr/>
    <w:sdtContent>
      <w:p w:rsidR="00B86F59" w:rsidRDefault="00B86F59">
        <w:pPr>
          <w:pStyle w:val="ad"/>
        </w:pPr>
        <w:r>
          <w:t>[Введите текст]</w:t>
        </w:r>
      </w:p>
    </w:sdtContent>
  </w:sdt>
  <w:p w:rsidR="00B86F59" w:rsidRDefault="00B86F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89" w:rsidRDefault="006B4489" w:rsidP="006B4489">
      <w:r>
        <w:separator/>
      </w:r>
    </w:p>
  </w:footnote>
  <w:footnote w:type="continuationSeparator" w:id="0">
    <w:p w:rsidR="006B4489" w:rsidRDefault="006B4489" w:rsidP="006B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82"/>
    <w:multiLevelType w:val="hybridMultilevel"/>
    <w:tmpl w:val="EC42505A"/>
    <w:lvl w:ilvl="0" w:tplc="4580D3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9C0818"/>
    <w:multiLevelType w:val="hybridMultilevel"/>
    <w:tmpl w:val="A1328D60"/>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8BF5F01"/>
    <w:multiLevelType w:val="hybridMultilevel"/>
    <w:tmpl w:val="BF469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50D39"/>
    <w:multiLevelType w:val="hybridMultilevel"/>
    <w:tmpl w:val="E2789ADA"/>
    <w:lvl w:ilvl="0" w:tplc="4580D3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EC02BA"/>
    <w:multiLevelType w:val="hybridMultilevel"/>
    <w:tmpl w:val="A1328D60"/>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066DC"/>
    <w:multiLevelType w:val="hybridMultilevel"/>
    <w:tmpl w:val="92A2DD4E"/>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025524"/>
    <w:multiLevelType w:val="hybridMultilevel"/>
    <w:tmpl w:val="AB1835E2"/>
    <w:lvl w:ilvl="0" w:tplc="A4667E74">
      <w:start w:val="9"/>
      <w:numFmt w:val="decimal"/>
      <w:lvlText w:val="%1)"/>
      <w:lvlJc w:val="left"/>
      <w:pPr>
        <w:ind w:left="1177" w:hanging="360"/>
      </w:pPr>
      <w:rPr>
        <w:rFonts w:hint="default"/>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8" w15:restartNumberingAfterBreak="0">
    <w:nsid w:val="3AA4540D"/>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1B0555"/>
    <w:multiLevelType w:val="hybridMultilevel"/>
    <w:tmpl w:val="85187B70"/>
    <w:lvl w:ilvl="0" w:tplc="722A31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68197F"/>
    <w:multiLevelType w:val="hybridMultilevel"/>
    <w:tmpl w:val="514C1F16"/>
    <w:lvl w:ilvl="0" w:tplc="425C1A1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17A1887"/>
    <w:multiLevelType w:val="hybridMultilevel"/>
    <w:tmpl w:val="C572397C"/>
    <w:lvl w:ilvl="0" w:tplc="4580D3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8B3A30"/>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415F3E"/>
    <w:multiLevelType w:val="hybridMultilevel"/>
    <w:tmpl w:val="2BC0CD88"/>
    <w:lvl w:ilvl="0" w:tplc="647A09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013FBE"/>
    <w:multiLevelType w:val="hybridMultilevel"/>
    <w:tmpl w:val="AE22D48C"/>
    <w:lvl w:ilvl="0" w:tplc="B476B1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04533D8"/>
    <w:multiLevelType w:val="hybridMultilevel"/>
    <w:tmpl w:val="D24C61EE"/>
    <w:lvl w:ilvl="0" w:tplc="4580D3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9223D3"/>
    <w:multiLevelType w:val="hybridMultilevel"/>
    <w:tmpl w:val="A4222D2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CD3EEC"/>
    <w:multiLevelType w:val="hybridMultilevel"/>
    <w:tmpl w:val="472C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661CEE"/>
    <w:multiLevelType w:val="hybridMultilevel"/>
    <w:tmpl w:val="E5D23A7C"/>
    <w:lvl w:ilvl="0" w:tplc="4580D3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4D41E9"/>
    <w:multiLevelType w:val="multilevel"/>
    <w:tmpl w:val="E5D23A7C"/>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BDB7B7D"/>
    <w:multiLevelType w:val="hybridMultilevel"/>
    <w:tmpl w:val="09AC8FB8"/>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1D2606B"/>
    <w:multiLevelType w:val="hybridMultilevel"/>
    <w:tmpl w:val="D0DE7D1C"/>
    <w:lvl w:ilvl="0" w:tplc="4580D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256533"/>
    <w:multiLevelType w:val="hybridMultilevel"/>
    <w:tmpl w:val="C72A4066"/>
    <w:lvl w:ilvl="0" w:tplc="607E43D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C551A75"/>
    <w:multiLevelType w:val="hybridMultilevel"/>
    <w:tmpl w:val="6D826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1"/>
  </w:num>
  <w:num w:numId="4">
    <w:abstractNumId w:val="22"/>
  </w:num>
  <w:num w:numId="5">
    <w:abstractNumId w:val="7"/>
  </w:num>
  <w:num w:numId="6">
    <w:abstractNumId w:val="20"/>
  </w:num>
  <w:num w:numId="7">
    <w:abstractNumId w:val="6"/>
  </w:num>
  <w:num w:numId="8">
    <w:abstractNumId w:val="5"/>
  </w:num>
  <w:num w:numId="9">
    <w:abstractNumId w:val="15"/>
  </w:num>
  <w:num w:numId="10">
    <w:abstractNumId w:val="1"/>
  </w:num>
  <w:num w:numId="11">
    <w:abstractNumId w:val="18"/>
  </w:num>
  <w:num w:numId="12">
    <w:abstractNumId w:val="11"/>
  </w:num>
  <w:num w:numId="13">
    <w:abstractNumId w:val="19"/>
  </w:num>
  <w:num w:numId="14">
    <w:abstractNumId w:val="4"/>
  </w:num>
  <w:num w:numId="15">
    <w:abstractNumId w:val="10"/>
  </w:num>
  <w:num w:numId="16">
    <w:abstractNumId w:val="2"/>
  </w:num>
  <w:num w:numId="17">
    <w:abstractNumId w:val="0"/>
  </w:num>
  <w:num w:numId="18">
    <w:abstractNumId w:val="16"/>
  </w:num>
  <w:num w:numId="19">
    <w:abstractNumId w:val="8"/>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8D"/>
    <w:rsid w:val="00000884"/>
    <w:rsid w:val="000023CC"/>
    <w:rsid w:val="00004EFC"/>
    <w:rsid w:val="0002160F"/>
    <w:rsid w:val="00023830"/>
    <w:rsid w:val="00024799"/>
    <w:rsid w:val="00025D80"/>
    <w:rsid w:val="0002640B"/>
    <w:rsid w:val="00026C23"/>
    <w:rsid w:val="0002790E"/>
    <w:rsid w:val="000353DA"/>
    <w:rsid w:val="00037088"/>
    <w:rsid w:val="00037B30"/>
    <w:rsid w:val="000447B7"/>
    <w:rsid w:val="00056178"/>
    <w:rsid w:val="00060CCA"/>
    <w:rsid w:val="00063E0E"/>
    <w:rsid w:val="00063E2A"/>
    <w:rsid w:val="000725A7"/>
    <w:rsid w:val="000732F5"/>
    <w:rsid w:val="00073660"/>
    <w:rsid w:val="00075E69"/>
    <w:rsid w:val="000810A8"/>
    <w:rsid w:val="00085064"/>
    <w:rsid w:val="000901B5"/>
    <w:rsid w:val="00092674"/>
    <w:rsid w:val="00093AC0"/>
    <w:rsid w:val="0009657A"/>
    <w:rsid w:val="000A0610"/>
    <w:rsid w:val="000A154A"/>
    <w:rsid w:val="000A4BC3"/>
    <w:rsid w:val="000A57F3"/>
    <w:rsid w:val="000A61CA"/>
    <w:rsid w:val="000A6576"/>
    <w:rsid w:val="000A798E"/>
    <w:rsid w:val="000B0E45"/>
    <w:rsid w:val="000B18A7"/>
    <w:rsid w:val="000B5394"/>
    <w:rsid w:val="000C126B"/>
    <w:rsid w:val="000C447E"/>
    <w:rsid w:val="000C47A7"/>
    <w:rsid w:val="000D239A"/>
    <w:rsid w:val="000D2ACF"/>
    <w:rsid w:val="000D7ED7"/>
    <w:rsid w:val="000E1287"/>
    <w:rsid w:val="000E3484"/>
    <w:rsid w:val="000E3819"/>
    <w:rsid w:val="000E4B7F"/>
    <w:rsid w:val="000E5533"/>
    <w:rsid w:val="000F4167"/>
    <w:rsid w:val="000F505A"/>
    <w:rsid w:val="000F567F"/>
    <w:rsid w:val="000F5721"/>
    <w:rsid w:val="000F5E2D"/>
    <w:rsid w:val="001024F3"/>
    <w:rsid w:val="001122A6"/>
    <w:rsid w:val="0011265F"/>
    <w:rsid w:val="001158B8"/>
    <w:rsid w:val="00115B30"/>
    <w:rsid w:val="001170E2"/>
    <w:rsid w:val="0012201D"/>
    <w:rsid w:val="001303E9"/>
    <w:rsid w:val="00137959"/>
    <w:rsid w:val="001543B0"/>
    <w:rsid w:val="00156036"/>
    <w:rsid w:val="00160E06"/>
    <w:rsid w:val="0016190E"/>
    <w:rsid w:val="0016480D"/>
    <w:rsid w:val="00172BD6"/>
    <w:rsid w:val="00175680"/>
    <w:rsid w:val="001763BA"/>
    <w:rsid w:val="001773F0"/>
    <w:rsid w:val="001842E8"/>
    <w:rsid w:val="0018443C"/>
    <w:rsid w:val="00185B8D"/>
    <w:rsid w:val="00186A8C"/>
    <w:rsid w:val="001911E3"/>
    <w:rsid w:val="00191AA8"/>
    <w:rsid w:val="00193F67"/>
    <w:rsid w:val="00197A2A"/>
    <w:rsid w:val="001A14D4"/>
    <w:rsid w:val="001A23D2"/>
    <w:rsid w:val="001A38F2"/>
    <w:rsid w:val="001B125A"/>
    <w:rsid w:val="001B24B4"/>
    <w:rsid w:val="001B2AAF"/>
    <w:rsid w:val="001B5ACE"/>
    <w:rsid w:val="001B62BE"/>
    <w:rsid w:val="001B646B"/>
    <w:rsid w:val="001C1292"/>
    <w:rsid w:val="001C35B6"/>
    <w:rsid w:val="001C63ED"/>
    <w:rsid w:val="001D3702"/>
    <w:rsid w:val="001D38E6"/>
    <w:rsid w:val="001D68D5"/>
    <w:rsid w:val="001D6D22"/>
    <w:rsid w:val="001E0051"/>
    <w:rsid w:val="001E1414"/>
    <w:rsid w:val="001E16EC"/>
    <w:rsid w:val="001E2604"/>
    <w:rsid w:val="001E45F4"/>
    <w:rsid w:val="001E6752"/>
    <w:rsid w:val="001F0A1C"/>
    <w:rsid w:val="001F0E16"/>
    <w:rsid w:val="001F10C7"/>
    <w:rsid w:val="001F6CEB"/>
    <w:rsid w:val="001F7003"/>
    <w:rsid w:val="001F77B6"/>
    <w:rsid w:val="0020188A"/>
    <w:rsid w:val="00203B8E"/>
    <w:rsid w:val="00206372"/>
    <w:rsid w:val="00206E21"/>
    <w:rsid w:val="0021025D"/>
    <w:rsid w:val="00214253"/>
    <w:rsid w:val="002165B1"/>
    <w:rsid w:val="00217D5E"/>
    <w:rsid w:val="002250E5"/>
    <w:rsid w:val="002278FA"/>
    <w:rsid w:val="00227A57"/>
    <w:rsid w:val="0023260B"/>
    <w:rsid w:val="00232BC7"/>
    <w:rsid w:val="00237A0D"/>
    <w:rsid w:val="00241893"/>
    <w:rsid w:val="00250C6B"/>
    <w:rsid w:val="00252CA3"/>
    <w:rsid w:val="00264F03"/>
    <w:rsid w:val="00265810"/>
    <w:rsid w:val="0026698F"/>
    <w:rsid w:val="002679CB"/>
    <w:rsid w:val="00271F9E"/>
    <w:rsid w:val="00273B2C"/>
    <w:rsid w:val="002742D4"/>
    <w:rsid w:val="00275210"/>
    <w:rsid w:val="00285205"/>
    <w:rsid w:val="00290FEE"/>
    <w:rsid w:val="002955AF"/>
    <w:rsid w:val="002A1331"/>
    <w:rsid w:val="002A32B1"/>
    <w:rsid w:val="002A6A8A"/>
    <w:rsid w:val="002B08A9"/>
    <w:rsid w:val="002B17F0"/>
    <w:rsid w:val="002B40CD"/>
    <w:rsid w:val="002B5B46"/>
    <w:rsid w:val="002C4475"/>
    <w:rsid w:val="002C4A1F"/>
    <w:rsid w:val="002C5D1E"/>
    <w:rsid w:val="002C7448"/>
    <w:rsid w:val="002D18F5"/>
    <w:rsid w:val="002D2EAA"/>
    <w:rsid w:val="002D570C"/>
    <w:rsid w:val="002E1DEC"/>
    <w:rsid w:val="002E741B"/>
    <w:rsid w:val="002E7C34"/>
    <w:rsid w:val="002F027E"/>
    <w:rsid w:val="002F200B"/>
    <w:rsid w:val="002F3895"/>
    <w:rsid w:val="002F4705"/>
    <w:rsid w:val="002F4F63"/>
    <w:rsid w:val="002F7477"/>
    <w:rsid w:val="00306B71"/>
    <w:rsid w:val="00307658"/>
    <w:rsid w:val="0030767D"/>
    <w:rsid w:val="00307E7C"/>
    <w:rsid w:val="00311218"/>
    <w:rsid w:val="0031196D"/>
    <w:rsid w:val="003140F9"/>
    <w:rsid w:val="00320FB1"/>
    <w:rsid w:val="003216DD"/>
    <w:rsid w:val="00322162"/>
    <w:rsid w:val="00325F71"/>
    <w:rsid w:val="003302AC"/>
    <w:rsid w:val="003322D7"/>
    <w:rsid w:val="00334695"/>
    <w:rsid w:val="003355C8"/>
    <w:rsid w:val="00337289"/>
    <w:rsid w:val="0034157A"/>
    <w:rsid w:val="0034285C"/>
    <w:rsid w:val="00344562"/>
    <w:rsid w:val="00344BFE"/>
    <w:rsid w:val="00345999"/>
    <w:rsid w:val="00353048"/>
    <w:rsid w:val="00355160"/>
    <w:rsid w:val="00357454"/>
    <w:rsid w:val="003622CF"/>
    <w:rsid w:val="00370610"/>
    <w:rsid w:val="00371DAE"/>
    <w:rsid w:val="00375EAE"/>
    <w:rsid w:val="0038008B"/>
    <w:rsid w:val="003816E7"/>
    <w:rsid w:val="00384A7F"/>
    <w:rsid w:val="00385102"/>
    <w:rsid w:val="0038706C"/>
    <w:rsid w:val="00387D29"/>
    <w:rsid w:val="00390113"/>
    <w:rsid w:val="0039134A"/>
    <w:rsid w:val="00394AFF"/>
    <w:rsid w:val="003954B7"/>
    <w:rsid w:val="00395F43"/>
    <w:rsid w:val="003A425A"/>
    <w:rsid w:val="003B24DE"/>
    <w:rsid w:val="003B4ABD"/>
    <w:rsid w:val="003B5CDE"/>
    <w:rsid w:val="003C0289"/>
    <w:rsid w:val="003C50BF"/>
    <w:rsid w:val="003C730E"/>
    <w:rsid w:val="003C758C"/>
    <w:rsid w:val="003D2A01"/>
    <w:rsid w:val="003D331E"/>
    <w:rsid w:val="003D4FED"/>
    <w:rsid w:val="003D66D6"/>
    <w:rsid w:val="003E0919"/>
    <w:rsid w:val="003E18C9"/>
    <w:rsid w:val="003E42B6"/>
    <w:rsid w:val="003F1B5C"/>
    <w:rsid w:val="003F30A6"/>
    <w:rsid w:val="00401596"/>
    <w:rsid w:val="00404205"/>
    <w:rsid w:val="00407124"/>
    <w:rsid w:val="004120E8"/>
    <w:rsid w:val="00413EA2"/>
    <w:rsid w:val="00422246"/>
    <w:rsid w:val="00422F8B"/>
    <w:rsid w:val="00423B20"/>
    <w:rsid w:val="00425FC8"/>
    <w:rsid w:val="00427888"/>
    <w:rsid w:val="00427D40"/>
    <w:rsid w:val="00435EEE"/>
    <w:rsid w:val="00437307"/>
    <w:rsid w:val="004570BE"/>
    <w:rsid w:val="00460013"/>
    <w:rsid w:val="00460B0F"/>
    <w:rsid w:val="004617E5"/>
    <w:rsid w:val="004635A8"/>
    <w:rsid w:val="0046578D"/>
    <w:rsid w:val="00484D23"/>
    <w:rsid w:val="00485D7A"/>
    <w:rsid w:val="004974AF"/>
    <w:rsid w:val="004A1AD1"/>
    <w:rsid w:val="004A1CD1"/>
    <w:rsid w:val="004A2C9F"/>
    <w:rsid w:val="004A521E"/>
    <w:rsid w:val="004A7739"/>
    <w:rsid w:val="004B243C"/>
    <w:rsid w:val="004B2D1E"/>
    <w:rsid w:val="004B47B7"/>
    <w:rsid w:val="004B54D9"/>
    <w:rsid w:val="004B601F"/>
    <w:rsid w:val="004B6722"/>
    <w:rsid w:val="004B6976"/>
    <w:rsid w:val="004C06A0"/>
    <w:rsid w:val="004C2890"/>
    <w:rsid w:val="004C44AE"/>
    <w:rsid w:val="004D0B22"/>
    <w:rsid w:val="004D1358"/>
    <w:rsid w:val="004E2877"/>
    <w:rsid w:val="004E2D5B"/>
    <w:rsid w:val="004E33AA"/>
    <w:rsid w:val="004E36C6"/>
    <w:rsid w:val="004E37F6"/>
    <w:rsid w:val="004E5843"/>
    <w:rsid w:val="004F526B"/>
    <w:rsid w:val="004F6D02"/>
    <w:rsid w:val="004F6EC4"/>
    <w:rsid w:val="00502000"/>
    <w:rsid w:val="00503715"/>
    <w:rsid w:val="00504CB5"/>
    <w:rsid w:val="00512582"/>
    <w:rsid w:val="0051350B"/>
    <w:rsid w:val="0051585A"/>
    <w:rsid w:val="005176E5"/>
    <w:rsid w:val="005177E3"/>
    <w:rsid w:val="00520F36"/>
    <w:rsid w:val="00525199"/>
    <w:rsid w:val="0052608E"/>
    <w:rsid w:val="00526BC7"/>
    <w:rsid w:val="00527F76"/>
    <w:rsid w:val="00531B05"/>
    <w:rsid w:val="005321EA"/>
    <w:rsid w:val="00532A86"/>
    <w:rsid w:val="00542E1D"/>
    <w:rsid w:val="00543575"/>
    <w:rsid w:val="005437EC"/>
    <w:rsid w:val="00550557"/>
    <w:rsid w:val="00550D95"/>
    <w:rsid w:val="00551754"/>
    <w:rsid w:val="005528BE"/>
    <w:rsid w:val="005529F8"/>
    <w:rsid w:val="00556B0D"/>
    <w:rsid w:val="00566272"/>
    <w:rsid w:val="005674A8"/>
    <w:rsid w:val="00570E09"/>
    <w:rsid w:val="00572575"/>
    <w:rsid w:val="00573AEF"/>
    <w:rsid w:val="0057567F"/>
    <w:rsid w:val="00575D7A"/>
    <w:rsid w:val="00576D1F"/>
    <w:rsid w:val="0057733F"/>
    <w:rsid w:val="0058373A"/>
    <w:rsid w:val="00584E9E"/>
    <w:rsid w:val="0059561F"/>
    <w:rsid w:val="005A0291"/>
    <w:rsid w:val="005A5334"/>
    <w:rsid w:val="005B2F45"/>
    <w:rsid w:val="005B6A2C"/>
    <w:rsid w:val="005C6F24"/>
    <w:rsid w:val="005D036E"/>
    <w:rsid w:val="005D281E"/>
    <w:rsid w:val="005E3F31"/>
    <w:rsid w:val="005E3FD1"/>
    <w:rsid w:val="005F26CC"/>
    <w:rsid w:val="005F3AEB"/>
    <w:rsid w:val="005F4D0B"/>
    <w:rsid w:val="005F720C"/>
    <w:rsid w:val="006105C6"/>
    <w:rsid w:val="00612134"/>
    <w:rsid w:val="006140AB"/>
    <w:rsid w:val="00616843"/>
    <w:rsid w:val="006175A3"/>
    <w:rsid w:val="00626A1A"/>
    <w:rsid w:val="00627BC3"/>
    <w:rsid w:val="00632B8C"/>
    <w:rsid w:val="00637CD1"/>
    <w:rsid w:val="00640166"/>
    <w:rsid w:val="00640A13"/>
    <w:rsid w:val="0064291C"/>
    <w:rsid w:val="006456DE"/>
    <w:rsid w:val="0064699F"/>
    <w:rsid w:val="00652B2E"/>
    <w:rsid w:val="00661086"/>
    <w:rsid w:val="0066616B"/>
    <w:rsid w:val="00670D5D"/>
    <w:rsid w:val="00672EA0"/>
    <w:rsid w:val="0067458B"/>
    <w:rsid w:val="006749DC"/>
    <w:rsid w:val="00677D27"/>
    <w:rsid w:val="006815FA"/>
    <w:rsid w:val="00683407"/>
    <w:rsid w:val="006840BE"/>
    <w:rsid w:val="00685290"/>
    <w:rsid w:val="0068550C"/>
    <w:rsid w:val="00686E78"/>
    <w:rsid w:val="006918A4"/>
    <w:rsid w:val="00693BEB"/>
    <w:rsid w:val="00694287"/>
    <w:rsid w:val="00696A23"/>
    <w:rsid w:val="006A0258"/>
    <w:rsid w:val="006A2B82"/>
    <w:rsid w:val="006A65CB"/>
    <w:rsid w:val="006A65DC"/>
    <w:rsid w:val="006A7B82"/>
    <w:rsid w:val="006B1790"/>
    <w:rsid w:val="006B4489"/>
    <w:rsid w:val="006B7F3A"/>
    <w:rsid w:val="006C0A9F"/>
    <w:rsid w:val="006C32FB"/>
    <w:rsid w:val="006C4942"/>
    <w:rsid w:val="006D1E0A"/>
    <w:rsid w:val="006D2E1B"/>
    <w:rsid w:val="006D322A"/>
    <w:rsid w:val="006E7777"/>
    <w:rsid w:val="006F2B61"/>
    <w:rsid w:val="00703915"/>
    <w:rsid w:val="00704134"/>
    <w:rsid w:val="00704DC3"/>
    <w:rsid w:val="007057DD"/>
    <w:rsid w:val="00705887"/>
    <w:rsid w:val="007059A6"/>
    <w:rsid w:val="00706C7B"/>
    <w:rsid w:val="0070752E"/>
    <w:rsid w:val="00714649"/>
    <w:rsid w:val="007159F7"/>
    <w:rsid w:val="00720393"/>
    <w:rsid w:val="007210D3"/>
    <w:rsid w:val="00722398"/>
    <w:rsid w:val="00741CB6"/>
    <w:rsid w:val="00742CE2"/>
    <w:rsid w:val="00744244"/>
    <w:rsid w:val="00744E8F"/>
    <w:rsid w:val="007462CD"/>
    <w:rsid w:val="0074767E"/>
    <w:rsid w:val="0075015C"/>
    <w:rsid w:val="00753095"/>
    <w:rsid w:val="00754099"/>
    <w:rsid w:val="00761CA5"/>
    <w:rsid w:val="00765D59"/>
    <w:rsid w:val="0077220E"/>
    <w:rsid w:val="00772B99"/>
    <w:rsid w:val="00775B34"/>
    <w:rsid w:val="007760ED"/>
    <w:rsid w:val="00790B42"/>
    <w:rsid w:val="007918BE"/>
    <w:rsid w:val="00792421"/>
    <w:rsid w:val="00795267"/>
    <w:rsid w:val="007974EB"/>
    <w:rsid w:val="007A1062"/>
    <w:rsid w:val="007A460D"/>
    <w:rsid w:val="007A584A"/>
    <w:rsid w:val="007A6297"/>
    <w:rsid w:val="007B1244"/>
    <w:rsid w:val="007B473C"/>
    <w:rsid w:val="007C0BE0"/>
    <w:rsid w:val="007D0095"/>
    <w:rsid w:val="007D129F"/>
    <w:rsid w:val="007E33E4"/>
    <w:rsid w:val="007E7D03"/>
    <w:rsid w:val="007F2737"/>
    <w:rsid w:val="007F49D6"/>
    <w:rsid w:val="00803665"/>
    <w:rsid w:val="008056CA"/>
    <w:rsid w:val="0080725A"/>
    <w:rsid w:val="00807847"/>
    <w:rsid w:val="0081030A"/>
    <w:rsid w:val="00810B72"/>
    <w:rsid w:val="00814897"/>
    <w:rsid w:val="0081720A"/>
    <w:rsid w:val="0083172B"/>
    <w:rsid w:val="00835C9E"/>
    <w:rsid w:val="00836E77"/>
    <w:rsid w:val="00837F22"/>
    <w:rsid w:val="008408CF"/>
    <w:rsid w:val="00844302"/>
    <w:rsid w:val="0084732F"/>
    <w:rsid w:val="008504D3"/>
    <w:rsid w:val="0085118A"/>
    <w:rsid w:val="00851738"/>
    <w:rsid w:val="00856D47"/>
    <w:rsid w:val="00857CBE"/>
    <w:rsid w:val="00861FFF"/>
    <w:rsid w:val="00863EB3"/>
    <w:rsid w:val="00864608"/>
    <w:rsid w:val="00864AA2"/>
    <w:rsid w:val="008702EC"/>
    <w:rsid w:val="008704D2"/>
    <w:rsid w:val="0087355B"/>
    <w:rsid w:val="00877203"/>
    <w:rsid w:val="008862E8"/>
    <w:rsid w:val="00886B14"/>
    <w:rsid w:val="00890A5B"/>
    <w:rsid w:val="00891F7E"/>
    <w:rsid w:val="008962C3"/>
    <w:rsid w:val="008A4AE2"/>
    <w:rsid w:val="008A510F"/>
    <w:rsid w:val="008B0344"/>
    <w:rsid w:val="008B17A0"/>
    <w:rsid w:val="008B2127"/>
    <w:rsid w:val="008B476E"/>
    <w:rsid w:val="008B5062"/>
    <w:rsid w:val="008C2097"/>
    <w:rsid w:val="008D3B55"/>
    <w:rsid w:val="008D4B95"/>
    <w:rsid w:val="008D4E25"/>
    <w:rsid w:val="008D5508"/>
    <w:rsid w:val="008D6CD7"/>
    <w:rsid w:val="008D79DD"/>
    <w:rsid w:val="008E0226"/>
    <w:rsid w:val="008E39CC"/>
    <w:rsid w:val="008E42AB"/>
    <w:rsid w:val="008E477B"/>
    <w:rsid w:val="008E75D2"/>
    <w:rsid w:val="008E7F13"/>
    <w:rsid w:val="008F2888"/>
    <w:rsid w:val="008F3A42"/>
    <w:rsid w:val="008F42EE"/>
    <w:rsid w:val="009047D3"/>
    <w:rsid w:val="00907A50"/>
    <w:rsid w:val="00907C5F"/>
    <w:rsid w:val="009144B3"/>
    <w:rsid w:val="0091450F"/>
    <w:rsid w:val="009174C8"/>
    <w:rsid w:val="0091760F"/>
    <w:rsid w:val="0092748D"/>
    <w:rsid w:val="0093076D"/>
    <w:rsid w:val="00930B4D"/>
    <w:rsid w:val="00932018"/>
    <w:rsid w:val="00935BF5"/>
    <w:rsid w:val="00937606"/>
    <w:rsid w:val="00937BCB"/>
    <w:rsid w:val="00940F10"/>
    <w:rsid w:val="009604C1"/>
    <w:rsid w:val="00960743"/>
    <w:rsid w:val="00963FAB"/>
    <w:rsid w:val="009649C3"/>
    <w:rsid w:val="00965FD5"/>
    <w:rsid w:val="00966D1E"/>
    <w:rsid w:val="00967810"/>
    <w:rsid w:val="00967E43"/>
    <w:rsid w:val="00973BC8"/>
    <w:rsid w:val="00974011"/>
    <w:rsid w:val="00975918"/>
    <w:rsid w:val="0097669F"/>
    <w:rsid w:val="00983619"/>
    <w:rsid w:val="00983B25"/>
    <w:rsid w:val="009859FA"/>
    <w:rsid w:val="009871CC"/>
    <w:rsid w:val="00992101"/>
    <w:rsid w:val="0099317D"/>
    <w:rsid w:val="00996317"/>
    <w:rsid w:val="0099654B"/>
    <w:rsid w:val="00997E54"/>
    <w:rsid w:val="009A079D"/>
    <w:rsid w:val="009A1106"/>
    <w:rsid w:val="009A34B7"/>
    <w:rsid w:val="009A7E6F"/>
    <w:rsid w:val="009B0719"/>
    <w:rsid w:val="009B3128"/>
    <w:rsid w:val="009B673F"/>
    <w:rsid w:val="009C07B3"/>
    <w:rsid w:val="009C11AC"/>
    <w:rsid w:val="009C1E75"/>
    <w:rsid w:val="009D365A"/>
    <w:rsid w:val="009D75D9"/>
    <w:rsid w:val="009E1618"/>
    <w:rsid w:val="009E4104"/>
    <w:rsid w:val="009E5DC0"/>
    <w:rsid w:val="009F5524"/>
    <w:rsid w:val="00A00808"/>
    <w:rsid w:val="00A02F34"/>
    <w:rsid w:val="00A04C7E"/>
    <w:rsid w:val="00A04E59"/>
    <w:rsid w:val="00A05DB2"/>
    <w:rsid w:val="00A07373"/>
    <w:rsid w:val="00A169C0"/>
    <w:rsid w:val="00A208DF"/>
    <w:rsid w:val="00A24445"/>
    <w:rsid w:val="00A32DFB"/>
    <w:rsid w:val="00A407A7"/>
    <w:rsid w:val="00A43C94"/>
    <w:rsid w:val="00A458F4"/>
    <w:rsid w:val="00A4652A"/>
    <w:rsid w:val="00A50482"/>
    <w:rsid w:val="00A50E6D"/>
    <w:rsid w:val="00A56974"/>
    <w:rsid w:val="00A629DC"/>
    <w:rsid w:val="00A651AA"/>
    <w:rsid w:val="00A660FD"/>
    <w:rsid w:val="00A6669A"/>
    <w:rsid w:val="00A67319"/>
    <w:rsid w:val="00A6773C"/>
    <w:rsid w:val="00A7487B"/>
    <w:rsid w:val="00A82016"/>
    <w:rsid w:val="00A836ED"/>
    <w:rsid w:val="00A86743"/>
    <w:rsid w:val="00A86CF2"/>
    <w:rsid w:val="00A94E3A"/>
    <w:rsid w:val="00A957E8"/>
    <w:rsid w:val="00A95B37"/>
    <w:rsid w:val="00A96834"/>
    <w:rsid w:val="00A968CB"/>
    <w:rsid w:val="00A97787"/>
    <w:rsid w:val="00AA0096"/>
    <w:rsid w:val="00AA249F"/>
    <w:rsid w:val="00AA2E60"/>
    <w:rsid w:val="00AA42EA"/>
    <w:rsid w:val="00AB0EC8"/>
    <w:rsid w:val="00AB46D9"/>
    <w:rsid w:val="00AC380B"/>
    <w:rsid w:val="00AC4694"/>
    <w:rsid w:val="00AC4BDD"/>
    <w:rsid w:val="00AC4E63"/>
    <w:rsid w:val="00AD1D63"/>
    <w:rsid w:val="00AD2B2B"/>
    <w:rsid w:val="00AE524D"/>
    <w:rsid w:val="00AE62A4"/>
    <w:rsid w:val="00AE660A"/>
    <w:rsid w:val="00AE6DE1"/>
    <w:rsid w:val="00AE6F4E"/>
    <w:rsid w:val="00AE74B5"/>
    <w:rsid w:val="00AF1497"/>
    <w:rsid w:val="00AF4A91"/>
    <w:rsid w:val="00AF4B94"/>
    <w:rsid w:val="00B01172"/>
    <w:rsid w:val="00B024E0"/>
    <w:rsid w:val="00B042A9"/>
    <w:rsid w:val="00B078C5"/>
    <w:rsid w:val="00B10E7E"/>
    <w:rsid w:val="00B15252"/>
    <w:rsid w:val="00B234E2"/>
    <w:rsid w:val="00B238B2"/>
    <w:rsid w:val="00B25A0E"/>
    <w:rsid w:val="00B264D5"/>
    <w:rsid w:val="00B26D79"/>
    <w:rsid w:val="00B270A8"/>
    <w:rsid w:val="00B30E53"/>
    <w:rsid w:val="00B314D5"/>
    <w:rsid w:val="00B32411"/>
    <w:rsid w:val="00B32619"/>
    <w:rsid w:val="00B4087E"/>
    <w:rsid w:val="00B425FD"/>
    <w:rsid w:val="00B43033"/>
    <w:rsid w:val="00B512D2"/>
    <w:rsid w:val="00B53977"/>
    <w:rsid w:val="00B55E18"/>
    <w:rsid w:val="00B56511"/>
    <w:rsid w:val="00B567D7"/>
    <w:rsid w:val="00B616AF"/>
    <w:rsid w:val="00B66BCD"/>
    <w:rsid w:val="00B763CF"/>
    <w:rsid w:val="00B768EA"/>
    <w:rsid w:val="00B76ABD"/>
    <w:rsid w:val="00B77AB5"/>
    <w:rsid w:val="00B82E89"/>
    <w:rsid w:val="00B84E43"/>
    <w:rsid w:val="00B86C8F"/>
    <w:rsid w:val="00B86F59"/>
    <w:rsid w:val="00B93CE1"/>
    <w:rsid w:val="00B96361"/>
    <w:rsid w:val="00B9793A"/>
    <w:rsid w:val="00BB41FE"/>
    <w:rsid w:val="00BB6B1E"/>
    <w:rsid w:val="00BC0155"/>
    <w:rsid w:val="00BC0315"/>
    <w:rsid w:val="00BC23E0"/>
    <w:rsid w:val="00BD12E3"/>
    <w:rsid w:val="00BD554C"/>
    <w:rsid w:val="00BE018C"/>
    <w:rsid w:val="00BE451B"/>
    <w:rsid w:val="00BE5F14"/>
    <w:rsid w:val="00BE7265"/>
    <w:rsid w:val="00BF032A"/>
    <w:rsid w:val="00BF24D6"/>
    <w:rsid w:val="00BF2928"/>
    <w:rsid w:val="00BF5B7F"/>
    <w:rsid w:val="00C032F4"/>
    <w:rsid w:val="00C04A1B"/>
    <w:rsid w:val="00C14856"/>
    <w:rsid w:val="00C17EA4"/>
    <w:rsid w:val="00C24FF4"/>
    <w:rsid w:val="00C25F2C"/>
    <w:rsid w:val="00C26A73"/>
    <w:rsid w:val="00C27455"/>
    <w:rsid w:val="00C30CA2"/>
    <w:rsid w:val="00C328A6"/>
    <w:rsid w:val="00C3644E"/>
    <w:rsid w:val="00C408AF"/>
    <w:rsid w:val="00C42C1D"/>
    <w:rsid w:val="00C54AAE"/>
    <w:rsid w:val="00C563C8"/>
    <w:rsid w:val="00C56F54"/>
    <w:rsid w:val="00C602EE"/>
    <w:rsid w:val="00C613A7"/>
    <w:rsid w:val="00C639F2"/>
    <w:rsid w:val="00C64173"/>
    <w:rsid w:val="00C64BEA"/>
    <w:rsid w:val="00C65728"/>
    <w:rsid w:val="00C71988"/>
    <w:rsid w:val="00C76503"/>
    <w:rsid w:val="00C81C1A"/>
    <w:rsid w:val="00C8406A"/>
    <w:rsid w:val="00C84429"/>
    <w:rsid w:val="00C86CAE"/>
    <w:rsid w:val="00C91EA9"/>
    <w:rsid w:val="00C94D3E"/>
    <w:rsid w:val="00C95C6C"/>
    <w:rsid w:val="00CA02DA"/>
    <w:rsid w:val="00CA0E7C"/>
    <w:rsid w:val="00CA6718"/>
    <w:rsid w:val="00CB031A"/>
    <w:rsid w:val="00CB0722"/>
    <w:rsid w:val="00CB129A"/>
    <w:rsid w:val="00CC0730"/>
    <w:rsid w:val="00CC20F7"/>
    <w:rsid w:val="00CC53F5"/>
    <w:rsid w:val="00CE0B08"/>
    <w:rsid w:val="00CE2450"/>
    <w:rsid w:val="00CE438A"/>
    <w:rsid w:val="00CF1167"/>
    <w:rsid w:val="00CF2102"/>
    <w:rsid w:val="00CF4FB3"/>
    <w:rsid w:val="00CF5ABF"/>
    <w:rsid w:val="00D01CC1"/>
    <w:rsid w:val="00D113F0"/>
    <w:rsid w:val="00D147E0"/>
    <w:rsid w:val="00D17DF7"/>
    <w:rsid w:val="00D26716"/>
    <w:rsid w:val="00D32B27"/>
    <w:rsid w:val="00D341C6"/>
    <w:rsid w:val="00D359C5"/>
    <w:rsid w:val="00D4066B"/>
    <w:rsid w:val="00D42236"/>
    <w:rsid w:val="00D513B5"/>
    <w:rsid w:val="00D525C5"/>
    <w:rsid w:val="00D52EE5"/>
    <w:rsid w:val="00D530CA"/>
    <w:rsid w:val="00D53B12"/>
    <w:rsid w:val="00D55E97"/>
    <w:rsid w:val="00D61DBA"/>
    <w:rsid w:val="00D63AC2"/>
    <w:rsid w:val="00D72063"/>
    <w:rsid w:val="00D7256E"/>
    <w:rsid w:val="00D76C50"/>
    <w:rsid w:val="00D77290"/>
    <w:rsid w:val="00D80DE2"/>
    <w:rsid w:val="00D82160"/>
    <w:rsid w:val="00D84362"/>
    <w:rsid w:val="00D86790"/>
    <w:rsid w:val="00D86927"/>
    <w:rsid w:val="00D91594"/>
    <w:rsid w:val="00D94F36"/>
    <w:rsid w:val="00D959C5"/>
    <w:rsid w:val="00D95EF7"/>
    <w:rsid w:val="00DA01E7"/>
    <w:rsid w:val="00DA24E9"/>
    <w:rsid w:val="00DA4F08"/>
    <w:rsid w:val="00DA73AF"/>
    <w:rsid w:val="00DB2FE0"/>
    <w:rsid w:val="00DC1072"/>
    <w:rsid w:val="00DC2F37"/>
    <w:rsid w:val="00DC6DB2"/>
    <w:rsid w:val="00DD6EB9"/>
    <w:rsid w:val="00DE0672"/>
    <w:rsid w:val="00DE3634"/>
    <w:rsid w:val="00DE46BA"/>
    <w:rsid w:val="00DE5848"/>
    <w:rsid w:val="00DF00B2"/>
    <w:rsid w:val="00DF47E7"/>
    <w:rsid w:val="00E00AD9"/>
    <w:rsid w:val="00E0526F"/>
    <w:rsid w:val="00E0560B"/>
    <w:rsid w:val="00E07A9B"/>
    <w:rsid w:val="00E108B7"/>
    <w:rsid w:val="00E12DD7"/>
    <w:rsid w:val="00E16920"/>
    <w:rsid w:val="00E16E6C"/>
    <w:rsid w:val="00E17090"/>
    <w:rsid w:val="00E23CAD"/>
    <w:rsid w:val="00E242F8"/>
    <w:rsid w:val="00E24EB4"/>
    <w:rsid w:val="00E265B7"/>
    <w:rsid w:val="00E3240D"/>
    <w:rsid w:val="00E32F68"/>
    <w:rsid w:val="00E37496"/>
    <w:rsid w:val="00E42226"/>
    <w:rsid w:val="00E42476"/>
    <w:rsid w:val="00E5383E"/>
    <w:rsid w:val="00E55E73"/>
    <w:rsid w:val="00E578A8"/>
    <w:rsid w:val="00E67A73"/>
    <w:rsid w:val="00E728BB"/>
    <w:rsid w:val="00E74DA8"/>
    <w:rsid w:val="00E75783"/>
    <w:rsid w:val="00E75BB3"/>
    <w:rsid w:val="00E86966"/>
    <w:rsid w:val="00E90A8B"/>
    <w:rsid w:val="00E93903"/>
    <w:rsid w:val="00E93E03"/>
    <w:rsid w:val="00E972C2"/>
    <w:rsid w:val="00EA3294"/>
    <w:rsid w:val="00EA49BF"/>
    <w:rsid w:val="00EA58B5"/>
    <w:rsid w:val="00EA766A"/>
    <w:rsid w:val="00EB1616"/>
    <w:rsid w:val="00EB57A2"/>
    <w:rsid w:val="00EB5826"/>
    <w:rsid w:val="00EC1120"/>
    <w:rsid w:val="00EC4001"/>
    <w:rsid w:val="00EC45FD"/>
    <w:rsid w:val="00EC4D14"/>
    <w:rsid w:val="00ED3743"/>
    <w:rsid w:val="00ED43B1"/>
    <w:rsid w:val="00ED502C"/>
    <w:rsid w:val="00ED79AB"/>
    <w:rsid w:val="00EE04C7"/>
    <w:rsid w:val="00EE4B05"/>
    <w:rsid w:val="00EE6FF9"/>
    <w:rsid w:val="00EF029C"/>
    <w:rsid w:val="00EF04A1"/>
    <w:rsid w:val="00EF7CEC"/>
    <w:rsid w:val="00EF7DC8"/>
    <w:rsid w:val="00F00B0E"/>
    <w:rsid w:val="00F02FAD"/>
    <w:rsid w:val="00F03460"/>
    <w:rsid w:val="00F04002"/>
    <w:rsid w:val="00F04925"/>
    <w:rsid w:val="00F0644E"/>
    <w:rsid w:val="00F071F7"/>
    <w:rsid w:val="00F07E8F"/>
    <w:rsid w:val="00F104D2"/>
    <w:rsid w:val="00F12040"/>
    <w:rsid w:val="00F13E3A"/>
    <w:rsid w:val="00F23A9B"/>
    <w:rsid w:val="00F30B8C"/>
    <w:rsid w:val="00F31278"/>
    <w:rsid w:val="00F3206C"/>
    <w:rsid w:val="00F323AE"/>
    <w:rsid w:val="00F32C61"/>
    <w:rsid w:val="00F37100"/>
    <w:rsid w:val="00F41B9C"/>
    <w:rsid w:val="00F459D0"/>
    <w:rsid w:val="00F45B71"/>
    <w:rsid w:val="00F55F60"/>
    <w:rsid w:val="00F56830"/>
    <w:rsid w:val="00F613E7"/>
    <w:rsid w:val="00F61441"/>
    <w:rsid w:val="00F65D10"/>
    <w:rsid w:val="00F66E3E"/>
    <w:rsid w:val="00F66ED2"/>
    <w:rsid w:val="00F70059"/>
    <w:rsid w:val="00F728AE"/>
    <w:rsid w:val="00F736BA"/>
    <w:rsid w:val="00F74DC8"/>
    <w:rsid w:val="00F8023C"/>
    <w:rsid w:val="00F8125D"/>
    <w:rsid w:val="00F82109"/>
    <w:rsid w:val="00F92BCA"/>
    <w:rsid w:val="00FA11EF"/>
    <w:rsid w:val="00FA6851"/>
    <w:rsid w:val="00FA6E6A"/>
    <w:rsid w:val="00FB4822"/>
    <w:rsid w:val="00FB7366"/>
    <w:rsid w:val="00FC08BF"/>
    <w:rsid w:val="00FC1F4C"/>
    <w:rsid w:val="00FC6FAF"/>
    <w:rsid w:val="00FC7259"/>
    <w:rsid w:val="00FD04EC"/>
    <w:rsid w:val="00FD2D32"/>
    <w:rsid w:val="00FD4996"/>
    <w:rsid w:val="00FE06B9"/>
    <w:rsid w:val="00FE08FB"/>
    <w:rsid w:val="00FE1169"/>
    <w:rsid w:val="00FE25ED"/>
    <w:rsid w:val="00FE263C"/>
    <w:rsid w:val="00FE509B"/>
    <w:rsid w:val="00FE5DAC"/>
    <w:rsid w:val="00FF5347"/>
    <w:rsid w:val="00FF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chartTrackingRefBased/>
  <w15:docId w15:val="{C19D4ABE-9073-4089-9A24-814B19B7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B6"/>
    <w:rPr>
      <w:sz w:val="24"/>
      <w:szCs w:val="24"/>
    </w:rPr>
  </w:style>
  <w:style w:type="paragraph" w:styleId="1">
    <w:name w:val="heading 1"/>
    <w:basedOn w:val="a"/>
    <w:next w:val="a"/>
    <w:link w:val="10"/>
    <w:qFormat/>
    <w:rsid w:val="00D94F36"/>
    <w:pPr>
      <w:keepNext/>
      <w:spacing w:before="240" w:after="60"/>
      <w:outlineLvl w:val="0"/>
    </w:pPr>
    <w:rPr>
      <w:rFonts w:ascii="Cambria" w:hAnsi="Cambria"/>
      <w:b/>
      <w:bCs/>
      <w:kern w:val="32"/>
      <w:sz w:val="32"/>
      <w:szCs w:val="32"/>
    </w:rPr>
  </w:style>
  <w:style w:type="paragraph" w:styleId="2">
    <w:name w:val="heading 2"/>
    <w:basedOn w:val="a"/>
    <w:next w:val="a"/>
    <w:qFormat/>
    <w:rsid w:val="00BE5F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748D"/>
    <w:pPr>
      <w:widowControl w:val="0"/>
      <w:autoSpaceDE w:val="0"/>
      <w:autoSpaceDN w:val="0"/>
      <w:adjustRightInd w:val="0"/>
      <w:ind w:firstLine="720"/>
    </w:pPr>
    <w:rPr>
      <w:rFonts w:ascii="Arial" w:hAnsi="Arial" w:cs="Arial"/>
    </w:rPr>
  </w:style>
  <w:style w:type="paragraph" w:styleId="20">
    <w:name w:val="Body Text 2"/>
    <w:basedOn w:val="a"/>
    <w:rsid w:val="0092748D"/>
    <w:pPr>
      <w:jc w:val="both"/>
    </w:pPr>
    <w:rPr>
      <w:sz w:val="28"/>
    </w:rPr>
  </w:style>
  <w:style w:type="paragraph" w:styleId="a3">
    <w:name w:val="Body Text"/>
    <w:basedOn w:val="a"/>
    <w:rsid w:val="004A1AD1"/>
    <w:pPr>
      <w:spacing w:after="120"/>
    </w:pPr>
  </w:style>
  <w:style w:type="paragraph" w:customStyle="1" w:styleId="a4">
    <w:name w:val="Название"/>
    <w:basedOn w:val="a"/>
    <w:qFormat/>
    <w:rsid w:val="004A1AD1"/>
    <w:pPr>
      <w:autoSpaceDE w:val="0"/>
      <w:autoSpaceDN w:val="0"/>
      <w:adjustRightInd w:val="0"/>
      <w:jc w:val="center"/>
    </w:pPr>
    <w:rPr>
      <w:b/>
      <w:bCs/>
      <w:sz w:val="28"/>
    </w:rPr>
  </w:style>
  <w:style w:type="paragraph" w:customStyle="1" w:styleId="a5">
    <w:name w:val="Прижатый влево"/>
    <w:basedOn w:val="a"/>
    <w:next w:val="a"/>
    <w:rsid w:val="004A1AD1"/>
    <w:pPr>
      <w:autoSpaceDE w:val="0"/>
      <w:autoSpaceDN w:val="0"/>
      <w:adjustRightInd w:val="0"/>
    </w:pPr>
    <w:rPr>
      <w:rFonts w:ascii="Arial" w:eastAsia="Calibri" w:hAnsi="Arial" w:cs="Arial"/>
      <w:lang w:eastAsia="en-US"/>
    </w:rPr>
  </w:style>
  <w:style w:type="paragraph" w:customStyle="1" w:styleId="a6">
    <w:name w:val="Знак Знак Знак"/>
    <w:basedOn w:val="a"/>
    <w:autoRedefine/>
    <w:rsid w:val="00F74DC8"/>
    <w:pPr>
      <w:spacing w:after="160" w:line="240" w:lineRule="exact"/>
    </w:pPr>
    <w:rPr>
      <w:sz w:val="28"/>
      <w:szCs w:val="20"/>
      <w:lang w:val="en-US" w:eastAsia="en-US"/>
    </w:rPr>
  </w:style>
  <w:style w:type="paragraph" w:styleId="a7">
    <w:name w:val="Balloon Text"/>
    <w:basedOn w:val="a"/>
    <w:link w:val="a8"/>
    <w:rsid w:val="00355160"/>
    <w:rPr>
      <w:rFonts w:ascii="Segoe UI" w:hAnsi="Segoe UI" w:cs="Segoe UI"/>
      <w:sz w:val="18"/>
      <w:szCs w:val="18"/>
    </w:rPr>
  </w:style>
  <w:style w:type="character" w:customStyle="1" w:styleId="a8">
    <w:name w:val="Текст выноски Знак"/>
    <w:link w:val="a7"/>
    <w:rsid w:val="00355160"/>
    <w:rPr>
      <w:rFonts w:ascii="Segoe UI" w:hAnsi="Segoe UI" w:cs="Segoe UI"/>
      <w:sz w:val="18"/>
      <w:szCs w:val="18"/>
    </w:rPr>
  </w:style>
  <w:style w:type="paragraph" w:styleId="a9">
    <w:name w:val="List Paragraph"/>
    <w:basedOn w:val="a"/>
    <w:uiPriority w:val="34"/>
    <w:qFormat/>
    <w:rsid w:val="0087355B"/>
    <w:pPr>
      <w:ind w:left="720"/>
      <w:contextualSpacing/>
    </w:pPr>
  </w:style>
  <w:style w:type="character" w:customStyle="1" w:styleId="10">
    <w:name w:val="Заголовок 1 Знак"/>
    <w:link w:val="1"/>
    <w:rsid w:val="00D94F36"/>
    <w:rPr>
      <w:rFonts w:ascii="Cambria" w:eastAsia="Times New Roman" w:hAnsi="Cambria" w:cs="Times New Roman"/>
      <w:b/>
      <w:bCs/>
      <w:kern w:val="32"/>
      <w:sz w:val="32"/>
      <w:szCs w:val="32"/>
    </w:rPr>
  </w:style>
  <w:style w:type="paragraph" w:customStyle="1" w:styleId="Default">
    <w:name w:val="Default"/>
    <w:rsid w:val="000B18A7"/>
    <w:pPr>
      <w:autoSpaceDE w:val="0"/>
      <w:autoSpaceDN w:val="0"/>
      <w:adjustRightInd w:val="0"/>
    </w:pPr>
    <w:rPr>
      <w:color w:val="000000"/>
      <w:sz w:val="24"/>
      <w:szCs w:val="24"/>
    </w:rPr>
  </w:style>
  <w:style w:type="character" w:styleId="aa">
    <w:name w:val="page number"/>
    <w:basedOn w:val="a0"/>
    <w:rsid w:val="00890A5B"/>
  </w:style>
  <w:style w:type="paragraph" w:styleId="ab">
    <w:name w:val="header"/>
    <w:basedOn w:val="a"/>
    <w:link w:val="ac"/>
    <w:rsid w:val="006B4489"/>
    <w:pPr>
      <w:tabs>
        <w:tab w:val="center" w:pos="4677"/>
        <w:tab w:val="right" w:pos="9355"/>
      </w:tabs>
    </w:pPr>
  </w:style>
  <w:style w:type="character" w:customStyle="1" w:styleId="ac">
    <w:name w:val="Верхний колонтитул Знак"/>
    <w:basedOn w:val="a0"/>
    <w:link w:val="ab"/>
    <w:rsid w:val="006B4489"/>
    <w:rPr>
      <w:sz w:val="24"/>
      <w:szCs w:val="24"/>
    </w:rPr>
  </w:style>
  <w:style w:type="paragraph" w:styleId="ad">
    <w:name w:val="footer"/>
    <w:basedOn w:val="a"/>
    <w:link w:val="ae"/>
    <w:uiPriority w:val="99"/>
    <w:rsid w:val="006B4489"/>
    <w:pPr>
      <w:tabs>
        <w:tab w:val="center" w:pos="4677"/>
        <w:tab w:val="right" w:pos="9355"/>
      </w:tabs>
    </w:pPr>
  </w:style>
  <w:style w:type="character" w:customStyle="1" w:styleId="ae">
    <w:name w:val="Нижний колонтитул Знак"/>
    <w:basedOn w:val="a0"/>
    <w:link w:val="ad"/>
    <w:uiPriority w:val="99"/>
    <w:rsid w:val="006B4489"/>
    <w:rPr>
      <w:sz w:val="24"/>
      <w:szCs w:val="24"/>
    </w:rPr>
  </w:style>
  <w:style w:type="character" w:customStyle="1" w:styleId="af">
    <w:name w:val="Гипертекстовая ссылка"/>
    <w:basedOn w:val="a0"/>
    <w:uiPriority w:val="99"/>
    <w:rsid w:val="001763B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578">
      <w:bodyDiv w:val="1"/>
      <w:marLeft w:val="0"/>
      <w:marRight w:val="0"/>
      <w:marTop w:val="0"/>
      <w:marBottom w:val="0"/>
      <w:divBdr>
        <w:top w:val="none" w:sz="0" w:space="0" w:color="auto"/>
        <w:left w:val="none" w:sz="0" w:space="0" w:color="auto"/>
        <w:bottom w:val="none" w:sz="0" w:space="0" w:color="auto"/>
        <w:right w:val="none" w:sz="0" w:space="0" w:color="auto"/>
      </w:divBdr>
    </w:div>
    <w:div w:id="221912975">
      <w:bodyDiv w:val="1"/>
      <w:marLeft w:val="0"/>
      <w:marRight w:val="0"/>
      <w:marTop w:val="0"/>
      <w:marBottom w:val="0"/>
      <w:divBdr>
        <w:top w:val="none" w:sz="0" w:space="0" w:color="auto"/>
        <w:left w:val="none" w:sz="0" w:space="0" w:color="auto"/>
        <w:bottom w:val="none" w:sz="0" w:space="0" w:color="auto"/>
        <w:right w:val="none" w:sz="0" w:space="0" w:color="auto"/>
      </w:divBdr>
    </w:div>
    <w:div w:id="414782774">
      <w:bodyDiv w:val="1"/>
      <w:marLeft w:val="0"/>
      <w:marRight w:val="0"/>
      <w:marTop w:val="0"/>
      <w:marBottom w:val="0"/>
      <w:divBdr>
        <w:top w:val="none" w:sz="0" w:space="0" w:color="auto"/>
        <w:left w:val="none" w:sz="0" w:space="0" w:color="auto"/>
        <w:bottom w:val="none" w:sz="0" w:space="0" w:color="auto"/>
        <w:right w:val="none" w:sz="0" w:space="0" w:color="auto"/>
      </w:divBdr>
    </w:div>
    <w:div w:id="484321704">
      <w:bodyDiv w:val="1"/>
      <w:marLeft w:val="0"/>
      <w:marRight w:val="0"/>
      <w:marTop w:val="0"/>
      <w:marBottom w:val="0"/>
      <w:divBdr>
        <w:top w:val="none" w:sz="0" w:space="0" w:color="auto"/>
        <w:left w:val="none" w:sz="0" w:space="0" w:color="auto"/>
        <w:bottom w:val="none" w:sz="0" w:space="0" w:color="auto"/>
        <w:right w:val="none" w:sz="0" w:space="0" w:color="auto"/>
      </w:divBdr>
    </w:div>
    <w:div w:id="588543329">
      <w:bodyDiv w:val="1"/>
      <w:marLeft w:val="0"/>
      <w:marRight w:val="0"/>
      <w:marTop w:val="0"/>
      <w:marBottom w:val="0"/>
      <w:divBdr>
        <w:top w:val="none" w:sz="0" w:space="0" w:color="auto"/>
        <w:left w:val="none" w:sz="0" w:space="0" w:color="auto"/>
        <w:bottom w:val="none" w:sz="0" w:space="0" w:color="auto"/>
        <w:right w:val="none" w:sz="0" w:space="0" w:color="auto"/>
      </w:divBdr>
    </w:div>
    <w:div w:id="793058412">
      <w:bodyDiv w:val="1"/>
      <w:marLeft w:val="0"/>
      <w:marRight w:val="0"/>
      <w:marTop w:val="0"/>
      <w:marBottom w:val="0"/>
      <w:divBdr>
        <w:top w:val="none" w:sz="0" w:space="0" w:color="auto"/>
        <w:left w:val="none" w:sz="0" w:space="0" w:color="auto"/>
        <w:bottom w:val="none" w:sz="0" w:space="0" w:color="auto"/>
        <w:right w:val="none" w:sz="0" w:space="0" w:color="auto"/>
      </w:divBdr>
    </w:div>
    <w:div w:id="798037526">
      <w:bodyDiv w:val="1"/>
      <w:marLeft w:val="0"/>
      <w:marRight w:val="0"/>
      <w:marTop w:val="0"/>
      <w:marBottom w:val="0"/>
      <w:divBdr>
        <w:top w:val="none" w:sz="0" w:space="0" w:color="auto"/>
        <w:left w:val="none" w:sz="0" w:space="0" w:color="auto"/>
        <w:bottom w:val="none" w:sz="0" w:space="0" w:color="auto"/>
        <w:right w:val="none" w:sz="0" w:space="0" w:color="auto"/>
      </w:divBdr>
    </w:div>
    <w:div w:id="898050915">
      <w:bodyDiv w:val="1"/>
      <w:marLeft w:val="0"/>
      <w:marRight w:val="0"/>
      <w:marTop w:val="0"/>
      <w:marBottom w:val="0"/>
      <w:divBdr>
        <w:top w:val="none" w:sz="0" w:space="0" w:color="auto"/>
        <w:left w:val="none" w:sz="0" w:space="0" w:color="auto"/>
        <w:bottom w:val="none" w:sz="0" w:space="0" w:color="auto"/>
        <w:right w:val="none" w:sz="0" w:space="0" w:color="auto"/>
      </w:divBdr>
    </w:div>
    <w:div w:id="929388499">
      <w:bodyDiv w:val="1"/>
      <w:marLeft w:val="0"/>
      <w:marRight w:val="0"/>
      <w:marTop w:val="0"/>
      <w:marBottom w:val="0"/>
      <w:divBdr>
        <w:top w:val="none" w:sz="0" w:space="0" w:color="auto"/>
        <w:left w:val="none" w:sz="0" w:space="0" w:color="auto"/>
        <w:bottom w:val="none" w:sz="0" w:space="0" w:color="auto"/>
        <w:right w:val="none" w:sz="0" w:space="0" w:color="auto"/>
      </w:divBdr>
    </w:div>
    <w:div w:id="998844757">
      <w:bodyDiv w:val="1"/>
      <w:marLeft w:val="0"/>
      <w:marRight w:val="0"/>
      <w:marTop w:val="0"/>
      <w:marBottom w:val="0"/>
      <w:divBdr>
        <w:top w:val="none" w:sz="0" w:space="0" w:color="auto"/>
        <w:left w:val="none" w:sz="0" w:space="0" w:color="auto"/>
        <w:bottom w:val="none" w:sz="0" w:space="0" w:color="auto"/>
        <w:right w:val="none" w:sz="0" w:space="0" w:color="auto"/>
      </w:divBdr>
    </w:div>
    <w:div w:id="1107316053">
      <w:bodyDiv w:val="1"/>
      <w:marLeft w:val="0"/>
      <w:marRight w:val="0"/>
      <w:marTop w:val="0"/>
      <w:marBottom w:val="0"/>
      <w:divBdr>
        <w:top w:val="none" w:sz="0" w:space="0" w:color="auto"/>
        <w:left w:val="none" w:sz="0" w:space="0" w:color="auto"/>
        <w:bottom w:val="none" w:sz="0" w:space="0" w:color="auto"/>
        <w:right w:val="none" w:sz="0" w:space="0" w:color="auto"/>
      </w:divBdr>
    </w:div>
    <w:div w:id="1263301151">
      <w:bodyDiv w:val="1"/>
      <w:marLeft w:val="0"/>
      <w:marRight w:val="0"/>
      <w:marTop w:val="0"/>
      <w:marBottom w:val="0"/>
      <w:divBdr>
        <w:top w:val="none" w:sz="0" w:space="0" w:color="auto"/>
        <w:left w:val="none" w:sz="0" w:space="0" w:color="auto"/>
        <w:bottom w:val="none" w:sz="0" w:space="0" w:color="auto"/>
        <w:right w:val="none" w:sz="0" w:space="0" w:color="auto"/>
      </w:divBdr>
    </w:div>
    <w:div w:id="1922064710">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80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4E3B6CCD6FE7E635A1DA4FEB44B64C85FBC9F337E29A2CCC554F76F6D4E47751525B07C0548707A2343485DD74A8BBA9D1AF73PFx8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29A4E3B6CCD6FE7E635A1DA4FEB44B64C85FBC9F337E29A2CCC554F76F6D4E47751525B07C0548707A2343485DD74A8BBA9D1AF73PFx8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8C33E94E74BD3BBA1D7E0E25F05A7"/>
        <w:category>
          <w:name w:val="Общие"/>
          <w:gallery w:val="placeholder"/>
        </w:category>
        <w:types>
          <w:type w:val="bbPlcHdr"/>
        </w:types>
        <w:behaviors>
          <w:behavior w:val="content"/>
        </w:behaviors>
        <w:guid w:val="{124B05EF-2D53-4AAB-AB88-231E0913D463}"/>
      </w:docPartPr>
      <w:docPartBody>
        <w:p w:rsidR="008229DD" w:rsidRDefault="006636C3" w:rsidP="006636C3">
          <w:pPr>
            <w:pStyle w:val="7348C33E94E74BD3BBA1D7E0E25F05A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C3"/>
    <w:rsid w:val="006636C3"/>
    <w:rsid w:val="0082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48C33E94E74BD3BBA1D7E0E25F05A7">
    <w:name w:val="7348C33E94E74BD3BBA1D7E0E25F05A7"/>
    <w:rsid w:val="0066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32A5-EF5E-45E0-A385-945DE75F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7</Pages>
  <Words>2096</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dc:creator>
  <cp:keywords/>
  <cp:lastModifiedBy>Меркурьева Наталья Михайловна</cp:lastModifiedBy>
  <cp:revision>103</cp:revision>
  <cp:lastPrinted>2023-02-06T06:44:00Z</cp:lastPrinted>
  <dcterms:created xsi:type="dcterms:W3CDTF">2022-11-15T08:32:00Z</dcterms:created>
  <dcterms:modified xsi:type="dcterms:W3CDTF">2023-02-06T11:04:00Z</dcterms:modified>
</cp:coreProperties>
</file>