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4EA" w:rsidRPr="001734EA" w:rsidRDefault="00145E65" w:rsidP="002566D2">
      <w:pPr>
        <w:jc w:val="center"/>
        <w:rPr>
          <w:rFonts w:cs="Times New Roman"/>
          <w:spacing w:val="6"/>
          <w:sz w:val="24"/>
          <w:szCs w:val="24"/>
        </w:rPr>
      </w:pPr>
      <w:bookmarkStart w:id="0" w:name="_GoBack"/>
      <w:bookmarkEnd w:id="0"/>
      <w:r>
        <w:rPr>
          <w:rFonts w:cs="Times New Roman"/>
          <w:noProof/>
          <w:spacing w:val="6"/>
          <w:sz w:val="24"/>
          <w:szCs w:val="24"/>
          <w:lang w:eastAsia="ru-RU"/>
        </w:rPr>
        <w:drawing>
          <wp:anchor distT="0" distB="0" distL="114300" distR="114300" simplePos="0" relativeHeight="251658240" behindDoc="0" locked="0" layoutInCell="1" allowOverlap="1">
            <wp:simplePos x="0" y="0"/>
            <wp:positionH relativeFrom="margin">
              <wp:align>center</wp:align>
            </wp:positionH>
            <wp:positionV relativeFrom="paragraph">
              <wp:posOffset>-596265</wp:posOffset>
            </wp:positionV>
            <wp:extent cx="684530" cy="828675"/>
            <wp:effectExtent l="0" t="0" r="1270" b="9525"/>
            <wp:wrapNone/>
            <wp:docPr id="2" name="Рисунок 1" descr="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rb.gif"/>
                    <pic:cNvPicPr/>
                  </pic:nvPicPr>
                  <pic:blipFill>
                    <a:blip r:embed="rId8" cstate="print">
                      <a:grayscl/>
                    </a:blip>
                    <a:stretch>
                      <a:fillRect/>
                    </a:stretch>
                  </pic:blipFill>
                  <pic:spPr>
                    <a:xfrm>
                      <a:off x="0" y="0"/>
                      <a:ext cx="684530" cy="828675"/>
                    </a:xfrm>
                    <a:prstGeom prst="rect">
                      <a:avLst/>
                    </a:prstGeom>
                  </pic:spPr>
                </pic:pic>
              </a:graphicData>
            </a:graphic>
          </wp:anchor>
        </w:drawing>
      </w:r>
    </w:p>
    <w:p w:rsidR="001734EA" w:rsidRPr="001734EA" w:rsidRDefault="001734EA" w:rsidP="001734EA">
      <w:pPr>
        <w:rPr>
          <w:rFonts w:cs="Times New Roman"/>
          <w:spacing w:val="6"/>
          <w:sz w:val="24"/>
          <w:szCs w:val="24"/>
        </w:rPr>
      </w:pPr>
    </w:p>
    <w:sdt>
      <w:sdtPr>
        <w:rPr>
          <w:rFonts w:cs="Times New Roman"/>
          <w:spacing w:val="6"/>
          <w:sz w:val="26"/>
          <w:szCs w:val="26"/>
        </w:rPr>
        <w:id w:val="22683047"/>
        <w:lock w:val="sdtContentLocked"/>
        <w:placeholder>
          <w:docPart w:val="ABDDE5C2D3054A4CB1000667415B810D"/>
        </w:placeholder>
      </w:sdtPr>
      <w:sdtEndPr>
        <w:rPr>
          <w:b/>
          <w:spacing w:val="14"/>
          <w:sz w:val="34"/>
          <w:szCs w:val="34"/>
        </w:rPr>
      </w:sdtEndPr>
      <w:sdtContent>
        <w:p w:rsidR="003311E7" w:rsidRDefault="003311E7" w:rsidP="00077080">
          <w:pPr>
            <w:jc w:val="center"/>
            <w:rPr>
              <w:rFonts w:cs="Times New Roman"/>
              <w:spacing w:val="2"/>
              <w:sz w:val="26"/>
              <w:szCs w:val="26"/>
            </w:rPr>
          </w:pPr>
          <w:r w:rsidRPr="00514C92">
            <w:rPr>
              <w:rFonts w:cs="Times New Roman"/>
              <w:spacing w:val="6"/>
              <w:sz w:val="26"/>
              <w:szCs w:val="26"/>
            </w:rPr>
            <w:t>МУНИЦИПАЛЬНОЕ ОБРАЗОВАНИЕ</w:t>
          </w:r>
          <w:r w:rsidR="00077080">
            <w:rPr>
              <w:rFonts w:cs="Times New Roman"/>
              <w:spacing w:val="6"/>
              <w:sz w:val="26"/>
              <w:szCs w:val="26"/>
            </w:rPr>
            <w:t xml:space="preserve"> </w:t>
          </w:r>
          <w:r w:rsidR="00224196">
            <w:rPr>
              <w:rFonts w:cs="Times New Roman"/>
              <w:spacing w:val="2"/>
              <w:sz w:val="26"/>
              <w:szCs w:val="26"/>
            </w:rPr>
            <w:t xml:space="preserve">ГОРОДСКОЙ ОКРУГ </w:t>
          </w:r>
          <w:r w:rsidRPr="00514C92">
            <w:rPr>
              <w:rFonts w:cs="Times New Roman"/>
              <w:spacing w:val="2"/>
              <w:sz w:val="26"/>
              <w:szCs w:val="26"/>
            </w:rPr>
            <w:t>СУРГУТ</w:t>
          </w:r>
        </w:p>
        <w:p w:rsidR="00077080" w:rsidRPr="00514C92" w:rsidRDefault="00077080" w:rsidP="00077080">
          <w:pPr>
            <w:jc w:val="center"/>
            <w:rPr>
              <w:rFonts w:cs="Times New Roman"/>
              <w:spacing w:val="2"/>
              <w:sz w:val="26"/>
              <w:szCs w:val="26"/>
            </w:rPr>
          </w:pPr>
          <w:r>
            <w:rPr>
              <w:rFonts w:cs="Times New Roman"/>
              <w:spacing w:val="6"/>
              <w:sz w:val="26"/>
              <w:szCs w:val="26"/>
            </w:rPr>
            <w:t>ХАНТЫ-МАНСИЙСКОГО АВТОНОМНОГО ОКРУГА – ЮГРЫ</w:t>
          </w:r>
        </w:p>
        <w:p w:rsidR="003311E7" w:rsidRPr="008A64CA" w:rsidRDefault="00F35FCF" w:rsidP="008A64CA">
          <w:pPr>
            <w:spacing w:before="400"/>
            <w:jc w:val="center"/>
            <w:rPr>
              <w:rFonts w:cs="Times New Roman"/>
              <w:b/>
              <w:spacing w:val="-8"/>
              <w:sz w:val="32"/>
              <w:szCs w:val="32"/>
            </w:rPr>
          </w:pPr>
          <w:r>
            <w:rPr>
              <w:rFonts w:cs="Times New Roman"/>
              <w:b/>
              <w:spacing w:val="-8"/>
              <w:sz w:val="32"/>
              <w:szCs w:val="32"/>
            </w:rPr>
            <w:t>ДУМА</w:t>
          </w:r>
          <w:r w:rsidR="003311E7" w:rsidRPr="008A64CA">
            <w:rPr>
              <w:rFonts w:cs="Times New Roman"/>
              <w:b/>
              <w:spacing w:val="-8"/>
              <w:sz w:val="32"/>
              <w:szCs w:val="32"/>
            </w:rPr>
            <w:t xml:space="preserve"> ГОРОДА СУРГУТА</w:t>
          </w:r>
        </w:p>
        <w:p w:rsidR="003311E7" w:rsidRDefault="00F35FCF" w:rsidP="00F35FCF">
          <w:pPr>
            <w:spacing w:before="280" w:after="280"/>
            <w:jc w:val="center"/>
            <w:rPr>
              <w:rFonts w:cs="Times New Roman"/>
              <w:b/>
              <w:spacing w:val="14"/>
              <w:sz w:val="34"/>
              <w:szCs w:val="34"/>
            </w:rPr>
          </w:pPr>
          <w:r>
            <w:rPr>
              <w:rFonts w:cs="Times New Roman"/>
              <w:b/>
              <w:spacing w:val="14"/>
              <w:sz w:val="34"/>
              <w:szCs w:val="34"/>
            </w:rPr>
            <w:t>РЕШЕНИЕ</w:t>
          </w:r>
        </w:p>
      </w:sdtContent>
    </w:sdt>
    <w:p w:rsidR="00F35FCF" w:rsidRPr="006D794C" w:rsidRDefault="007D6A51" w:rsidP="00244B5C">
      <w:pPr>
        <w:tabs>
          <w:tab w:val="right" w:pos="9638"/>
        </w:tabs>
        <w:jc w:val="center"/>
        <w:rPr>
          <w:rFonts w:cs="Times New Roman"/>
          <w:szCs w:val="28"/>
        </w:rPr>
      </w:pPr>
      <w:r>
        <w:rPr>
          <w:rFonts w:eastAsia="Calibri"/>
          <w:szCs w:val="28"/>
        </w:rPr>
        <w:t xml:space="preserve">Принято на заседании Думы </w:t>
      </w:r>
      <w:r w:rsidR="00652CC8">
        <w:rPr>
          <w:rFonts w:cs="Times New Roman"/>
          <w:szCs w:val="28"/>
        </w:rPr>
        <w:t>28</w:t>
      </w:r>
      <w:r w:rsidR="003224F1" w:rsidRPr="00854D0C">
        <w:rPr>
          <w:rFonts w:cs="Times New Roman"/>
          <w:szCs w:val="28"/>
        </w:rPr>
        <w:t xml:space="preserve"> </w:t>
      </w:r>
      <w:r w:rsidR="00652CC8">
        <w:rPr>
          <w:rFonts w:cs="Times New Roman"/>
          <w:szCs w:val="28"/>
        </w:rPr>
        <w:t>февраля</w:t>
      </w:r>
      <w:r w:rsidR="00334B90">
        <w:rPr>
          <w:rFonts w:cs="Times New Roman"/>
          <w:szCs w:val="28"/>
        </w:rPr>
        <w:t xml:space="preserve"> 2023</w:t>
      </w:r>
      <w:r w:rsidR="00E510F6" w:rsidRPr="006D794C">
        <w:rPr>
          <w:rFonts w:cs="Times New Roman"/>
          <w:szCs w:val="28"/>
        </w:rPr>
        <w:t xml:space="preserve"> г</w:t>
      </w:r>
      <w:r w:rsidR="00F35FCF" w:rsidRPr="006D794C">
        <w:rPr>
          <w:rFonts w:cs="Times New Roman"/>
          <w:szCs w:val="28"/>
        </w:rPr>
        <w:t>ода</w:t>
      </w:r>
    </w:p>
    <w:p w:rsidR="00A47AA3" w:rsidRPr="009710E4" w:rsidRDefault="009710E4" w:rsidP="00A47AA3">
      <w:pPr>
        <w:tabs>
          <w:tab w:val="left" w:pos="4111"/>
        </w:tabs>
        <w:ind w:right="-2"/>
        <w:jc w:val="center"/>
        <w:rPr>
          <w:rFonts w:eastAsia="Calibri"/>
          <w:szCs w:val="28"/>
          <w:u w:val="single"/>
        </w:rPr>
      </w:pPr>
      <w:r>
        <w:rPr>
          <w:rFonts w:eastAsia="Calibri"/>
          <w:szCs w:val="28"/>
        </w:rPr>
        <w:t xml:space="preserve">№ </w:t>
      </w:r>
      <w:r>
        <w:rPr>
          <w:rFonts w:eastAsia="Calibri"/>
          <w:szCs w:val="28"/>
          <w:u w:val="single"/>
        </w:rPr>
        <w:t>281-</w:t>
      </w:r>
      <w:r>
        <w:rPr>
          <w:rFonts w:eastAsia="Calibri"/>
          <w:szCs w:val="28"/>
          <w:u w:val="single"/>
          <w:lang w:val="en-US"/>
        </w:rPr>
        <w:t xml:space="preserve">VII </w:t>
      </w:r>
      <w:r>
        <w:rPr>
          <w:rFonts w:eastAsia="Calibri"/>
          <w:szCs w:val="28"/>
          <w:u w:val="single"/>
        </w:rPr>
        <w:t>ДГ</w:t>
      </w:r>
    </w:p>
    <w:p w:rsidR="007846C1" w:rsidRDefault="007846C1" w:rsidP="00FC5CDF">
      <w:pPr>
        <w:autoSpaceDE w:val="0"/>
        <w:autoSpaceDN w:val="0"/>
        <w:adjustRightInd w:val="0"/>
        <w:ind w:firstLine="6379"/>
        <w:rPr>
          <w:szCs w:val="28"/>
        </w:rPr>
      </w:pPr>
    </w:p>
    <w:p w:rsidR="00652CC8" w:rsidRDefault="00A61186" w:rsidP="00220FE5">
      <w:pPr>
        <w:ind w:right="5101"/>
        <w:rPr>
          <w:rFonts w:eastAsia="Calibri" w:cs="Times New Roman"/>
          <w:szCs w:val="28"/>
          <w:lang w:val="x-none"/>
        </w:rPr>
      </w:pPr>
      <w:r w:rsidRPr="00A61186">
        <w:rPr>
          <w:rFonts w:eastAsia="Calibri" w:cs="Times New Roman"/>
          <w:szCs w:val="28"/>
          <w:lang w:val="x-none"/>
        </w:rPr>
        <w:t>О внесении изменений</w:t>
      </w:r>
      <w:r w:rsidRPr="00A61186">
        <w:rPr>
          <w:rFonts w:eastAsia="Calibri" w:cs="Times New Roman"/>
          <w:szCs w:val="28"/>
        </w:rPr>
        <w:t xml:space="preserve"> </w:t>
      </w:r>
      <w:r w:rsidRPr="00A61186">
        <w:rPr>
          <w:rFonts w:eastAsia="Calibri" w:cs="Times New Roman"/>
          <w:szCs w:val="28"/>
          <w:lang w:val="x-none"/>
        </w:rPr>
        <w:t>в</w:t>
      </w:r>
      <w:r w:rsidRPr="00A61186">
        <w:rPr>
          <w:rFonts w:eastAsia="Calibri" w:cs="Times New Roman"/>
          <w:szCs w:val="28"/>
        </w:rPr>
        <w:t xml:space="preserve"> </w:t>
      </w:r>
      <w:r w:rsidRPr="00A61186">
        <w:rPr>
          <w:rFonts w:eastAsia="Calibri" w:cs="Times New Roman"/>
          <w:szCs w:val="28"/>
          <w:lang w:val="x-none"/>
        </w:rPr>
        <w:t>решение Думы города от</w:t>
      </w:r>
      <w:r w:rsidR="00220FE5">
        <w:rPr>
          <w:rFonts w:eastAsia="Calibri" w:cs="Times New Roman"/>
          <w:szCs w:val="28"/>
        </w:rPr>
        <w:t xml:space="preserve"> </w:t>
      </w:r>
      <w:r w:rsidRPr="00A61186">
        <w:rPr>
          <w:rFonts w:eastAsia="Calibri" w:cs="Times New Roman"/>
          <w:szCs w:val="28"/>
          <w:lang w:val="x-none"/>
        </w:rPr>
        <w:t>2</w:t>
      </w:r>
      <w:r w:rsidRPr="00A61186">
        <w:rPr>
          <w:rFonts w:eastAsia="Calibri" w:cs="Times New Roman"/>
          <w:szCs w:val="28"/>
        </w:rPr>
        <w:t>6</w:t>
      </w:r>
      <w:r w:rsidRPr="00A61186">
        <w:rPr>
          <w:rFonts w:eastAsia="Calibri" w:cs="Times New Roman"/>
          <w:szCs w:val="28"/>
          <w:lang w:val="x-none"/>
        </w:rPr>
        <w:t>.12.20</w:t>
      </w:r>
      <w:r w:rsidRPr="00A61186">
        <w:rPr>
          <w:rFonts w:eastAsia="Calibri" w:cs="Times New Roman"/>
          <w:szCs w:val="28"/>
        </w:rPr>
        <w:t>22</w:t>
      </w:r>
      <w:r w:rsidRPr="00A61186">
        <w:rPr>
          <w:rFonts w:eastAsia="Calibri" w:cs="Times New Roman"/>
          <w:szCs w:val="28"/>
          <w:lang w:val="x-none"/>
        </w:rPr>
        <w:t xml:space="preserve"> </w:t>
      </w:r>
      <w:r w:rsidR="00220FE5">
        <w:rPr>
          <w:rFonts w:eastAsia="Calibri" w:cs="Times New Roman"/>
          <w:szCs w:val="28"/>
          <w:lang w:val="x-none"/>
        </w:rPr>
        <w:br/>
      </w:r>
      <w:r w:rsidRPr="00A61186">
        <w:rPr>
          <w:rFonts w:eastAsia="Calibri" w:cs="Times New Roman"/>
          <w:szCs w:val="28"/>
          <w:lang w:val="x-none"/>
        </w:rPr>
        <w:t xml:space="preserve">№ </w:t>
      </w:r>
      <w:r w:rsidRPr="00A61186">
        <w:rPr>
          <w:rFonts w:eastAsia="Calibri" w:cs="Times New Roman"/>
          <w:szCs w:val="28"/>
        </w:rPr>
        <w:t>250</w:t>
      </w:r>
      <w:r w:rsidRPr="00A61186">
        <w:rPr>
          <w:rFonts w:eastAsia="Calibri" w:cs="Times New Roman"/>
          <w:szCs w:val="28"/>
          <w:lang w:val="x-none"/>
        </w:rPr>
        <w:t>-</w:t>
      </w:r>
      <w:r w:rsidRPr="00A61186">
        <w:rPr>
          <w:rFonts w:eastAsia="Calibri" w:cs="Times New Roman"/>
          <w:szCs w:val="28"/>
          <w:lang w:val="en-US"/>
        </w:rPr>
        <w:t>VII</w:t>
      </w:r>
      <w:r w:rsidR="00220FE5">
        <w:rPr>
          <w:rFonts w:eastAsia="Calibri" w:cs="Times New Roman"/>
          <w:szCs w:val="28"/>
          <w:lang w:val="x-none"/>
        </w:rPr>
        <w:t>  </w:t>
      </w:r>
      <w:r w:rsidRPr="00A61186">
        <w:rPr>
          <w:rFonts w:eastAsia="Calibri" w:cs="Times New Roman"/>
          <w:szCs w:val="28"/>
          <w:lang w:val="x-none"/>
        </w:rPr>
        <w:t>ДГ «О</w:t>
      </w:r>
      <w:r w:rsidR="00220FE5">
        <w:rPr>
          <w:rFonts w:eastAsia="Calibri" w:cs="Times New Roman"/>
          <w:szCs w:val="28"/>
        </w:rPr>
        <w:t xml:space="preserve"> </w:t>
      </w:r>
      <w:r w:rsidRPr="00A61186">
        <w:rPr>
          <w:rFonts w:eastAsia="Calibri" w:cs="Times New Roman"/>
          <w:szCs w:val="28"/>
          <w:lang w:val="x-none"/>
        </w:rPr>
        <w:t xml:space="preserve">бюджете городского округа Сургут </w:t>
      </w:r>
      <w:r w:rsidRPr="00A61186">
        <w:rPr>
          <w:rFonts w:eastAsia="Calibri" w:cs="Times New Roman"/>
          <w:szCs w:val="28"/>
        </w:rPr>
        <w:t xml:space="preserve">Ханты-Мансийского автономного округа – Югры </w:t>
      </w:r>
      <w:r w:rsidRPr="00A61186">
        <w:rPr>
          <w:rFonts w:eastAsia="Calibri" w:cs="Times New Roman"/>
          <w:szCs w:val="28"/>
          <w:lang w:val="x-none"/>
        </w:rPr>
        <w:t>на 20</w:t>
      </w:r>
      <w:r w:rsidRPr="00A61186">
        <w:rPr>
          <w:rFonts w:eastAsia="Calibri" w:cs="Times New Roman"/>
          <w:szCs w:val="28"/>
        </w:rPr>
        <w:t>23</w:t>
      </w:r>
      <w:r w:rsidRPr="00A61186">
        <w:rPr>
          <w:rFonts w:eastAsia="Calibri" w:cs="Times New Roman"/>
          <w:szCs w:val="28"/>
          <w:lang w:val="x-none"/>
        </w:rPr>
        <w:t xml:space="preserve"> год и</w:t>
      </w:r>
      <w:r w:rsidR="00220FE5">
        <w:rPr>
          <w:rFonts w:eastAsia="Calibri" w:cs="Times New Roman"/>
          <w:szCs w:val="28"/>
        </w:rPr>
        <w:t xml:space="preserve"> </w:t>
      </w:r>
      <w:r w:rsidRPr="00A61186">
        <w:rPr>
          <w:rFonts w:eastAsia="Calibri" w:cs="Times New Roman"/>
          <w:szCs w:val="28"/>
          <w:lang w:val="x-none"/>
        </w:rPr>
        <w:t>плановый период 20</w:t>
      </w:r>
      <w:r w:rsidRPr="00A61186">
        <w:rPr>
          <w:rFonts w:eastAsia="Calibri" w:cs="Times New Roman"/>
          <w:szCs w:val="28"/>
        </w:rPr>
        <w:t>24</w:t>
      </w:r>
      <w:r w:rsidRPr="00A61186">
        <w:rPr>
          <w:rFonts w:eastAsia="Calibri" w:cs="Times New Roman"/>
          <w:szCs w:val="28"/>
          <w:lang w:val="x-none"/>
        </w:rPr>
        <w:t xml:space="preserve"> – 20</w:t>
      </w:r>
      <w:r w:rsidRPr="00A61186">
        <w:rPr>
          <w:rFonts w:eastAsia="Calibri" w:cs="Times New Roman"/>
          <w:szCs w:val="28"/>
        </w:rPr>
        <w:t>25</w:t>
      </w:r>
      <w:r w:rsidRPr="00A61186">
        <w:rPr>
          <w:rFonts w:eastAsia="Calibri" w:cs="Times New Roman"/>
          <w:szCs w:val="28"/>
          <w:lang w:val="x-none"/>
        </w:rPr>
        <w:t xml:space="preserve"> годов</w:t>
      </w:r>
      <w:r w:rsidR="00220FE5">
        <w:rPr>
          <w:rFonts w:eastAsia="Calibri" w:cs="Times New Roman"/>
          <w:szCs w:val="28"/>
          <w:lang w:val="x-none"/>
        </w:rPr>
        <w:t>»</w:t>
      </w:r>
    </w:p>
    <w:p w:rsidR="00220FE5" w:rsidRDefault="00220FE5" w:rsidP="00220FE5">
      <w:pPr>
        <w:rPr>
          <w:rFonts w:eastAsia="Calibri" w:cs="Times New Roman"/>
          <w:szCs w:val="28"/>
        </w:rPr>
      </w:pPr>
    </w:p>
    <w:p w:rsidR="00220FE5" w:rsidRPr="00220FE5" w:rsidRDefault="00220FE5" w:rsidP="00220FE5">
      <w:pPr>
        <w:ind w:firstLine="720"/>
        <w:rPr>
          <w:rFonts w:eastAsia="Times New Roman" w:cs="Times New Roman"/>
          <w:szCs w:val="28"/>
          <w:lang w:eastAsia="ru-RU"/>
        </w:rPr>
      </w:pPr>
      <w:r w:rsidRPr="00220FE5">
        <w:rPr>
          <w:rFonts w:eastAsia="Times New Roman" w:cs="Times New Roman"/>
          <w:szCs w:val="28"/>
          <w:lang w:eastAsia="ru-RU"/>
        </w:rPr>
        <w:t xml:space="preserve">В соответствии с Бюджетным кодексом Российской Федерации </w:t>
      </w:r>
      <w:r w:rsidRPr="00220FE5">
        <w:rPr>
          <w:rFonts w:eastAsia="Times New Roman" w:cs="Times New Roman"/>
          <w:szCs w:val="28"/>
          <w:lang w:eastAsia="ru-RU"/>
        </w:rPr>
        <w:br/>
        <w:t>и Положением о бюджетном процессе в городском округе Сургут Ханты-Мансийского автономного округа – Югры, утверждённым решением Думы города от 28.03.2008 № 358-IV ДГ, Дума города РЕШИЛА:</w:t>
      </w:r>
    </w:p>
    <w:p w:rsidR="00220FE5" w:rsidRPr="00220FE5" w:rsidRDefault="00220FE5" w:rsidP="00220FE5">
      <w:pPr>
        <w:ind w:firstLine="720"/>
        <w:rPr>
          <w:rFonts w:eastAsia="Times New Roman" w:cs="Times New Roman"/>
          <w:szCs w:val="28"/>
          <w:lang w:eastAsia="ru-RU"/>
        </w:rPr>
      </w:pPr>
    </w:p>
    <w:p w:rsidR="00220FE5" w:rsidRPr="00220FE5" w:rsidRDefault="00220FE5" w:rsidP="00220FE5">
      <w:pPr>
        <w:autoSpaceDE w:val="0"/>
        <w:autoSpaceDN w:val="0"/>
        <w:adjustRightInd w:val="0"/>
        <w:ind w:firstLine="720"/>
        <w:rPr>
          <w:rFonts w:eastAsia="Times New Roman" w:cs="Times New Roman"/>
          <w:szCs w:val="28"/>
          <w:lang w:eastAsia="ru-RU"/>
        </w:rPr>
      </w:pPr>
      <w:r w:rsidRPr="00220FE5">
        <w:rPr>
          <w:rFonts w:eastAsia="Times New Roman" w:cs="Times New Roman"/>
          <w:szCs w:val="28"/>
          <w:lang w:eastAsia="ru-RU"/>
        </w:rPr>
        <w:t>Внести в решение Думы города от 26.12.2022 № 250-VI</w:t>
      </w:r>
      <w:r w:rsidRPr="00220FE5">
        <w:rPr>
          <w:rFonts w:eastAsia="Times New Roman" w:cs="Times New Roman"/>
          <w:szCs w:val="28"/>
          <w:lang w:val="en-US" w:eastAsia="ru-RU"/>
        </w:rPr>
        <w:t>I</w:t>
      </w:r>
      <w:r>
        <w:rPr>
          <w:rFonts w:eastAsia="Times New Roman" w:cs="Times New Roman"/>
          <w:szCs w:val="28"/>
          <w:lang w:eastAsia="ru-RU"/>
        </w:rPr>
        <w:t xml:space="preserve"> ДГ </w:t>
      </w:r>
      <w:r w:rsidRPr="00220FE5">
        <w:rPr>
          <w:rFonts w:eastAsia="Times New Roman" w:cs="Times New Roman"/>
          <w:szCs w:val="28"/>
          <w:lang w:eastAsia="ru-RU"/>
        </w:rPr>
        <w:t>«О бюджете городского округа Сургут Ханты-Мансийского автономного округа – Югры на 2023 год и плановый период 2024 – 2025 годов» следующие изменения:</w:t>
      </w:r>
    </w:p>
    <w:p w:rsidR="00220FE5" w:rsidRPr="00220FE5" w:rsidRDefault="00220FE5" w:rsidP="00220FE5">
      <w:pPr>
        <w:autoSpaceDE w:val="0"/>
        <w:autoSpaceDN w:val="0"/>
        <w:adjustRightInd w:val="0"/>
        <w:ind w:firstLine="709"/>
        <w:rPr>
          <w:rFonts w:eastAsia="Times New Roman" w:cs="Times New Roman"/>
          <w:szCs w:val="28"/>
          <w:lang w:eastAsia="ru-RU"/>
        </w:rPr>
      </w:pPr>
      <w:r w:rsidRPr="00220FE5">
        <w:rPr>
          <w:rFonts w:eastAsia="Times New Roman" w:cs="Times New Roman"/>
          <w:szCs w:val="28"/>
          <w:lang w:eastAsia="ru-RU"/>
        </w:rPr>
        <w:t xml:space="preserve">1) части 1, 2 </w:t>
      </w:r>
      <w:r w:rsidR="00A96DEB">
        <w:rPr>
          <w:rFonts w:eastAsia="Times New Roman" w:cs="Times New Roman"/>
          <w:szCs w:val="28"/>
          <w:lang w:eastAsia="ru-RU"/>
        </w:rPr>
        <w:t xml:space="preserve">решения </w:t>
      </w:r>
      <w:r w:rsidRPr="00220FE5">
        <w:rPr>
          <w:rFonts w:eastAsia="Times New Roman" w:cs="Times New Roman"/>
          <w:szCs w:val="28"/>
          <w:lang w:eastAsia="ru-RU"/>
        </w:rPr>
        <w:t>изложить в следующей редакции:</w:t>
      </w:r>
    </w:p>
    <w:p w:rsidR="00220FE5" w:rsidRPr="00220FE5" w:rsidRDefault="00220FE5" w:rsidP="00220FE5">
      <w:pPr>
        <w:tabs>
          <w:tab w:val="left" w:pos="1134"/>
        </w:tabs>
        <w:autoSpaceDE w:val="0"/>
        <w:autoSpaceDN w:val="0"/>
        <w:adjustRightInd w:val="0"/>
        <w:ind w:left="-14" w:firstLine="709"/>
        <w:rPr>
          <w:rFonts w:eastAsia="Times New Roman" w:cs="Times New Roman"/>
          <w:szCs w:val="28"/>
          <w:lang w:eastAsia="ru-RU"/>
        </w:rPr>
      </w:pPr>
      <w:r w:rsidRPr="00220FE5">
        <w:rPr>
          <w:rFonts w:eastAsia="Times New Roman" w:cs="Times New Roman"/>
          <w:szCs w:val="28"/>
          <w:lang w:eastAsia="ru-RU"/>
        </w:rPr>
        <w:t>«1. Утвердить основные характеристики бюджета городского округа Сургут Ханты-Мансийского автономного округа – Югры (далее также – бюджет города Сургута) на 2023 год:</w:t>
      </w:r>
    </w:p>
    <w:p w:rsidR="00220FE5" w:rsidRPr="00220FE5" w:rsidRDefault="00220FE5" w:rsidP="00220FE5">
      <w:pPr>
        <w:tabs>
          <w:tab w:val="left" w:pos="1134"/>
        </w:tabs>
        <w:autoSpaceDE w:val="0"/>
        <w:autoSpaceDN w:val="0"/>
        <w:adjustRightInd w:val="0"/>
        <w:ind w:left="-14" w:firstLine="709"/>
        <w:rPr>
          <w:rFonts w:eastAsia="Times New Roman" w:cs="Times New Roman"/>
          <w:szCs w:val="28"/>
          <w:lang w:eastAsia="ru-RU"/>
        </w:rPr>
      </w:pPr>
      <w:r w:rsidRPr="00220FE5">
        <w:rPr>
          <w:rFonts w:eastAsia="Times New Roman" w:cs="Times New Roman"/>
          <w:szCs w:val="28"/>
          <w:lang w:eastAsia="ru-RU"/>
        </w:rPr>
        <w:t>общий объём доходов в сумме 39 919 695 305,32 рубля;</w:t>
      </w:r>
    </w:p>
    <w:p w:rsidR="00220FE5" w:rsidRPr="00220FE5" w:rsidRDefault="00220FE5" w:rsidP="00220FE5">
      <w:pPr>
        <w:tabs>
          <w:tab w:val="left" w:pos="1134"/>
        </w:tabs>
        <w:autoSpaceDE w:val="0"/>
        <w:autoSpaceDN w:val="0"/>
        <w:adjustRightInd w:val="0"/>
        <w:ind w:left="-14" w:firstLine="709"/>
        <w:rPr>
          <w:rFonts w:eastAsia="Times New Roman" w:cs="Times New Roman"/>
          <w:szCs w:val="28"/>
          <w:lang w:eastAsia="ru-RU"/>
        </w:rPr>
      </w:pPr>
      <w:r w:rsidRPr="00220FE5">
        <w:rPr>
          <w:rFonts w:eastAsia="Times New Roman" w:cs="Times New Roman"/>
          <w:szCs w:val="28"/>
          <w:lang w:eastAsia="ru-RU"/>
        </w:rPr>
        <w:t>общий объём расхо</w:t>
      </w:r>
      <w:r w:rsidR="00D61572">
        <w:rPr>
          <w:rFonts w:eastAsia="Times New Roman" w:cs="Times New Roman"/>
          <w:szCs w:val="28"/>
          <w:lang w:eastAsia="ru-RU"/>
        </w:rPr>
        <w:t>дов в сумме 41 941 743 </w:t>
      </w:r>
      <w:r w:rsidRPr="00220FE5">
        <w:rPr>
          <w:rFonts w:eastAsia="Times New Roman" w:cs="Times New Roman"/>
          <w:szCs w:val="28"/>
          <w:lang w:eastAsia="ru-RU"/>
        </w:rPr>
        <w:t>239,90 рубля;</w:t>
      </w:r>
    </w:p>
    <w:p w:rsidR="00220FE5" w:rsidRPr="00220FE5" w:rsidRDefault="00D61572" w:rsidP="00220FE5">
      <w:pPr>
        <w:tabs>
          <w:tab w:val="left" w:pos="1134"/>
        </w:tabs>
        <w:autoSpaceDE w:val="0"/>
        <w:autoSpaceDN w:val="0"/>
        <w:adjustRightInd w:val="0"/>
        <w:ind w:left="-14" w:firstLine="709"/>
        <w:rPr>
          <w:rFonts w:eastAsia="Times New Roman" w:cs="Times New Roman"/>
          <w:szCs w:val="28"/>
          <w:lang w:eastAsia="ru-RU"/>
        </w:rPr>
      </w:pPr>
      <w:r>
        <w:rPr>
          <w:rFonts w:eastAsia="Times New Roman" w:cs="Times New Roman"/>
          <w:szCs w:val="28"/>
          <w:lang w:eastAsia="ru-RU"/>
        </w:rPr>
        <w:t>дефицит в сумме 2 022 047 </w:t>
      </w:r>
      <w:r w:rsidR="00220FE5" w:rsidRPr="00220FE5">
        <w:rPr>
          <w:rFonts w:eastAsia="Times New Roman" w:cs="Times New Roman"/>
          <w:szCs w:val="28"/>
          <w:lang w:eastAsia="ru-RU"/>
        </w:rPr>
        <w:t>934,58 рубля.</w:t>
      </w:r>
    </w:p>
    <w:p w:rsidR="00220FE5" w:rsidRPr="00220FE5" w:rsidRDefault="00220FE5" w:rsidP="00220FE5">
      <w:pPr>
        <w:tabs>
          <w:tab w:val="left" w:pos="1134"/>
        </w:tabs>
        <w:autoSpaceDE w:val="0"/>
        <w:autoSpaceDN w:val="0"/>
        <w:adjustRightInd w:val="0"/>
        <w:ind w:left="-14" w:firstLine="709"/>
        <w:rPr>
          <w:rFonts w:eastAsia="Times New Roman" w:cs="Times New Roman"/>
          <w:szCs w:val="28"/>
          <w:lang w:eastAsia="ru-RU"/>
        </w:rPr>
      </w:pPr>
      <w:r w:rsidRPr="00220FE5">
        <w:rPr>
          <w:rFonts w:eastAsia="Times New Roman" w:cs="Times New Roman"/>
          <w:szCs w:val="28"/>
          <w:lang w:eastAsia="ru-RU"/>
        </w:rPr>
        <w:t>2.</w:t>
      </w:r>
      <w:r w:rsidR="00D61572">
        <w:rPr>
          <w:rFonts w:eastAsia="Times New Roman" w:cs="Times New Roman"/>
          <w:szCs w:val="28"/>
          <w:lang w:eastAsia="ru-RU"/>
        </w:rPr>
        <w:t xml:space="preserve"> </w:t>
      </w:r>
      <w:r w:rsidRPr="00220FE5">
        <w:rPr>
          <w:rFonts w:eastAsia="Times New Roman" w:cs="Times New Roman"/>
          <w:szCs w:val="28"/>
          <w:lang w:eastAsia="ru-RU"/>
        </w:rPr>
        <w:t>Утвердить основные характеристики бюджета городского округа Сургут Ханты-Мансийского автономного округа – Югры на плановый период 2024 – 2025 годов:</w:t>
      </w:r>
    </w:p>
    <w:p w:rsidR="00220FE5" w:rsidRPr="00220FE5" w:rsidRDefault="00220FE5" w:rsidP="00220FE5">
      <w:pPr>
        <w:tabs>
          <w:tab w:val="left" w:pos="1134"/>
        </w:tabs>
        <w:autoSpaceDE w:val="0"/>
        <w:autoSpaceDN w:val="0"/>
        <w:adjustRightInd w:val="0"/>
        <w:ind w:left="-14" w:firstLine="709"/>
        <w:rPr>
          <w:rFonts w:eastAsia="Times New Roman" w:cs="Times New Roman"/>
          <w:szCs w:val="28"/>
          <w:lang w:eastAsia="ru-RU"/>
        </w:rPr>
      </w:pPr>
      <w:r w:rsidRPr="00220FE5">
        <w:rPr>
          <w:rFonts w:eastAsia="Times New Roman" w:cs="Times New Roman"/>
          <w:szCs w:val="28"/>
          <w:lang w:eastAsia="ru-RU"/>
        </w:rPr>
        <w:t xml:space="preserve">общий объём доходов на 2024 год в сумме 37 668 196 189,73 рубля </w:t>
      </w:r>
      <w:r w:rsidR="00D61572">
        <w:rPr>
          <w:rFonts w:eastAsia="Times New Roman" w:cs="Times New Roman"/>
          <w:szCs w:val="28"/>
          <w:lang w:eastAsia="ru-RU"/>
        </w:rPr>
        <w:br/>
      </w:r>
      <w:r w:rsidRPr="00220FE5">
        <w:rPr>
          <w:rFonts w:eastAsia="Times New Roman" w:cs="Times New Roman"/>
          <w:szCs w:val="28"/>
          <w:lang w:eastAsia="ru-RU"/>
        </w:rPr>
        <w:t>и</w:t>
      </w:r>
      <w:r w:rsidR="00D61572">
        <w:rPr>
          <w:rFonts w:eastAsia="Times New Roman" w:cs="Times New Roman"/>
          <w:szCs w:val="28"/>
          <w:lang w:eastAsia="ru-RU"/>
        </w:rPr>
        <w:t xml:space="preserve"> </w:t>
      </w:r>
      <w:r w:rsidRPr="00220FE5">
        <w:rPr>
          <w:rFonts w:eastAsia="Times New Roman" w:cs="Times New Roman"/>
          <w:szCs w:val="28"/>
          <w:lang w:eastAsia="ru-RU"/>
        </w:rPr>
        <w:t>на</w:t>
      </w:r>
      <w:r w:rsidR="00D61572">
        <w:rPr>
          <w:rFonts w:eastAsia="Times New Roman" w:cs="Times New Roman"/>
          <w:szCs w:val="28"/>
          <w:lang w:eastAsia="ru-RU"/>
        </w:rPr>
        <w:t xml:space="preserve"> </w:t>
      </w:r>
      <w:r w:rsidRPr="00220FE5">
        <w:rPr>
          <w:rFonts w:eastAsia="Times New Roman" w:cs="Times New Roman"/>
          <w:szCs w:val="28"/>
          <w:lang w:eastAsia="ru-RU"/>
        </w:rPr>
        <w:t>2025 год в сумме 35 225 077 613,10 рубля;</w:t>
      </w:r>
    </w:p>
    <w:p w:rsidR="00220FE5" w:rsidRPr="00220FE5" w:rsidRDefault="00220FE5" w:rsidP="00220FE5">
      <w:pPr>
        <w:tabs>
          <w:tab w:val="left" w:pos="1134"/>
        </w:tabs>
        <w:autoSpaceDE w:val="0"/>
        <w:autoSpaceDN w:val="0"/>
        <w:adjustRightInd w:val="0"/>
        <w:ind w:left="-14" w:firstLine="709"/>
        <w:rPr>
          <w:rFonts w:eastAsia="Times New Roman" w:cs="Times New Roman"/>
          <w:szCs w:val="28"/>
          <w:lang w:eastAsia="ru-RU"/>
        </w:rPr>
      </w:pPr>
      <w:r w:rsidRPr="00220FE5">
        <w:rPr>
          <w:rFonts w:eastAsia="Times New Roman" w:cs="Times New Roman"/>
          <w:szCs w:val="28"/>
          <w:lang w:eastAsia="ru-RU"/>
        </w:rPr>
        <w:t xml:space="preserve">общий объём расходов на 2024 год в сумме 38 586 457 313,13 рубля, </w:t>
      </w:r>
      <w:r w:rsidR="00D61572">
        <w:rPr>
          <w:rFonts w:eastAsia="Times New Roman" w:cs="Times New Roman"/>
          <w:szCs w:val="28"/>
          <w:lang w:eastAsia="ru-RU"/>
        </w:rPr>
        <w:br/>
      </w:r>
      <w:r w:rsidRPr="00220FE5">
        <w:rPr>
          <w:rFonts w:eastAsia="Times New Roman" w:cs="Times New Roman"/>
          <w:szCs w:val="28"/>
          <w:lang w:eastAsia="ru-RU"/>
        </w:rPr>
        <w:t>в</w:t>
      </w:r>
      <w:r w:rsidR="00D61572">
        <w:rPr>
          <w:rFonts w:eastAsia="Times New Roman" w:cs="Times New Roman"/>
          <w:szCs w:val="28"/>
          <w:lang w:eastAsia="ru-RU"/>
        </w:rPr>
        <w:t xml:space="preserve"> </w:t>
      </w:r>
      <w:r w:rsidRPr="00220FE5">
        <w:rPr>
          <w:rFonts w:eastAsia="Times New Roman" w:cs="Times New Roman"/>
          <w:szCs w:val="28"/>
          <w:lang w:eastAsia="ru-RU"/>
        </w:rPr>
        <w:t xml:space="preserve">том числе условно утверждённые расходы в сумме 470 000 000,00 рублей, </w:t>
      </w:r>
      <w:r w:rsidR="00D61572">
        <w:rPr>
          <w:rFonts w:eastAsia="Times New Roman" w:cs="Times New Roman"/>
          <w:szCs w:val="28"/>
          <w:lang w:eastAsia="ru-RU"/>
        </w:rPr>
        <w:br/>
      </w:r>
      <w:r w:rsidRPr="00220FE5">
        <w:rPr>
          <w:rFonts w:eastAsia="Times New Roman" w:cs="Times New Roman"/>
          <w:szCs w:val="28"/>
          <w:lang w:eastAsia="ru-RU"/>
        </w:rPr>
        <w:t>и</w:t>
      </w:r>
      <w:r w:rsidR="00D61572">
        <w:rPr>
          <w:rFonts w:eastAsia="Times New Roman" w:cs="Times New Roman"/>
          <w:szCs w:val="28"/>
          <w:lang w:eastAsia="ru-RU"/>
        </w:rPr>
        <w:t xml:space="preserve"> на 2025 год в сумме 35 893 </w:t>
      </w:r>
      <w:r w:rsidRPr="00220FE5">
        <w:rPr>
          <w:rFonts w:eastAsia="Times New Roman" w:cs="Times New Roman"/>
          <w:szCs w:val="28"/>
          <w:lang w:eastAsia="ru-RU"/>
        </w:rPr>
        <w:t>957 902,22 рубля, в том числе условно утверждённые расходы в сумме 860 000 000,00 рублей;</w:t>
      </w:r>
    </w:p>
    <w:p w:rsidR="00220FE5" w:rsidRPr="00220FE5" w:rsidRDefault="00220FE5" w:rsidP="00220FE5">
      <w:pPr>
        <w:tabs>
          <w:tab w:val="left" w:pos="1134"/>
        </w:tabs>
        <w:autoSpaceDE w:val="0"/>
        <w:autoSpaceDN w:val="0"/>
        <w:adjustRightInd w:val="0"/>
        <w:ind w:left="-14" w:firstLine="709"/>
        <w:rPr>
          <w:rFonts w:eastAsia="Times New Roman" w:cs="Times New Roman"/>
          <w:szCs w:val="28"/>
          <w:lang w:eastAsia="ru-RU"/>
        </w:rPr>
      </w:pPr>
      <w:r w:rsidRPr="00220FE5">
        <w:rPr>
          <w:rFonts w:eastAsia="Times New Roman" w:cs="Times New Roman"/>
          <w:szCs w:val="28"/>
          <w:lang w:eastAsia="ru-RU"/>
        </w:rPr>
        <w:lastRenderedPageBreak/>
        <w:t>дефицит на 2024 год в сумме 918 261 123,40 рубля и на 2025 год в сумме 668 880 289,12 рубля</w:t>
      </w:r>
      <w:r w:rsidR="007D1CE0">
        <w:rPr>
          <w:rFonts w:eastAsia="Times New Roman" w:cs="Times New Roman"/>
          <w:szCs w:val="28"/>
          <w:lang w:eastAsia="ru-RU"/>
        </w:rPr>
        <w:t>.</w:t>
      </w:r>
      <w:r w:rsidRPr="00220FE5">
        <w:rPr>
          <w:rFonts w:eastAsia="Times New Roman" w:cs="Times New Roman"/>
          <w:szCs w:val="28"/>
          <w:lang w:eastAsia="ru-RU"/>
        </w:rPr>
        <w:t>»;</w:t>
      </w:r>
    </w:p>
    <w:p w:rsidR="00220FE5" w:rsidRPr="00220FE5" w:rsidRDefault="00220FE5" w:rsidP="00220FE5">
      <w:pPr>
        <w:tabs>
          <w:tab w:val="left" w:pos="1134"/>
        </w:tabs>
        <w:autoSpaceDE w:val="0"/>
        <w:autoSpaceDN w:val="0"/>
        <w:adjustRightInd w:val="0"/>
        <w:ind w:left="-14" w:firstLine="709"/>
        <w:rPr>
          <w:rFonts w:eastAsia="Times New Roman" w:cs="Times New Roman"/>
          <w:szCs w:val="28"/>
          <w:lang w:eastAsia="ru-RU"/>
        </w:rPr>
      </w:pPr>
      <w:r w:rsidRPr="00220FE5">
        <w:rPr>
          <w:rFonts w:eastAsia="Times New Roman" w:cs="Times New Roman"/>
          <w:szCs w:val="28"/>
          <w:lang w:eastAsia="ru-RU"/>
        </w:rPr>
        <w:t>2) часть 5</w:t>
      </w:r>
      <w:r w:rsidR="00A96DEB">
        <w:rPr>
          <w:rFonts w:eastAsia="Times New Roman" w:cs="Times New Roman"/>
          <w:szCs w:val="28"/>
          <w:lang w:eastAsia="ru-RU"/>
        </w:rPr>
        <w:t xml:space="preserve"> решения</w:t>
      </w:r>
      <w:r w:rsidRPr="00220FE5">
        <w:rPr>
          <w:rFonts w:eastAsia="Times New Roman" w:cs="Times New Roman"/>
          <w:szCs w:val="28"/>
          <w:lang w:eastAsia="ru-RU"/>
        </w:rPr>
        <w:t xml:space="preserve"> изложить в следующей редакции:</w:t>
      </w:r>
    </w:p>
    <w:p w:rsidR="00220FE5" w:rsidRPr="00220FE5" w:rsidRDefault="00220FE5" w:rsidP="00220FE5">
      <w:pPr>
        <w:tabs>
          <w:tab w:val="left" w:pos="1134"/>
        </w:tabs>
        <w:autoSpaceDE w:val="0"/>
        <w:autoSpaceDN w:val="0"/>
        <w:adjustRightInd w:val="0"/>
        <w:ind w:left="-14" w:firstLine="709"/>
        <w:rPr>
          <w:rFonts w:eastAsia="Times New Roman" w:cs="Times New Roman"/>
          <w:szCs w:val="28"/>
          <w:lang w:eastAsia="ru-RU"/>
        </w:rPr>
      </w:pPr>
      <w:r w:rsidRPr="00220FE5">
        <w:rPr>
          <w:rFonts w:eastAsia="Times New Roman" w:cs="Times New Roman"/>
          <w:szCs w:val="28"/>
          <w:lang w:eastAsia="ru-RU"/>
        </w:rPr>
        <w:t>«5</w:t>
      </w:r>
      <w:r w:rsidR="00D61572">
        <w:rPr>
          <w:rFonts w:eastAsia="Times New Roman" w:cs="Times New Roman"/>
          <w:szCs w:val="28"/>
          <w:lang w:eastAsia="ru-RU"/>
        </w:rPr>
        <w:t>.  </w:t>
      </w:r>
      <w:r w:rsidRPr="00220FE5">
        <w:rPr>
          <w:rFonts w:eastAsia="Times New Roman" w:cs="Times New Roman"/>
          <w:szCs w:val="28"/>
          <w:lang w:eastAsia="ru-RU"/>
        </w:rPr>
        <w:t xml:space="preserve">Утвердить объём межбюджетных трансфертов, получаемых </w:t>
      </w:r>
      <w:r w:rsidR="00D61572">
        <w:rPr>
          <w:rFonts w:eastAsia="Times New Roman" w:cs="Times New Roman"/>
          <w:szCs w:val="28"/>
          <w:lang w:eastAsia="ru-RU"/>
        </w:rPr>
        <w:br/>
      </w:r>
      <w:r w:rsidRPr="00220FE5">
        <w:rPr>
          <w:rFonts w:eastAsia="Times New Roman" w:cs="Times New Roman"/>
          <w:szCs w:val="28"/>
          <w:lang w:eastAsia="ru-RU"/>
        </w:rPr>
        <w:t>из</w:t>
      </w:r>
      <w:r w:rsidR="00D61572">
        <w:rPr>
          <w:rFonts w:eastAsia="Times New Roman" w:cs="Times New Roman"/>
          <w:szCs w:val="28"/>
          <w:lang w:eastAsia="ru-RU"/>
        </w:rPr>
        <w:t xml:space="preserve"> </w:t>
      </w:r>
      <w:r w:rsidRPr="00220FE5">
        <w:rPr>
          <w:rFonts w:eastAsia="Times New Roman" w:cs="Times New Roman"/>
          <w:szCs w:val="28"/>
          <w:lang w:eastAsia="ru-RU"/>
        </w:rPr>
        <w:t>других бюджетов бюджетной системы Российской Федерации:</w:t>
      </w:r>
    </w:p>
    <w:p w:rsidR="00220FE5" w:rsidRPr="00220FE5" w:rsidRDefault="00D61572" w:rsidP="00220FE5">
      <w:pPr>
        <w:tabs>
          <w:tab w:val="left" w:pos="1134"/>
        </w:tabs>
        <w:autoSpaceDE w:val="0"/>
        <w:autoSpaceDN w:val="0"/>
        <w:adjustRightInd w:val="0"/>
        <w:ind w:left="-14" w:firstLine="709"/>
        <w:rPr>
          <w:rFonts w:eastAsia="Times New Roman" w:cs="Times New Roman"/>
          <w:szCs w:val="28"/>
          <w:lang w:eastAsia="ru-RU"/>
        </w:rPr>
      </w:pPr>
      <w:r>
        <w:rPr>
          <w:rFonts w:eastAsia="Times New Roman" w:cs="Times New Roman"/>
          <w:szCs w:val="28"/>
          <w:lang w:eastAsia="ru-RU"/>
        </w:rPr>
        <w:t>в 2023 году в сумме 25 026 326 </w:t>
      </w:r>
      <w:r w:rsidR="00220FE5" w:rsidRPr="00220FE5">
        <w:rPr>
          <w:rFonts w:eastAsia="Times New Roman" w:cs="Times New Roman"/>
          <w:szCs w:val="28"/>
          <w:lang w:eastAsia="ru-RU"/>
        </w:rPr>
        <w:t>380,00 рублей;</w:t>
      </w:r>
    </w:p>
    <w:p w:rsidR="00220FE5" w:rsidRPr="00220FE5" w:rsidRDefault="00220FE5" w:rsidP="00220FE5">
      <w:pPr>
        <w:tabs>
          <w:tab w:val="left" w:pos="1134"/>
        </w:tabs>
        <w:autoSpaceDE w:val="0"/>
        <w:autoSpaceDN w:val="0"/>
        <w:adjustRightInd w:val="0"/>
        <w:ind w:left="-14" w:firstLine="709"/>
        <w:rPr>
          <w:rFonts w:eastAsia="Times New Roman" w:cs="Times New Roman"/>
          <w:szCs w:val="28"/>
          <w:lang w:eastAsia="ru-RU"/>
        </w:rPr>
      </w:pPr>
      <w:r w:rsidRPr="00220FE5">
        <w:rPr>
          <w:rFonts w:eastAsia="Times New Roman" w:cs="Times New Roman"/>
          <w:szCs w:val="28"/>
          <w:lang w:eastAsia="ru-RU"/>
        </w:rPr>
        <w:t>в 2024 году в сумме 22 698 792 700,00 рублей;</w:t>
      </w:r>
    </w:p>
    <w:p w:rsidR="00220FE5" w:rsidRPr="00220FE5" w:rsidRDefault="00220FE5" w:rsidP="00220FE5">
      <w:pPr>
        <w:tabs>
          <w:tab w:val="left" w:pos="1134"/>
        </w:tabs>
        <w:autoSpaceDE w:val="0"/>
        <w:autoSpaceDN w:val="0"/>
        <w:adjustRightInd w:val="0"/>
        <w:ind w:left="-14" w:firstLine="709"/>
        <w:rPr>
          <w:rFonts w:eastAsia="Times New Roman" w:cs="Times New Roman"/>
          <w:szCs w:val="28"/>
          <w:lang w:eastAsia="ru-RU"/>
        </w:rPr>
      </w:pPr>
      <w:r w:rsidRPr="00220FE5">
        <w:rPr>
          <w:rFonts w:eastAsia="Times New Roman" w:cs="Times New Roman"/>
          <w:szCs w:val="28"/>
          <w:lang w:eastAsia="ru-RU"/>
        </w:rPr>
        <w:t>в 2025 году в сумме 19 366 898 200,00 рублей</w:t>
      </w:r>
      <w:r w:rsidR="00BD73C1">
        <w:rPr>
          <w:rFonts w:eastAsia="Times New Roman" w:cs="Times New Roman"/>
          <w:szCs w:val="28"/>
          <w:lang w:eastAsia="ru-RU"/>
        </w:rPr>
        <w:t>.</w:t>
      </w:r>
      <w:r w:rsidRPr="00220FE5">
        <w:rPr>
          <w:rFonts w:eastAsia="Times New Roman" w:cs="Times New Roman"/>
          <w:szCs w:val="28"/>
          <w:lang w:eastAsia="ru-RU"/>
        </w:rPr>
        <w:t>»;</w:t>
      </w:r>
    </w:p>
    <w:p w:rsidR="00220FE5" w:rsidRPr="00220FE5" w:rsidRDefault="00220FE5" w:rsidP="00220FE5">
      <w:pPr>
        <w:tabs>
          <w:tab w:val="left" w:pos="1134"/>
        </w:tabs>
        <w:autoSpaceDE w:val="0"/>
        <w:autoSpaceDN w:val="0"/>
        <w:adjustRightInd w:val="0"/>
        <w:ind w:left="-14" w:firstLine="709"/>
        <w:rPr>
          <w:rFonts w:eastAsia="Times New Roman" w:cs="Times New Roman"/>
          <w:szCs w:val="28"/>
          <w:lang w:eastAsia="ru-RU"/>
        </w:rPr>
      </w:pPr>
      <w:r w:rsidRPr="00220FE5">
        <w:rPr>
          <w:rFonts w:eastAsia="Times New Roman" w:cs="Times New Roman"/>
          <w:szCs w:val="28"/>
          <w:lang w:eastAsia="ru-RU"/>
        </w:rPr>
        <w:t xml:space="preserve">3) часть 13 </w:t>
      </w:r>
      <w:r w:rsidR="00A96DEB">
        <w:rPr>
          <w:rFonts w:eastAsia="Times New Roman" w:cs="Times New Roman"/>
          <w:szCs w:val="28"/>
          <w:lang w:eastAsia="ru-RU"/>
        </w:rPr>
        <w:t xml:space="preserve">решения </w:t>
      </w:r>
      <w:r w:rsidRPr="00220FE5">
        <w:rPr>
          <w:rFonts w:eastAsia="Times New Roman" w:cs="Times New Roman"/>
          <w:szCs w:val="28"/>
          <w:lang w:eastAsia="ru-RU"/>
        </w:rPr>
        <w:t>изложить в следующей редакции:</w:t>
      </w:r>
    </w:p>
    <w:p w:rsidR="00220FE5" w:rsidRPr="00220FE5" w:rsidRDefault="00220FE5" w:rsidP="00220FE5">
      <w:pPr>
        <w:tabs>
          <w:tab w:val="left" w:pos="1134"/>
        </w:tabs>
        <w:autoSpaceDE w:val="0"/>
        <w:autoSpaceDN w:val="0"/>
        <w:adjustRightInd w:val="0"/>
        <w:ind w:left="-14" w:firstLine="709"/>
        <w:rPr>
          <w:rFonts w:eastAsia="Times New Roman" w:cs="Times New Roman"/>
          <w:szCs w:val="28"/>
          <w:lang w:eastAsia="ru-RU"/>
        </w:rPr>
      </w:pPr>
      <w:r w:rsidRPr="00220FE5">
        <w:rPr>
          <w:rFonts w:eastAsia="Times New Roman" w:cs="Times New Roman"/>
          <w:szCs w:val="28"/>
          <w:lang w:eastAsia="ru-RU"/>
        </w:rPr>
        <w:t>«13.  Утвердить общий объём бюджетных ассигнований бюджета города Сургута, направляемых на исполнение публичных нормативных обязательств:</w:t>
      </w:r>
    </w:p>
    <w:p w:rsidR="00220FE5" w:rsidRPr="00220FE5" w:rsidRDefault="00220FE5" w:rsidP="00220FE5">
      <w:pPr>
        <w:tabs>
          <w:tab w:val="left" w:pos="1134"/>
        </w:tabs>
        <w:autoSpaceDE w:val="0"/>
        <w:autoSpaceDN w:val="0"/>
        <w:adjustRightInd w:val="0"/>
        <w:ind w:left="-14" w:firstLine="709"/>
        <w:rPr>
          <w:rFonts w:eastAsia="Times New Roman" w:cs="Times New Roman"/>
          <w:szCs w:val="28"/>
          <w:lang w:eastAsia="ru-RU"/>
        </w:rPr>
      </w:pPr>
      <w:r w:rsidRPr="00220FE5">
        <w:rPr>
          <w:rFonts w:eastAsia="Times New Roman" w:cs="Times New Roman"/>
          <w:szCs w:val="28"/>
          <w:lang w:eastAsia="ru-RU"/>
        </w:rPr>
        <w:t>на 2023 год в сумме 37</w:t>
      </w:r>
      <w:r w:rsidR="00D61572">
        <w:rPr>
          <w:rFonts w:eastAsia="Times New Roman" w:cs="Times New Roman"/>
          <w:szCs w:val="28"/>
          <w:lang w:eastAsia="ru-RU"/>
        </w:rPr>
        <w:t> </w:t>
      </w:r>
      <w:r w:rsidRPr="00220FE5">
        <w:rPr>
          <w:rFonts w:eastAsia="Times New Roman" w:cs="Times New Roman"/>
          <w:szCs w:val="28"/>
          <w:lang w:eastAsia="ru-RU"/>
        </w:rPr>
        <w:t>380</w:t>
      </w:r>
      <w:r w:rsidR="00D61572">
        <w:rPr>
          <w:rFonts w:eastAsia="Times New Roman" w:cs="Times New Roman"/>
          <w:szCs w:val="28"/>
          <w:lang w:eastAsia="ru-RU"/>
        </w:rPr>
        <w:t> </w:t>
      </w:r>
      <w:r w:rsidRPr="00220FE5">
        <w:rPr>
          <w:rFonts w:eastAsia="Times New Roman" w:cs="Times New Roman"/>
          <w:szCs w:val="28"/>
          <w:lang w:eastAsia="ru-RU"/>
        </w:rPr>
        <w:t>244,00 рублей;</w:t>
      </w:r>
    </w:p>
    <w:p w:rsidR="00220FE5" w:rsidRPr="00220FE5" w:rsidRDefault="00220FE5" w:rsidP="00220FE5">
      <w:pPr>
        <w:tabs>
          <w:tab w:val="left" w:pos="1134"/>
        </w:tabs>
        <w:autoSpaceDE w:val="0"/>
        <w:autoSpaceDN w:val="0"/>
        <w:adjustRightInd w:val="0"/>
        <w:ind w:left="-14" w:firstLine="709"/>
        <w:rPr>
          <w:rFonts w:eastAsia="Times New Roman" w:cs="Times New Roman"/>
          <w:szCs w:val="28"/>
          <w:lang w:eastAsia="ru-RU"/>
        </w:rPr>
      </w:pPr>
      <w:r w:rsidRPr="00220FE5">
        <w:rPr>
          <w:rFonts w:eastAsia="Times New Roman" w:cs="Times New Roman"/>
          <w:szCs w:val="28"/>
          <w:lang w:eastAsia="ru-RU"/>
        </w:rPr>
        <w:t>на 2024 год в сумме 34</w:t>
      </w:r>
      <w:r w:rsidR="00D61572">
        <w:rPr>
          <w:rFonts w:eastAsia="Times New Roman" w:cs="Times New Roman"/>
          <w:szCs w:val="28"/>
          <w:lang w:eastAsia="ru-RU"/>
        </w:rPr>
        <w:t> </w:t>
      </w:r>
      <w:r w:rsidRPr="00220FE5">
        <w:rPr>
          <w:rFonts w:eastAsia="Times New Roman" w:cs="Times New Roman"/>
          <w:szCs w:val="28"/>
          <w:lang w:eastAsia="ru-RU"/>
        </w:rPr>
        <w:t>780</w:t>
      </w:r>
      <w:r w:rsidR="00D61572">
        <w:rPr>
          <w:rFonts w:eastAsia="Times New Roman" w:cs="Times New Roman"/>
          <w:szCs w:val="28"/>
          <w:lang w:eastAsia="ru-RU"/>
        </w:rPr>
        <w:t> </w:t>
      </w:r>
      <w:r w:rsidRPr="00220FE5">
        <w:rPr>
          <w:rFonts w:eastAsia="Times New Roman" w:cs="Times New Roman"/>
          <w:szCs w:val="28"/>
          <w:lang w:eastAsia="ru-RU"/>
        </w:rPr>
        <w:t>244,00 рублей;</w:t>
      </w:r>
    </w:p>
    <w:p w:rsidR="00220FE5" w:rsidRPr="00220FE5" w:rsidRDefault="00220FE5" w:rsidP="00220FE5">
      <w:pPr>
        <w:tabs>
          <w:tab w:val="left" w:pos="1134"/>
        </w:tabs>
        <w:autoSpaceDE w:val="0"/>
        <w:autoSpaceDN w:val="0"/>
        <w:adjustRightInd w:val="0"/>
        <w:ind w:left="-14" w:firstLine="709"/>
        <w:rPr>
          <w:rFonts w:eastAsia="Times New Roman" w:cs="Times New Roman"/>
          <w:szCs w:val="28"/>
          <w:lang w:eastAsia="ru-RU"/>
        </w:rPr>
      </w:pPr>
      <w:r w:rsidRPr="00220FE5">
        <w:rPr>
          <w:rFonts w:eastAsia="Times New Roman" w:cs="Times New Roman"/>
          <w:szCs w:val="28"/>
          <w:lang w:eastAsia="ru-RU"/>
        </w:rPr>
        <w:t>на 2025 год в сумме 34</w:t>
      </w:r>
      <w:r w:rsidR="00D61572">
        <w:rPr>
          <w:rFonts w:eastAsia="Times New Roman" w:cs="Times New Roman"/>
          <w:szCs w:val="28"/>
          <w:lang w:eastAsia="ru-RU"/>
        </w:rPr>
        <w:t> </w:t>
      </w:r>
      <w:r w:rsidRPr="00220FE5">
        <w:rPr>
          <w:rFonts w:eastAsia="Times New Roman" w:cs="Times New Roman"/>
          <w:szCs w:val="28"/>
          <w:lang w:eastAsia="ru-RU"/>
        </w:rPr>
        <w:t>780</w:t>
      </w:r>
      <w:r w:rsidR="00D61572">
        <w:rPr>
          <w:rFonts w:eastAsia="Times New Roman" w:cs="Times New Roman"/>
          <w:szCs w:val="28"/>
          <w:lang w:eastAsia="ru-RU"/>
        </w:rPr>
        <w:t> </w:t>
      </w:r>
      <w:r w:rsidRPr="00220FE5">
        <w:rPr>
          <w:rFonts w:eastAsia="Times New Roman" w:cs="Times New Roman"/>
          <w:szCs w:val="28"/>
          <w:lang w:eastAsia="ru-RU"/>
        </w:rPr>
        <w:t>244,00 рублей</w:t>
      </w:r>
      <w:r w:rsidR="00BD73C1">
        <w:rPr>
          <w:rFonts w:eastAsia="Times New Roman" w:cs="Times New Roman"/>
          <w:szCs w:val="28"/>
          <w:lang w:eastAsia="ru-RU"/>
        </w:rPr>
        <w:t>.</w:t>
      </w:r>
      <w:r w:rsidRPr="00220FE5">
        <w:rPr>
          <w:rFonts w:eastAsia="Times New Roman" w:cs="Times New Roman"/>
          <w:szCs w:val="28"/>
          <w:lang w:eastAsia="ru-RU"/>
        </w:rPr>
        <w:t>»;</w:t>
      </w:r>
    </w:p>
    <w:p w:rsidR="00220FE5" w:rsidRPr="00220FE5" w:rsidRDefault="00220FE5" w:rsidP="00220FE5">
      <w:pPr>
        <w:tabs>
          <w:tab w:val="left" w:pos="1134"/>
        </w:tabs>
        <w:autoSpaceDE w:val="0"/>
        <w:autoSpaceDN w:val="0"/>
        <w:adjustRightInd w:val="0"/>
        <w:ind w:left="-14" w:firstLine="709"/>
        <w:rPr>
          <w:rFonts w:eastAsia="Times New Roman" w:cs="Times New Roman"/>
          <w:szCs w:val="28"/>
          <w:lang w:eastAsia="ru-RU"/>
        </w:rPr>
      </w:pPr>
      <w:r w:rsidRPr="00220FE5">
        <w:rPr>
          <w:rFonts w:eastAsia="Times New Roman" w:cs="Times New Roman"/>
          <w:szCs w:val="28"/>
          <w:lang w:eastAsia="ru-RU"/>
        </w:rPr>
        <w:t xml:space="preserve">4) части 15, 16 </w:t>
      </w:r>
      <w:r w:rsidR="00A96DEB">
        <w:rPr>
          <w:rFonts w:eastAsia="Times New Roman" w:cs="Times New Roman"/>
          <w:szCs w:val="28"/>
          <w:lang w:eastAsia="ru-RU"/>
        </w:rPr>
        <w:t xml:space="preserve">решения </w:t>
      </w:r>
      <w:r w:rsidRPr="00220FE5">
        <w:rPr>
          <w:rFonts w:eastAsia="Times New Roman" w:cs="Times New Roman"/>
          <w:szCs w:val="28"/>
          <w:lang w:eastAsia="ru-RU"/>
        </w:rPr>
        <w:t>изложить в следующей редакции:</w:t>
      </w:r>
    </w:p>
    <w:p w:rsidR="00220FE5" w:rsidRPr="00220FE5" w:rsidRDefault="00220FE5" w:rsidP="00220FE5">
      <w:pPr>
        <w:tabs>
          <w:tab w:val="left" w:pos="1134"/>
        </w:tabs>
        <w:autoSpaceDE w:val="0"/>
        <w:autoSpaceDN w:val="0"/>
        <w:adjustRightInd w:val="0"/>
        <w:ind w:left="-14" w:firstLine="709"/>
        <w:rPr>
          <w:rFonts w:eastAsia="Times New Roman" w:cs="Times New Roman"/>
          <w:szCs w:val="28"/>
          <w:lang w:eastAsia="ru-RU"/>
        </w:rPr>
      </w:pPr>
      <w:r w:rsidRPr="00220FE5">
        <w:rPr>
          <w:rFonts w:eastAsia="Times New Roman" w:cs="Times New Roman"/>
          <w:szCs w:val="28"/>
          <w:lang w:eastAsia="ru-RU"/>
        </w:rPr>
        <w:t>«15.  Установить объём бюджетных ассигнований дорожного фонда муниципального образования городской округ Сургут Ханты-Мансийского автономного округа – Югры:</w:t>
      </w:r>
    </w:p>
    <w:p w:rsidR="00220FE5" w:rsidRPr="00220FE5" w:rsidRDefault="00220FE5" w:rsidP="00220FE5">
      <w:pPr>
        <w:tabs>
          <w:tab w:val="left" w:pos="1134"/>
        </w:tabs>
        <w:autoSpaceDE w:val="0"/>
        <w:autoSpaceDN w:val="0"/>
        <w:adjustRightInd w:val="0"/>
        <w:ind w:left="-14" w:firstLine="709"/>
        <w:rPr>
          <w:rFonts w:eastAsia="Times New Roman" w:cs="Times New Roman"/>
          <w:szCs w:val="28"/>
          <w:lang w:eastAsia="ru-RU"/>
        </w:rPr>
      </w:pPr>
      <w:r w:rsidRPr="00220FE5">
        <w:rPr>
          <w:rFonts w:eastAsia="Times New Roman" w:cs="Times New Roman"/>
          <w:szCs w:val="28"/>
          <w:lang w:eastAsia="ru-RU"/>
        </w:rPr>
        <w:t>на 2023 год в сумме 3 465 899 569,03 рубля;</w:t>
      </w:r>
    </w:p>
    <w:p w:rsidR="00220FE5" w:rsidRPr="00220FE5" w:rsidRDefault="00220FE5" w:rsidP="00220FE5">
      <w:pPr>
        <w:tabs>
          <w:tab w:val="left" w:pos="1134"/>
        </w:tabs>
        <w:autoSpaceDE w:val="0"/>
        <w:autoSpaceDN w:val="0"/>
        <w:adjustRightInd w:val="0"/>
        <w:ind w:left="-14" w:firstLine="709"/>
        <w:rPr>
          <w:rFonts w:eastAsia="Times New Roman" w:cs="Times New Roman"/>
          <w:szCs w:val="28"/>
          <w:lang w:eastAsia="ru-RU"/>
        </w:rPr>
      </w:pPr>
      <w:r w:rsidRPr="00220FE5">
        <w:rPr>
          <w:rFonts w:eastAsia="Times New Roman" w:cs="Times New Roman"/>
          <w:szCs w:val="28"/>
          <w:lang w:eastAsia="ru-RU"/>
        </w:rPr>
        <w:t>на 2024 год в сумме 2 591 284 016,77 рубля;</w:t>
      </w:r>
    </w:p>
    <w:p w:rsidR="00220FE5" w:rsidRPr="00220FE5" w:rsidRDefault="00D61572" w:rsidP="00220FE5">
      <w:pPr>
        <w:tabs>
          <w:tab w:val="left" w:pos="1134"/>
        </w:tabs>
        <w:autoSpaceDE w:val="0"/>
        <w:autoSpaceDN w:val="0"/>
        <w:adjustRightInd w:val="0"/>
        <w:ind w:left="-14" w:firstLine="709"/>
        <w:rPr>
          <w:rFonts w:eastAsia="Times New Roman" w:cs="Times New Roman"/>
          <w:szCs w:val="28"/>
          <w:lang w:eastAsia="ru-RU"/>
        </w:rPr>
      </w:pPr>
      <w:r>
        <w:rPr>
          <w:rFonts w:eastAsia="Times New Roman" w:cs="Times New Roman"/>
          <w:szCs w:val="28"/>
          <w:lang w:eastAsia="ru-RU"/>
        </w:rPr>
        <w:t>на 2025 год в сумме 2 085 </w:t>
      </w:r>
      <w:r w:rsidR="00220FE5" w:rsidRPr="00220FE5">
        <w:rPr>
          <w:rFonts w:eastAsia="Times New Roman" w:cs="Times New Roman"/>
          <w:szCs w:val="28"/>
          <w:lang w:eastAsia="ru-RU"/>
        </w:rPr>
        <w:t>744</w:t>
      </w:r>
      <w:r>
        <w:rPr>
          <w:rFonts w:eastAsia="Times New Roman" w:cs="Times New Roman"/>
          <w:szCs w:val="28"/>
          <w:lang w:eastAsia="ru-RU"/>
        </w:rPr>
        <w:t> </w:t>
      </w:r>
      <w:r w:rsidR="00220FE5" w:rsidRPr="00220FE5">
        <w:rPr>
          <w:rFonts w:eastAsia="Times New Roman" w:cs="Times New Roman"/>
          <w:szCs w:val="28"/>
          <w:lang w:eastAsia="ru-RU"/>
        </w:rPr>
        <w:t>200,31 рубля.</w:t>
      </w:r>
    </w:p>
    <w:p w:rsidR="00220FE5" w:rsidRPr="00220FE5" w:rsidRDefault="00220FE5" w:rsidP="00220FE5">
      <w:pPr>
        <w:tabs>
          <w:tab w:val="left" w:pos="1134"/>
        </w:tabs>
        <w:autoSpaceDE w:val="0"/>
        <w:autoSpaceDN w:val="0"/>
        <w:adjustRightInd w:val="0"/>
        <w:ind w:left="-14" w:firstLine="709"/>
        <w:rPr>
          <w:rFonts w:eastAsia="Times New Roman" w:cs="Times New Roman"/>
          <w:szCs w:val="28"/>
          <w:lang w:eastAsia="ru-RU"/>
        </w:rPr>
      </w:pPr>
      <w:r w:rsidRPr="00220FE5">
        <w:rPr>
          <w:rFonts w:eastAsia="Times New Roman" w:cs="Times New Roman"/>
          <w:szCs w:val="28"/>
          <w:lang w:eastAsia="ru-RU"/>
        </w:rPr>
        <w:t>16.  Утвердить верхний предел муниципального внутреннего долга городского округа Сургут Ханты-Мансийского автономного округа – Югры:</w:t>
      </w:r>
    </w:p>
    <w:p w:rsidR="00220FE5" w:rsidRPr="00220FE5" w:rsidRDefault="00220FE5" w:rsidP="00220FE5">
      <w:pPr>
        <w:tabs>
          <w:tab w:val="left" w:pos="1134"/>
        </w:tabs>
        <w:autoSpaceDE w:val="0"/>
        <w:autoSpaceDN w:val="0"/>
        <w:adjustRightInd w:val="0"/>
        <w:ind w:left="-14" w:firstLine="709"/>
        <w:rPr>
          <w:rFonts w:eastAsia="Times New Roman" w:cs="Times New Roman"/>
          <w:szCs w:val="28"/>
          <w:lang w:eastAsia="ru-RU"/>
        </w:rPr>
      </w:pPr>
      <w:r w:rsidRPr="00220FE5">
        <w:rPr>
          <w:rFonts w:eastAsia="Times New Roman" w:cs="Times New Roman"/>
          <w:szCs w:val="28"/>
          <w:lang w:eastAsia="ru-RU"/>
        </w:rPr>
        <w:t xml:space="preserve">на 01.01.2024 в объёме 2 392 124 466,42 рубля, в том числе </w:t>
      </w:r>
      <w:r w:rsidRPr="00220FE5">
        <w:rPr>
          <w:rFonts w:eastAsia="Times New Roman" w:cs="Times New Roman"/>
          <w:szCs w:val="28"/>
          <w:lang w:eastAsia="ru-RU"/>
        </w:rPr>
        <w:br/>
        <w:t>по муниципальным гарантиям в валюте Российской Федерации 0,00 рублей;</w:t>
      </w:r>
    </w:p>
    <w:p w:rsidR="00220FE5" w:rsidRPr="00220FE5" w:rsidRDefault="00220FE5" w:rsidP="00220FE5">
      <w:pPr>
        <w:tabs>
          <w:tab w:val="left" w:pos="1134"/>
        </w:tabs>
        <w:autoSpaceDE w:val="0"/>
        <w:autoSpaceDN w:val="0"/>
        <w:adjustRightInd w:val="0"/>
        <w:ind w:left="-14" w:firstLine="709"/>
        <w:rPr>
          <w:rFonts w:eastAsia="Times New Roman" w:cs="Times New Roman"/>
          <w:szCs w:val="28"/>
          <w:lang w:eastAsia="ru-RU"/>
        </w:rPr>
      </w:pPr>
      <w:r w:rsidRPr="00220FE5">
        <w:rPr>
          <w:rFonts w:eastAsia="Times New Roman" w:cs="Times New Roman"/>
          <w:szCs w:val="28"/>
          <w:lang w:eastAsia="ru-RU"/>
        </w:rPr>
        <w:t xml:space="preserve">на 01.01.2025 в объёме 3 021 121 849,82 рубля, в том числе </w:t>
      </w:r>
      <w:r w:rsidRPr="00220FE5">
        <w:rPr>
          <w:rFonts w:eastAsia="Times New Roman" w:cs="Times New Roman"/>
          <w:szCs w:val="28"/>
          <w:lang w:eastAsia="ru-RU"/>
        </w:rPr>
        <w:br/>
        <w:t>по муниципальным гарантиям в валюте Российской Федерации 0,00 рублей;</w:t>
      </w:r>
    </w:p>
    <w:p w:rsidR="00220FE5" w:rsidRPr="00220FE5" w:rsidRDefault="00220FE5" w:rsidP="00220FE5">
      <w:pPr>
        <w:tabs>
          <w:tab w:val="left" w:pos="1134"/>
        </w:tabs>
        <w:autoSpaceDE w:val="0"/>
        <w:autoSpaceDN w:val="0"/>
        <w:adjustRightInd w:val="0"/>
        <w:ind w:left="-14" w:firstLine="709"/>
        <w:rPr>
          <w:rFonts w:eastAsia="Times New Roman" w:cs="Times New Roman"/>
          <w:szCs w:val="28"/>
          <w:lang w:eastAsia="ru-RU"/>
        </w:rPr>
      </w:pPr>
      <w:r w:rsidRPr="00220FE5">
        <w:rPr>
          <w:rFonts w:eastAsia="Times New Roman" w:cs="Times New Roman"/>
          <w:szCs w:val="28"/>
          <w:lang w:eastAsia="ru-RU"/>
        </w:rPr>
        <w:t xml:space="preserve">на 01.01.2026 в объёме 3 690 002 138,94 рубля, в том числе </w:t>
      </w:r>
      <w:r w:rsidRPr="00220FE5">
        <w:rPr>
          <w:rFonts w:eastAsia="Times New Roman" w:cs="Times New Roman"/>
          <w:szCs w:val="28"/>
          <w:lang w:eastAsia="ru-RU"/>
        </w:rPr>
        <w:br/>
        <w:t>по муниципальным гарантиям в валюте Российской Федерации 0,00 рублей</w:t>
      </w:r>
      <w:r w:rsidR="00BD73C1">
        <w:rPr>
          <w:rFonts w:eastAsia="Times New Roman" w:cs="Times New Roman"/>
          <w:szCs w:val="28"/>
          <w:lang w:eastAsia="ru-RU"/>
        </w:rPr>
        <w:t>.</w:t>
      </w:r>
      <w:r w:rsidRPr="00220FE5">
        <w:rPr>
          <w:rFonts w:eastAsia="Times New Roman" w:cs="Times New Roman"/>
          <w:szCs w:val="28"/>
          <w:lang w:eastAsia="ru-RU"/>
        </w:rPr>
        <w:t>»;</w:t>
      </w:r>
    </w:p>
    <w:p w:rsidR="00220FE5" w:rsidRPr="00220FE5" w:rsidRDefault="00220FE5" w:rsidP="00220FE5">
      <w:pPr>
        <w:tabs>
          <w:tab w:val="left" w:pos="1134"/>
        </w:tabs>
        <w:autoSpaceDE w:val="0"/>
        <w:autoSpaceDN w:val="0"/>
        <w:adjustRightInd w:val="0"/>
        <w:ind w:left="-14" w:firstLine="709"/>
        <w:rPr>
          <w:rFonts w:eastAsia="Times New Roman" w:cs="Times New Roman"/>
          <w:szCs w:val="28"/>
          <w:lang w:eastAsia="ru-RU"/>
        </w:rPr>
      </w:pPr>
      <w:r w:rsidRPr="00220FE5">
        <w:rPr>
          <w:rFonts w:eastAsia="Times New Roman" w:cs="Times New Roman"/>
          <w:szCs w:val="28"/>
          <w:lang w:eastAsia="ru-RU"/>
        </w:rPr>
        <w:t xml:space="preserve">5) часть 19 </w:t>
      </w:r>
      <w:r w:rsidR="00A96DEB">
        <w:rPr>
          <w:rFonts w:eastAsia="Times New Roman" w:cs="Times New Roman"/>
          <w:szCs w:val="28"/>
          <w:lang w:eastAsia="ru-RU"/>
        </w:rPr>
        <w:t xml:space="preserve">решения </w:t>
      </w:r>
      <w:r w:rsidR="00BD73C1">
        <w:rPr>
          <w:rFonts w:eastAsia="Times New Roman" w:cs="Times New Roman"/>
          <w:szCs w:val="28"/>
          <w:lang w:eastAsia="ru-RU"/>
        </w:rPr>
        <w:t>изложить в следующей редакции:</w:t>
      </w:r>
    </w:p>
    <w:p w:rsidR="00220FE5" w:rsidRPr="00220FE5" w:rsidRDefault="00220FE5" w:rsidP="00220FE5">
      <w:pPr>
        <w:tabs>
          <w:tab w:val="left" w:pos="1134"/>
        </w:tabs>
        <w:autoSpaceDE w:val="0"/>
        <w:autoSpaceDN w:val="0"/>
        <w:adjustRightInd w:val="0"/>
        <w:ind w:left="-14" w:firstLine="709"/>
        <w:rPr>
          <w:rFonts w:eastAsia="Times New Roman" w:cs="Times New Roman"/>
          <w:szCs w:val="28"/>
          <w:lang w:eastAsia="ru-RU"/>
        </w:rPr>
      </w:pPr>
      <w:r w:rsidRPr="00220FE5">
        <w:rPr>
          <w:rFonts w:eastAsia="Times New Roman" w:cs="Times New Roman"/>
          <w:szCs w:val="28"/>
          <w:lang w:eastAsia="ru-RU"/>
        </w:rPr>
        <w:t>«19.  Утвердить объём расходов на обслуживание муниципального долга городского округа Сургут Ханты-Мансийского автономного округа – Югры:</w:t>
      </w:r>
    </w:p>
    <w:p w:rsidR="00220FE5" w:rsidRPr="00220FE5" w:rsidRDefault="00220FE5" w:rsidP="00220FE5">
      <w:pPr>
        <w:tabs>
          <w:tab w:val="left" w:pos="1134"/>
        </w:tabs>
        <w:autoSpaceDE w:val="0"/>
        <w:autoSpaceDN w:val="0"/>
        <w:adjustRightInd w:val="0"/>
        <w:ind w:left="-14" w:firstLine="709"/>
        <w:rPr>
          <w:rFonts w:eastAsia="Times New Roman" w:cs="Times New Roman"/>
          <w:szCs w:val="28"/>
          <w:lang w:eastAsia="ru-RU"/>
        </w:rPr>
      </w:pPr>
      <w:r w:rsidRPr="00220FE5">
        <w:rPr>
          <w:rFonts w:eastAsia="Times New Roman" w:cs="Times New Roman"/>
          <w:szCs w:val="28"/>
          <w:lang w:eastAsia="ru-RU"/>
        </w:rPr>
        <w:t>на 2023 год в сумме 189 437 273,14 рубля;</w:t>
      </w:r>
    </w:p>
    <w:p w:rsidR="00220FE5" w:rsidRPr="00220FE5" w:rsidRDefault="00220FE5" w:rsidP="00220FE5">
      <w:pPr>
        <w:tabs>
          <w:tab w:val="left" w:pos="1134"/>
        </w:tabs>
        <w:autoSpaceDE w:val="0"/>
        <w:autoSpaceDN w:val="0"/>
        <w:adjustRightInd w:val="0"/>
        <w:ind w:left="-14" w:firstLine="709"/>
        <w:rPr>
          <w:rFonts w:eastAsia="Times New Roman" w:cs="Times New Roman"/>
          <w:szCs w:val="28"/>
          <w:lang w:eastAsia="ru-RU"/>
        </w:rPr>
      </w:pPr>
      <w:r w:rsidRPr="00220FE5">
        <w:rPr>
          <w:rFonts w:eastAsia="Times New Roman" w:cs="Times New Roman"/>
          <w:szCs w:val="28"/>
          <w:lang w:eastAsia="ru-RU"/>
        </w:rPr>
        <w:t>на 2024 год в сумме 332 026 963,46 рубля;</w:t>
      </w:r>
    </w:p>
    <w:p w:rsidR="00220FE5" w:rsidRPr="00220FE5" w:rsidRDefault="00220FE5" w:rsidP="00220FE5">
      <w:pPr>
        <w:tabs>
          <w:tab w:val="left" w:pos="1134"/>
        </w:tabs>
        <w:autoSpaceDE w:val="0"/>
        <w:autoSpaceDN w:val="0"/>
        <w:adjustRightInd w:val="0"/>
        <w:ind w:left="-14" w:firstLine="709"/>
        <w:rPr>
          <w:rFonts w:eastAsia="Times New Roman" w:cs="Times New Roman"/>
          <w:szCs w:val="28"/>
          <w:lang w:eastAsia="ru-RU"/>
        </w:rPr>
      </w:pPr>
      <w:r w:rsidRPr="00220FE5">
        <w:rPr>
          <w:rFonts w:eastAsia="Times New Roman" w:cs="Times New Roman"/>
          <w:szCs w:val="28"/>
          <w:lang w:eastAsia="ru-RU"/>
        </w:rPr>
        <w:t>на 2025 год в сумме 387 565 869,31 рубля</w:t>
      </w:r>
      <w:r w:rsidR="00BD73C1">
        <w:rPr>
          <w:rFonts w:eastAsia="Times New Roman" w:cs="Times New Roman"/>
          <w:szCs w:val="28"/>
          <w:lang w:eastAsia="ru-RU"/>
        </w:rPr>
        <w:t>.</w:t>
      </w:r>
      <w:r w:rsidRPr="00220FE5">
        <w:rPr>
          <w:rFonts w:eastAsia="Times New Roman" w:cs="Times New Roman"/>
          <w:szCs w:val="28"/>
          <w:lang w:eastAsia="ru-RU"/>
        </w:rPr>
        <w:t>»;</w:t>
      </w:r>
    </w:p>
    <w:p w:rsidR="00220FE5" w:rsidRPr="00220FE5" w:rsidRDefault="00220FE5" w:rsidP="00220FE5">
      <w:pPr>
        <w:tabs>
          <w:tab w:val="left" w:pos="1134"/>
        </w:tabs>
        <w:autoSpaceDE w:val="0"/>
        <w:autoSpaceDN w:val="0"/>
        <w:adjustRightInd w:val="0"/>
        <w:ind w:left="-14" w:firstLine="709"/>
        <w:rPr>
          <w:rFonts w:eastAsia="Times New Roman" w:cs="Times New Roman"/>
          <w:szCs w:val="28"/>
          <w:lang w:eastAsia="ru-RU"/>
        </w:rPr>
      </w:pPr>
      <w:r w:rsidRPr="00220FE5">
        <w:rPr>
          <w:rFonts w:eastAsia="Times New Roman" w:cs="Times New Roman"/>
          <w:szCs w:val="28"/>
          <w:lang w:eastAsia="ru-RU"/>
        </w:rPr>
        <w:t xml:space="preserve">6) в части 22 </w:t>
      </w:r>
      <w:r w:rsidR="00A96DEB">
        <w:rPr>
          <w:rFonts w:eastAsia="Times New Roman" w:cs="Times New Roman"/>
          <w:szCs w:val="28"/>
          <w:lang w:eastAsia="ru-RU"/>
        </w:rPr>
        <w:t xml:space="preserve">решения </w:t>
      </w:r>
      <w:r w:rsidRPr="00220FE5">
        <w:rPr>
          <w:rFonts w:eastAsia="Times New Roman" w:cs="Times New Roman"/>
          <w:szCs w:val="28"/>
          <w:lang w:eastAsia="ru-RU"/>
        </w:rPr>
        <w:t xml:space="preserve">слова «от 28.10.2022» заменить словами </w:t>
      </w:r>
      <w:r w:rsidR="00A96DEB">
        <w:rPr>
          <w:rFonts w:eastAsia="Times New Roman" w:cs="Times New Roman"/>
          <w:szCs w:val="28"/>
          <w:lang w:eastAsia="ru-RU"/>
        </w:rPr>
        <w:br/>
      </w:r>
      <w:r w:rsidRPr="00220FE5">
        <w:rPr>
          <w:rFonts w:eastAsia="Times New Roman" w:cs="Times New Roman"/>
          <w:szCs w:val="28"/>
          <w:lang w:eastAsia="ru-RU"/>
        </w:rPr>
        <w:t>«от 18.10.2022»;</w:t>
      </w:r>
    </w:p>
    <w:p w:rsidR="00220FE5" w:rsidRPr="00220FE5" w:rsidRDefault="00220FE5" w:rsidP="00220FE5">
      <w:pPr>
        <w:tabs>
          <w:tab w:val="left" w:pos="1134"/>
        </w:tabs>
        <w:autoSpaceDE w:val="0"/>
        <w:autoSpaceDN w:val="0"/>
        <w:adjustRightInd w:val="0"/>
        <w:ind w:left="-14" w:firstLine="709"/>
        <w:rPr>
          <w:rFonts w:eastAsia="Times New Roman" w:cs="Times New Roman"/>
          <w:szCs w:val="28"/>
          <w:lang w:eastAsia="ru-RU"/>
        </w:rPr>
      </w:pPr>
      <w:r w:rsidRPr="00220FE5">
        <w:rPr>
          <w:rFonts w:eastAsia="Times New Roman" w:cs="Times New Roman"/>
          <w:szCs w:val="28"/>
          <w:lang w:eastAsia="ru-RU"/>
        </w:rPr>
        <w:t xml:space="preserve">7) часть 24 </w:t>
      </w:r>
      <w:r w:rsidR="00A96DEB">
        <w:rPr>
          <w:rFonts w:eastAsia="Times New Roman" w:cs="Times New Roman"/>
          <w:szCs w:val="28"/>
          <w:lang w:eastAsia="ru-RU"/>
        </w:rPr>
        <w:t xml:space="preserve">решения </w:t>
      </w:r>
      <w:r w:rsidRPr="00220FE5">
        <w:rPr>
          <w:rFonts w:eastAsia="Times New Roman" w:cs="Times New Roman"/>
          <w:szCs w:val="28"/>
          <w:lang w:eastAsia="ru-RU"/>
        </w:rPr>
        <w:t>изложить в следующей редакции:</w:t>
      </w:r>
    </w:p>
    <w:p w:rsidR="00220FE5" w:rsidRPr="00220FE5" w:rsidRDefault="00220FE5" w:rsidP="00220FE5">
      <w:pPr>
        <w:tabs>
          <w:tab w:val="left" w:pos="1134"/>
        </w:tabs>
        <w:autoSpaceDE w:val="0"/>
        <w:autoSpaceDN w:val="0"/>
        <w:adjustRightInd w:val="0"/>
        <w:ind w:left="-14" w:firstLine="709"/>
        <w:rPr>
          <w:rFonts w:eastAsia="Times New Roman" w:cs="Times New Roman"/>
          <w:szCs w:val="28"/>
          <w:lang w:eastAsia="ru-RU"/>
        </w:rPr>
      </w:pPr>
      <w:r w:rsidRPr="00220FE5">
        <w:rPr>
          <w:rFonts w:eastAsia="Times New Roman" w:cs="Times New Roman"/>
          <w:szCs w:val="28"/>
          <w:lang w:eastAsia="ru-RU"/>
        </w:rPr>
        <w:t>«24.  Установить, что в бюджете города Сургута на 2023 год и плановый период 2024 – 2025 годов зарезервированы бюджетные ассигнования на:</w:t>
      </w:r>
    </w:p>
    <w:p w:rsidR="00220FE5" w:rsidRPr="00220FE5" w:rsidRDefault="00220FE5" w:rsidP="00220FE5">
      <w:pPr>
        <w:tabs>
          <w:tab w:val="left" w:pos="1134"/>
        </w:tabs>
        <w:autoSpaceDE w:val="0"/>
        <w:autoSpaceDN w:val="0"/>
        <w:adjustRightInd w:val="0"/>
        <w:ind w:left="-14" w:firstLine="709"/>
        <w:rPr>
          <w:rFonts w:eastAsia="Times New Roman" w:cs="Times New Roman"/>
          <w:szCs w:val="28"/>
          <w:lang w:eastAsia="ru-RU"/>
        </w:rPr>
      </w:pPr>
      <w:r w:rsidRPr="00220FE5">
        <w:rPr>
          <w:rFonts w:eastAsia="Times New Roman" w:cs="Times New Roman"/>
          <w:szCs w:val="28"/>
          <w:lang w:eastAsia="ru-RU"/>
        </w:rPr>
        <w:t xml:space="preserve">обеспечение расходных обязательств, возникающих после ввода </w:t>
      </w:r>
      <w:r w:rsidR="00D61572">
        <w:rPr>
          <w:rFonts w:eastAsia="Times New Roman" w:cs="Times New Roman"/>
          <w:szCs w:val="28"/>
          <w:lang w:eastAsia="ru-RU"/>
        </w:rPr>
        <w:br/>
      </w:r>
      <w:r w:rsidRPr="00220FE5">
        <w:rPr>
          <w:rFonts w:eastAsia="Times New Roman" w:cs="Times New Roman"/>
          <w:szCs w:val="28"/>
          <w:lang w:eastAsia="ru-RU"/>
        </w:rPr>
        <w:t>в</w:t>
      </w:r>
      <w:r w:rsidR="00D61572">
        <w:rPr>
          <w:rFonts w:eastAsia="Times New Roman" w:cs="Times New Roman"/>
          <w:szCs w:val="28"/>
          <w:lang w:eastAsia="ru-RU"/>
        </w:rPr>
        <w:t xml:space="preserve"> </w:t>
      </w:r>
      <w:r w:rsidRPr="00220FE5">
        <w:rPr>
          <w:rFonts w:eastAsia="Times New Roman" w:cs="Times New Roman"/>
          <w:szCs w:val="28"/>
          <w:lang w:eastAsia="ru-RU"/>
        </w:rPr>
        <w:t xml:space="preserve">эксплуатацию новых (завершения капитального ремонта действующих) объектов муниципальной собственности, завершения благоустройства </w:t>
      </w:r>
      <w:r w:rsidRPr="00220FE5">
        <w:rPr>
          <w:rFonts w:eastAsia="Times New Roman" w:cs="Times New Roman"/>
          <w:szCs w:val="28"/>
          <w:lang w:eastAsia="ru-RU"/>
        </w:rPr>
        <w:lastRenderedPageBreak/>
        <w:t xml:space="preserve">общественных территорий, создания новых муниципальных учреждений </w:t>
      </w:r>
      <w:r w:rsidR="00D61572">
        <w:rPr>
          <w:rFonts w:eastAsia="Times New Roman" w:cs="Times New Roman"/>
          <w:szCs w:val="28"/>
          <w:lang w:eastAsia="ru-RU"/>
        </w:rPr>
        <w:br/>
      </w:r>
      <w:r w:rsidRPr="00220FE5">
        <w:rPr>
          <w:rFonts w:eastAsia="Times New Roman" w:cs="Times New Roman"/>
          <w:szCs w:val="28"/>
          <w:lang w:eastAsia="ru-RU"/>
        </w:rPr>
        <w:t>в</w:t>
      </w:r>
      <w:r w:rsidR="00D61572">
        <w:rPr>
          <w:rFonts w:eastAsia="Times New Roman" w:cs="Times New Roman"/>
          <w:szCs w:val="28"/>
          <w:lang w:eastAsia="ru-RU"/>
        </w:rPr>
        <w:t xml:space="preserve"> </w:t>
      </w:r>
      <w:r w:rsidRPr="00220FE5">
        <w:rPr>
          <w:rFonts w:eastAsia="Times New Roman" w:cs="Times New Roman"/>
          <w:szCs w:val="28"/>
          <w:lang w:eastAsia="ru-RU"/>
        </w:rPr>
        <w:t>2023 году в сумме 51 997 081,37 рубля, в 2024 году в сумме 64 123 093,84 рубля и в 2025 году в сумме 64 281 858,20 рубля;</w:t>
      </w:r>
    </w:p>
    <w:p w:rsidR="00220FE5" w:rsidRPr="00220FE5" w:rsidRDefault="00220FE5" w:rsidP="00220FE5">
      <w:pPr>
        <w:tabs>
          <w:tab w:val="left" w:pos="1134"/>
        </w:tabs>
        <w:autoSpaceDE w:val="0"/>
        <w:autoSpaceDN w:val="0"/>
        <w:adjustRightInd w:val="0"/>
        <w:ind w:left="-14" w:firstLine="709"/>
        <w:rPr>
          <w:rFonts w:eastAsia="Times New Roman" w:cs="Times New Roman"/>
          <w:szCs w:val="28"/>
          <w:lang w:eastAsia="ru-RU"/>
        </w:rPr>
      </w:pPr>
      <w:r w:rsidRPr="00220FE5">
        <w:rPr>
          <w:rFonts w:eastAsia="Times New Roman" w:cs="Times New Roman"/>
          <w:szCs w:val="28"/>
          <w:lang w:eastAsia="ru-RU"/>
        </w:rPr>
        <w:t xml:space="preserve">реализацию инициативных проектов, предусмотренных </w:t>
      </w:r>
      <w:hyperlink r:id="rId9" w:history="1">
        <w:r w:rsidRPr="00220FE5">
          <w:rPr>
            <w:rFonts w:eastAsia="Times New Roman" w:cs="Times New Roman"/>
            <w:szCs w:val="28"/>
            <w:lang w:eastAsia="ru-RU"/>
          </w:rPr>
          <w:t>статьёй 26.1</w:t>
        </w:r>
      </w:hyperlink>
      <w:r w:rsidRPr="00220FE5">
        <w:rPr>
          <w:rFonts w:eastAsia="Times New Roman" w:cs="Times New Roman"/>
          <w:szCs w:val="28"/>
          <w:lang w:eastAsia="ru-RU"/>
        </w:rPr>
        <w:t xml:space="preserve"> Федерального закона от 06.10.2003 № 131-ФЗ «Об общих принципах организации местного самоуправления в Российской Федерации», решения </w:t>
      </w:r>
      <w:r w:rsidR="00D61572">
        <w:rPr>
          <w:rFonts w:eastAsia="Times New Roman" w:cs="Times New Roman"/>
          <w:szCs w:val="28"/>
          <w:lang w:eastAsia="ru-RU"/>
        </w:rPr>
        <w:br/>
      </w:r>
      <w:r w:rsidRPr="00220FE5">
        <w:rPr>
          <w:rFonts w:eastAsia="Times New Roman" w:cs="Times New Roman"/>
          <w:szCs w:val="28"/>
          <w:lang w:eastAsia="ru-RU"/>
        </w:rPr>
        <w:t>о</w:t>
      </w:r>
      <w:r w:rsidR="00D61572">
        <w:rPr>
          <w:rFonts w:eastAsia="Times New Roman" w:cs="Times New Roman"/>
          <w:szCs w:val="28"/>
          <w:lang w:eastAsia="ru-RU"/>
        </w:rPr>
        <w:t xml:space="preserve"> </w:t>
      </w:r>
      <w:r w:rsidRPr="00220FE5">
        <w:rPr>
          <w:rFonts w:eastAsia="Times New Roman" w:cs="Times New Roman"/>
          <w:szCs w:val="28"/>
          <w:lang w:eastAsia="ru-RU"/>
        </w:rPr>
        <w:t>поддержке которых будут приняты Администрацией города в течение финансового года, в 2023 году в сумме 42 389 834,35 рубля, в 2024 – 2025 годах в сумме 35 000 000,00 рублей ежегодно;</w:t>
      </w:r>
    </w:p>
    <w:p w:rsidR="00220FE5" w:rsidRPr="00220FE5" w:rsidRDefault="00220FE5" w:rsidP="00220FE5">
      <w:pPr>
        <w:tabs>
          <w:tab w:val="left" w:pos="1134"/>
        </w:tabs>
        <w:autoSpaceDE w:val="0"/>
        <w:autoSpaceDN w:val="0"/>
        <w:adjustRightInd w:val="0"/>
        <w:ind w:left="-14" w:firstLine="709"/>
        <w:rPr>
          <w:rFonts w:eastAsia="Times New Roman" w:cs="Times New Roman"/>
          <w:szCs w:val="28"/>
          <w:lang w:eastAsia="ru-RU"/>
        </w:rPr>
      </w:pPr>
      <w:r w:rsidRPr="00220FE5">
        <w:rPr>
          <w:rFonts w:eastAsia="Times New Roman" w:cs="Times New Roman"/>
          <w:szCs w:val="28"/>
          <w:lang w:eastAsia="ru-RU"/>
        </w:rPr>
        <w:t xml:space="preserve">повышение оплаты труда, выплат социального характера работникам муниципальных учреждений и органов местного самоуправления в 2023 году в сумме 184 988 594,36 рубля, в 2024 году в сумме 355 546 894,36 рубля </w:t>
      </w:r>
      <w:r w:rsidR="00D61572">
        <w:rPr>
          <w:rFonts w:eastAsia="Times New Roman" w:cs="Times New Roman"/>
          <w:szCs w:val="28"/>
          <w:lang w:eastAsia="ru-RU"/>
        </w:rPr>
        <w:br/>
      </w:r>
      <w:r w:rsidRPr="00220FE5">
        <w:rPr>
          <w:rFonts w:eastAsia="Times New Roman" w:cs="Times New Roman"/>
          <w:szCs w:val="28"/>
          <w:lang w:eastAsia="ru-RU"/>
        </w:rPr>
        <w:t>и</w:t>
      </w:r>
      <w:r w:rsidR="00D61572">
        <w:rPr>
          <w:rFonts w:eastAsia="Times New Roman" w:cs="Times New Roman"/>
          <w:szCs w:val="28"/>
          <w:lang w:eastAsia="ru-RU"/>
        </w:rPr>
        <w:t xml:space="preserve"> </w:t>
      </w:r>
      <w:r w:rsidRPr="00220FE5">
        <w:rPr>
          <w:rFonts w:eastAsia="Times New Roman" w:cs="Times New Roman"/>
          <w:szCs w:val="28"/>
          <w:lang w:eastAsia="ru-RU"/>
        </w:rPr>
        <w:t>в</w:t>
      </w:r>
      <w:r w:rsidR="00D61572">
        <w:rPr>
          <w:rFonts w:eastAsia="Times New Roman" w:cs="Times New Roman"/>
          <w:szCs w:val="28"/>
          <w:lang w:eastAsia="ru-RU"/>
        </w:rPr>
        <w:t xml:space="preserve"> </w:t>
      </w:r>
      <w:r w:rsidRPr="00220FE5">
        <w:rPr>
          <w:rFonts w:eastAsia="Times New Roman" w:cs="Times New Roman"/>
          <w:szCs w:val="28"/>
          <w:lang w:eastAsia="ru-RU"/>
        </w:rPr>
        <w:t>2025 году в сумме 399 692 394,36 рубля;</w:t>
      </w:r>
    </w:p>
    <w:p w:rsidR="00220FE5" w:rsidRPr="00220FE5" w:rsidRDefault="00220FE5" w:rsidP="00220FE5">
      <w:pPr>
        <w:tabs>
          <w:tab w:val="left" w:pos="1134"/>
        </w:tabs>
        <w:autoSpaceDE w:val="0"/>
        <w:autoSpaceDN w:val="0"/>
        <w:adjustRightInd w:val="0"/>
        <w:ind w:left="-14" w:firstLine="709"/>
        <w:rPr>
          <w:rFonts w:eastAsia="Times New Roman" w:cs="Times New Roman"/>
          <w:szCs w:val="28"/>
          <w:lang w:eastAsia="ru-RU"/>
        </w:rPr>
      </w:pPr>
      <w:r w:rsidRPr="00220FE5">
        <w:rPr>
          <w:rFonts w:eastAsia="Times New Roman" w:cs="Times New Roman"/>
          <w:szCs w:val="28"/>
          <w:lang w:eastAsia="ru-RU"/>
        </w:rPr>
        <w:t>создание в соответствии с концессионными соглашениями объектов муниципального недвижимого имущества, обеспечение доли города Сургута в соответствии с условиями государственных программ Ханты-Мансийского автономного округа – Югры в целях софинансирования мероприятий государственных программ Ханты-Мансийского автономного округа – Югры при предоставлении из бюджетов бюджетной системы Российской Федерации объёма субсидий сверх утверждённого решением Думы города о бюджете города Сургута, в 2023 году в сумме 199 501 461,75</w:t>
      </w:r>
      <w:r w:rsidR="00D61572">
        <w:rPr>
          <w:rFonts w:eastAsia="Times New Roman" w:cs="Times New Roman"/>
          <w:szCs w:val="28"/>
          <w:lang w:eastAsia="ru-RU"/>
        </w:rPr>
        <w:t xml:space="preserve"> рубля, в 2024 году в сумме 322 </w:t>
      </w:r>
      <w:r w:rsidRPr="00220FE5">
        <w:rPr>
          <w:rFonts w:eastAsia="Times New Roman" w:cs="Times New Roman"/>
          <w:szCs w:val="28"/>
          <w:lang w:eastAsia="ru-RU"/>
        </w:rPr>
        <w:t>623 427,04 рубля и в 2025 году в сумме 252 377 320,82 рубля</w:t>
      </w:r>
      <w:r w:rsidR="00BD73C1">
        <w:rPr>
          <w:rFonts w:eastAsia="Times New Roman" w:cs="Times New Roman"/>
          <w:szCs w:val="28"/>
          <w:lang w:eastAsia="ru-RU"/>
        </w:rPr>
        <w:t>.</w:t>
      </w:r>
      <w:r w:rsidRPr="00220FE5">
        <w:rPr>
          <w:rFonts w:eastAsia="Times New Roman" w:cs="Times New Roman"/>
          <w:szCs w:val="28"/>
          <w:lang w:eastAsia="ru-RU"/>
        </w:rPr>
        <w:t>»;</w:t>
      </w:r>
    </w:p>
    <w:p w:rsidR="00220FE5" w:rsidRPr="00220FE5" w:rsidRDefault="00220FE5" w:rsidP="00220FE5">
      <w:pPr>
        <w:tabs>
          <w:tab w:val="left" w:pos="1134"/>
        </w:tabs>
        <w:autoSpaceDE w:val="0"/>
        <w:autoSpaceDN w:val="0"/>
        <w:adjustRightInd w:val="0"/>
        <w:ind w:left="-14" w:firstLine="709"/>
        <w:rPr>
          <w:rFonts w:eastAsia="Times New Roman" w:cs="Times New Roman"/>
          <w:szCs w:val="28"/>
          <w:lang w:eastAsia="ru-RU"/>
        </w:rPr>
      </w:pPr>
      <w:r w:rsidRPr="00220FE5">
        <w:rPr>
          <w:rFonts w:eastAsia="Times New Roman" w:cs="Times New Roman"/>
          <w:szCs w:val="28"/>
          <w:lang w:eastAsia="ru-RU"/>
        </w:rPr>
        <w:t xml:space="preserve">8) часть 29 </w:t>
      </w:r>
      <w:r w:rsidR="00A96DEB">
        <w:rPr>
          <w:rFonts w:eastAsia="Times New Roman" w:cs="Times New Roman"/>
          <w:szCs w:val="28"/>
          <w:lang w:eastAsia="ru-RU"/>
        </w:rPr>
        <w:t xml:space="preserve">решения </w:t>
      </w:r>
      <w:r w:rsidRPr="00220FE5">
        <w:rPr>
          <w:rFonts w:eastAsia="Times New Roman" w:cs="Times New Roman"/>
          <w:szCs w:val="28"/>
          <w:lang w:eastAsia="ru-RU"/>
        </w:rPr>
        <w:t>изложить в следующей редакции:</w:t>
      </w:r>
    </w:p>
    <w:p w:rsidR="00220FE5" w:rsidRPr="00220FE5" w:rsidRDefault="00D61572" w:rsidP="00220FE5">
      <w:pPr>
        <w:tabs>
          <w:tab w:val="left" w:pos="1134"/>
        </w:tabs>
        <w:autoSpaceDE w:val="0"/>
        <w:autoSpaceDN w:val="0"/>
        <w:adjustRightInd w:val="0"/>
        <w:ind w:left="-14" w:firstLine="709"/>
        <w:rPr>
          <w:rFonts w:eastAsia="Times New Roman" w:cs="Times New Roman"/>
          <w:szCs w:val="28"/>
          <w:lang w:eastAsia="ru-RU"/>
        </w:rPr>
      </w:pPr>
      <w:r>
        <w:rPr>
          <w:rFonts w:eastAsia="Times New Roman" w:cs="Times New Roman"/>
          <w:szCs w:val="28"/>
          <w:lang w:eastAsia="ru-RU"/>
        </w:rPr>
        <w:t>«29.  </w:t>
      </w:r>
      <w:r w:rsidR="00220FE5" w:rsidRPr="00220FE5">
        <w:rPr>
          <w:rFonts w:eastAsia="Times New Roman" w:cs="Times New Roman"/>
          <w:szCs w:val="28"/>
          <w:lang w:eastAsia="ru-RU"/>
        </w:rPr>
        <w:t>Установить, что в 2023 году подлежат казначейскому сопровождению следующие целевые средства, предоставляемые из бюджета города Сургута:</w:t>
      </w:r>
    </w:p>
    <w:p w:rsidR="00220FE5" w:rsidRPr="00220FE5" w:rsidRDefault="00220FE5" w:rsidP="00220FE5">
      <w:pPr>
        <w:tabs>
          <w:tab w:val="left" w:pos="1134"/>
        </w:tabs>
        <w:autoSpaceDE w:val="0"/>
        <w:autoSpaceDN w:val="0"/>
        <w:adjustRightInd w:val="0"/>
        <w:ind w:left="-14" w:firstLine="709"/>
        <w:rPr>
          <w:rFonts w:eastAsia="Times New Roman" w:cs="Times New Roman"/>
          <w:szCs w:val="28"/>
          <w:lang w:eastAsia="ru-RU"/>
        </w:rPr>
      </w:pPr>
      <w:r w:rsidRPr="00220FE5">
        <w:rPr>
          <w:rFonts w:eastAsia="Times New Roman" w:cs="Times New Roman"/>
          <w:szCs w:val="28"/>
          <w:lang w:eastAsia="ru-RU"/>
        </w:rPr>
        <w:t>авансовые платежи по муниципальным контрактам на осуществление капитальных вложений в объекты муниципальной собственности, заключаемым на сумму 100 000 000,00 рублей и более, источником финансового обеспечения которых являются средства мест</w:t>
      </w:r>
      <w:r w:rsidR="005F681B">
        <w:rPr>
          <w:rFonts w:eastAsia="Times New Roman" w:cs="Times New Roman"/>
          <w:szCs w:val="28"/>
          <w:lang w:eastAsia="ru-RU"/>
        </w:rPr>
        <w:t>ного бюджета;</w:t>
      </w:r>
    </w:p>
    <w:p w:rsidR="00220FE5" w:rsidRPr="00220FE5" w:rsidRDefault="00220FE5" w:rsidP="00220FE5">
      <w:pPr>
        <w:tabs>
          <w:tab w:val="left" w:pos="1134"/>
        </w:tabs>
        <w:autoSpaceDE w:val="0"/>
        <w:autoSpaceDN w:val="0"/>
        <w:adjustRightInd w:val="0"/>
        <w:ind w:left="-14" w:firstLine="709"/>
        <w:rPr>
          <w:rFonts w:eastAsia="Times New Roman" w:cs="Times New Roman"/>
          <w:szCs w:val="28"/>
          <w:lang w:eastAsia="ru-RU"/>
        </w:rPr>
      </w:pPr>
      <w:r w:rsidRPr="00220FE5">
        <w:rPr>
          <w:rFonts w:eastAsia="Times New Roman" w:cs="Times New Roman"/>
          <w:szCs w:val="28"/>
          <w:lang w:eastAsia="ru-RU"/>
        </w:rPr>
        <w:t>авансовые платежи по муниципальным контрактам на выполнение работ по благоустройству территорий муниципальных учреждений социальной сферы, по капитальному ремонту недвижимых объектов муниципальной собственности (за исключением капитального ремонта автомобильных дорог), источником финансового обеспечения которых являю</w:t>
      </w:r>
      <w:r w:rsidR="003351DE">
        <w:rPr>
          <w:rFonts w:eastAsia="Times New Roman" w:cs="Times New Roman"/>
          <w:szCs w:val="28"/>
          <w:lang w:eastAsia="ru-RU"/>
        </w:rPr>
        <w:t>тся средства местного бюджета.</w:t>
      </w:r>
    </w:p>
    <w:p w:rsidR="00220FE5" w:rsidRPr="00220FE5" w:rsidRDefault="00220FE5" w:rsidP="00220FE5">
      <w:pPr>
        <w:tabs>
          <w:tab w:val="left" w:pos="1134"/>
        </w:tabs>
        <w:autoSpaceDE w:val="0"/>
        <w:autoSpaceDN w:val="0"/>
        <w:adjustRightInd w:val="0"/>
        <w:ind w:left="-14" w:firstLine="709"/>
        <w:rPr>
          <w:rFonts w:eastAsia="Times New Roman" w:cs="Times New Roman"/>
          <w:szCs w:val="28"/>
          <w:lang w:eastAsia="ru-RU"/>
        </w:rPr>
      </w:pPr>
      <w:r w:rsidRPr="00220FE5">
        <w:rPr>
          <w:rFonts w:eastAsia="Times New Roman" w:cs="Times New Roman"/>
          <w:szCs w:val="28"/>
          <w:lang w:eastAsia="ru-RU"/>
        </w:rPr>
        <w:t>Положения не распространяются на целевые средства, в отношении которых казначейское сопровождение осуществляется территориальными органами Федерального казначейства в соответствии с действующим законода</w:t>
      </w:r>
      <w:r w:rsidR="00D61572">
        <w:rPr>
          <w:rFonts w:eastAsia="Times New Roman" w:cs="Times New Roman"/>
          <w:szCs w:val="28"/>
          <w:lang w:eastAsia="ru-RU"/>
        </w:rPr>
        <w:t>тельством Российской Федерации</w:t>
      </w:r>
      <w:r w:rsidR="00BD73C1">
        <w:rPr>
          <w:rFonts w:eastAsia="Times New Roman" w:cs="Times New Roman"/>
          <w:szCs w:val="28"/>
          <w:lang w:eastAsia="ru-RU"/>
        </w:rPr>
        <w:t>.</w:t>
      </w:r>
      <w:r w:rsidR="00D61572">
        <w:rPr>
          <w:rFonts w:eastAsia="Times New Roman" w:cs="Times New Roman"/>
          <w:szCs w:val="28"/>
          <w:lang w:eastAsia="ru-RU"/>
        </w:rPr>
        <w:t>»;</w:t>
      </w:r>
    </w:p>
    <w:p w:rsidR="00220FE5" w:rsidRDefault="00220FE5" w:rsidP="00220FE5">
      <w:pPr>
        <w:tabs>
          <w:tab w:val="left" w:pos="1134"/>
        </w:tabs>
        <w:autoSpaceDE w:val="0"/>
        <w:autoSpaceDN w:val="0"/>
        <w:adjustRightInd w:val="0"/>
        <w:ind w:left="-14" w:firstLine="709"/>
        <w:rPr>
          <w:rFonts w:eastAsia="Times New Roman" w:cs="Times New Roman"/>
          <w:szCs w:val="28"/>
          <w:lang w:eastAsia="ru-RU"/>
        </w:rPr>
      </w:pPr>
      <w:r w:rsidRPr="00220FE5">
        <w:rPr>
          <w:rFonts w:eastAsia="Times New Roman" w:cs="Times New Roman"/>
          <w:szCs w:val="28"/>
          <w:lang w:eastAsia="ru-RU"/>
        </w:rPr>
        <w:t>9) дополнить решение частью 29</w:t>
      </w:r>
      <w:r w:rsidRPr="00220FE5">
        <w:rPr>
          <w:rFonts w:eastAsia="Times New Roman" w:cs="Times New Roman"/>
          <w:szCs w:val="28"/>
          <w:vertAlign w:val="superscript"/>
          <w:lang w:eastAsia="ru-RU"/>
        </w:rPr>
        <w:t xml:space="preserve">1 </w:t>
      </w:r>
      <w:r w:rsidRPr="00220FE5">
        <w:rPr>
          <w:rFonts w:eastAsia="Times New Roman" w:cs="Times New Roman"/>
          <w:szCs w:val="28"/>
          <w:lang w:eastAsia="ru-RU"/>
        </w:rPr>
        <w:t>следующего содержания:</w:t>
      </w:r>
    </w:p>
    <w:p w:rsidR="00A54DCC" w:rsidRPr="00220FE5" w:rsidRDefault="00A54DCC" w:rsidP="00A54DCC">
      <w:pPr>
        <w:tabs>
          <w:tab w:val="left" w:pos="1134"/>
        </w:tabs>
        <w:autoSpaceDE w:val="0"/>
        <w:autoSpaceDN w:val="0"/>
        <w:adjustRightInd w:val="0"/>
        <w:ind w:left="-14" w:firstLine="709"/>
        <w:rPr>
          <w:rFonts w:eastAsia="Times New Roman" w:cs="Times New Roman"/>
          <w:szCs w:val="28"/>
          <w:lang w:eastAsia="ru-RU"/>
        </w:rPr>
      </w:pPr>
      <w:r w:rsidRPr="00A54DCC">
        <w:rPr>
          <w:rFonts w:eastAsia="Times New Roman" w:cs="Times New Roman"/>
          <w:szCs w:val="28"/>
          <w:lang w:eastAsia="ru-RU"/>
        </w:rPr>
        <w:t>«29</w:t>
      </w:r>
      <w:r w:rsidRPr="00A54DCC">
        <w:rPr>
          <w:rFonts w:eastAsia="Times New Roman" w:cs="Times New Roman"/>
          <w:szCs w:val="28"/>
          <w:vertAlign w:val="superscript"/>
          <w:lang w:eastAsia="ru-RU"/>
        </w:rPr>
        <w:t>1</w:t>
      </w:r>
      <w:r w:rsidRPr="00A54DCC">
        <w:rPr>
          <w:rFonts w:eastAsia="Times New Roman" w:cs="Times New Roman"/>
          <w:szCs w:val="28"/>
          <w:lang w:eastAsia="ru-RU"/>
        </w:rPr>
        <w:t>. Установить, что при казначейском</w:t>
      </w:r>
      <w:r w:rsidR="0066294D">
        <w:rPr>
          <w:rFonts w:eastAsia="Times New Roman" w:cs="Times New Roman"/>
          <w:szCs w:val="28"/>
          <w:lang w:eastAsia="ru-RU"/>
        </w:rPr>
        <w:t xml:space="preserve"> сопровождении средств, определё</w:t>
      </w:r>
      <w:r w:rsidRPr="00A54DCC">
        <w:rPr>
          <w:rFonts w:eastAsia="Times New Roman" w:cs="Times New Roman"/>
          <w:szCs w:val="28"/>
          <w:lang w:eastAsia="ru-RU"/>
        </w:rPr>
        <w:t xml:space="preserve">нных частью 29 настоящего решения, предоставляемых на основании контрактов (договоров), заключаемых в рамках исполнения муниципальных </w:t>
      </w:r>
      <w:r w:rsidRPr="00A54DCC">
        <w:rPr>
          <w:rFonts w:eastAsia="Times New Roman" w:cs="Times New Roman"/>
          <w:szCs w:val="28"/>
          <w:lang w:eastAsia="ru-RU"/>
        </w:rPr>
        <w:lastRenderedPageBreak/>
        <w:t>контрактов, перечисление средств по таким контрактам (договорам) осуществляется в порядке,</w:t>
      </w:r>
      <w:r w:rsidRPr="00A54DCC">
        <w:rPr>
          <w:rFonts w:eastAsia="Times New Roman" w:cs="Times New Roman"/>
          <w:bCs/>
          <w:szCs w:val="28"/>
          <w:lang w:eastAsia="ru-RU"/>
        </w:rPr>
        <w:t xml:space="preserve"> </w:t>
      </w:r>
      <w:r w:rsidR="003351DE">
        <w:rPr>
          <w:rFonts w:eastAsia="Times New Roman" w:cs="Times New Roman"/>
          <w:szCs w:val="28"/>
          <w:lang w:eastAsia="ru-RU"/>
        </w:rPr>
        <w:t>установленном п</w:t>
      </w:r>
      <w:r w:rsidRPr="00A54DCC">
        <w:rPr>
          <w:rFonts w:eastAsia="Times New Roman" w:cs="Times New Roman"/>
          <w:szCs w:val="28"/>
          <w:lang w:eastAsia="ru-RU"/>
        </w:rPr>
        <w:t xml:space="preserve">остановлением Правительства Российской Федерации от 26.12.2022 № 2438 «О порядке перечисления </w:t>
      </w:r>
      <w:r w:rsidR="00BD73C1">
        <w:rPr>
          <w:rFonts w:eastAsia="Times New Roman" w:cs="Times New Roman"/>
          <w:szCs w:val="28"/>
          <w:lang w:eastAsia="ru-RU"/>
        </w:rPr>
        <w:br/>
      </w:r>
      <w:r w:rsidRPr="00A54DCC">
        <w:rPr>
          <w:rFonts w:eastAsia="Times New Roman" w:cs="Times New Roman"/>
          <w:szCs w:val="28"/>
          <w:lang w:eastAsia="ru-RU"/>
        </w:rPr>
        <w:t xml:space="preserve">в 2023 году средств, подлежащих казначейскому сопровождению, </w:t>
      </w:r>
      <w:r w:rsidR="00BD73C1">
        <w:rPr>
          <w:rFonts w:eastAsia="Times New Roman" w:cs="Times New Roman"/>
          <w:szCs w:val="28"/>
          <w:lang w:eastAsia="ru-RU"/>
        </w:rPr>
        <w:br/>
      </w:r>
      <w:r w:rsidR="00E54144">
        <w:rPr>
          <w:rFonts w:eastAsia="Times New Roman" w:cs="Times New Roman"/>
          <w:szCs w:val="28"/>
          <w:lang w:eastAsia="ru-RU"/>
        </w:rPr>
        <w:t>на расче</w:t>
      </w:r>
      <w:r w:rsidRPr="00A54DCC">
        <w:rPr>
          <w:rFonts w:eastAsia="Times New Roman" w:cs="Times New Roman"/>
          <w:szCs w:val="28"/>
          <w:lang w:eastAsia="ru-RU"/>
        </w:rPr>
        <w:t>тные счета, открытые в кредитных организациях», с лицевых счетов участника казначейского сопровождения, открытых заказчиками по таким контрактам (договорам) в финансовом органе муни</w:t>
      </w:r>
      <w:r w:rsidR="0066294D">
        <w:rPr>
          <w:rFonts w:eastAsia="Times New Roman" w:cs="Times New Roman"/>
          <w:szCs w:val="28"/>
          <w:lang w:eastAsia="ru-RU"/>
        </w:rPr>
        <w:t>ципального образования, на расчё</w:t>
      </w:r>
      <w:r w:rsidRPr="00A54DCC">
        <w:rPr>
          <w:rFonts w:eastAsia="Times New Roman" w:cs="Times New Roman"/>
          <w:szCs w:val="28"/>
          <w:lang w:eastAsia="ru-RU"/>
        </w:rPr>
        <w:t xml:space="preserve">тные счета, открытые поставщикам (подрядчикам, исполнителям) </w:t>
      </w:r>
      <w:r w:rsidR="00BD73C1">
        <w:rPr>
          <w:rFonts w:eastAsia="Times New Roman" w:cs="Times New Roman"/>
          <w:szCs w:val="28"/>
          <w:lang w:eastAsia="ru-RU"/>
        </w:rPr>
        <w:br/>
      </w:r>
      <w:r w:rsidRPr="00A54DCC">
        <w:rPr>
          <w:rFonts w:eastAsia="Times New Roman" w:cs="Times New Roman"/>
          <w:szCs w:val="28"/>
          <w:lang w:eastAsia="ru-RU"/>
        </w:rPr>
        <w:t>в кредитных организациях:</w:t>
      </w:r>
    </w:p>
    <w:p w:rsidR="00220FE5" w:rsidRPr="00220FE5" w:rsidRDefault="00220FE5" w:rsidP="004108E9">
      <w:pPr>
        <w:tabs>
          <w:tab w:val="left" w:pos="1134"/>
        </w:tabs>
        <w:autoSpaceDE w:val="0"/>
        <w:autoSpaceDN w:val="0"/>
        <w:adjustRightInd w:val="0"/>
        <w:ind w:left="-14" w:firstLine="709"/>
        <w:rPr>
          <w:rFonts w:eastAsia="Times New Roman" w:cs="Times New Roman"/>
          <w:szCs w:val="28"/>
          <w:lang w:eastAsia="ru-RU"/>
        </w:rPr>
      </w:pPr>
      <w:r w:rsidRPr="00220FE5">
        <w:rPr>
          <w:rFonts w:eastAsia="Times New Roman" w:cs="Times New Roman"/>
          <w:szCs w:val="28"/>
          <w:lang w:eastAsia="ru-RU"/>
        </w:rPr>
        <w:t xml:space="preserve">в целях приобретения строительных материалов и оборудования (в том числе перечисление авансовых платежей), затраты на приобретение которых включены в сметную документацию </w:t>
      </w:r>
      <w:r w:rsidR="004108E9">
        <w:rPr>
          <w:rFonts w:eastAsia="Times New Roman" w:cs="Times New Roman"/>
          <w:szCs w:val="28"/>
          <w:lang w:eastAsia="ru-RU"/>
        </w:rPr>
        <w:t>–</w:t>
      </w:r>
      <w:r w:rsidRPr="00220FE5">
        <w:rPr>
          <w:rFonts w:eastAsia="Times New Roman" w:cs="Times New Roman"/>
          <w:szCs w:val="28"/>
          <w:lang w:eastAsia="ru-RU"/>
        </w:rPr>
        <w:t xml:space="preserve"> при предоставлении перечня строительных м</w:t>
      </w:r>
      <w:r w:rsidR="00C576C8">
        <w:rPr>
          <w:rFonts w:eastAsia="Times New Roman" w:cs="Times New Roman"/>
          <w:szCs w:val="28"/>
          <w:lang w:eastAsia="ru-RU"/>
        </w:rPr>
        <w:t>атериалов и оборудования, включё</w:t>
      </w:r>
      <w:r w:rsidRPr="00220FE5">
        <w:rPr>
          <w:rFonts w:eastAsia="Times New Roman" w:cs="Times New Roman"/>
          <w:szCs w:val="28"/>
          <w:lang w:eastAsia="ru-RU"/>
        </w:rPr>
        <w:t>нных в сметную документацию, который формируется исполнителем по муниципальному контракту и утверждается муниципальным заказчиком;</w:t>
      </w:r>
    </w:p>
    <w:p w:rsidR="00220FE5" w:rsidRPr="00220FE5" w:rsidRDefault="00220FE5" w:rsidP="004108E9">
      <w:pPr>
        <w:tabs>
          <w:tab w:val="left" w:pos="1134"/>
        </w:tabs>
        <w:autoSpaceDE w:val="0"/>
        <w:autoSpaceDN w:val="0"/>
        <w:adjustRightInd w:val="0"/>
        <w:ind w:left="-14" w:firstLine="709"/>
        <w:rPr>
          <w:rFonts w:eastAsia="Times New Roman" w:cs="Times New Roman"/>
          <w:szCs w:val="28"/>
          <w:lang w:eastAsia="ru-RU"/>
        </w:rPr>
      </w:pPr>
      <w:r w:rsidRPr="00220FE5">
        <w:rPr>
          <w:rFonts w:eastAsia="Times New Roman" w:cs="Times New Roman"/>
          <w:szCs w:val="28"/>
          <w:lang w:eastAsia="ru-RU"/>
        </w:rPr>
        <w:t>в целях приобретения товаров, не указанных в а</w:t>
      </w:r>
      <w:r w:rsidR="004108E9">
        <w:rPr>
          <w:rFonts w:eastAsia="Times New Roman" w:cs="Times New Roman"/>
          <w:szCs w:val="28"/>
          <w:lang w:eastAsia="ru-RU"/>
        </w:rPr>
        <w:t xml:space="preserve">бзаце втором настоящей части – </w:t>
      </w:r>
      <w:r w:rsidRPr="00220FE5">
        <w:rPr>
          <w:rFonts w:eastAsia="Times New Roman" w:cs="Times New Roman"/>
          <w:szCs w:val="28"/>
          <w:lang w:eastAsia="ru-RU"/>
        </w:rPr>
        <w:t>при предоставлении заказчиками по таким контрактам (договорам) документов, п</w:t>
      </w:r>
      <w:r w:rsidR="00D61572">
        <w:rPr>
          <w:rFonts w:eastAsia="Times New Roman" w:cs="Times New Roman"/>
          <w:szCs w:val="28"/>
          <w:lang w:eastAsia="ru-RU"/>
        </w:rPr>
        <w:t>одтверждающих поставку товаров;</w:t>
      </w:r>
    </w:p>
    <w:p w:rsidR="00220FE5" w:rsidRPr="00220FE5" w:rsidRDefault="00220FE5" w:rsidP="004108E9">
      <w:pPr>
        <w:tabs>
          <w:tab w:val="left" w:pos="1134"/>
        </w:tabs>
        <w:autoSpaceDE w:val="0"/>
        <w:autoSpaceDN w:val="0"/>
        <w:adjustRightInd w:val="0"/>
        <w:ind w:left="-14" w:firstLine="709"/>
        <w:rPr>
          <w:rFonts w:eastAsia="Times New Roman" w:cs="Times New Roman"/>
          <w:szCs w:val="28"/>
          <w:lang w:eastAsia="ru-RU"/>
        </w:rPr>
      </w:pPr>
      <w:r w:rsidRPr="00220FE5">
        <w:rPr>
          <w:rFonts w:eastAsia="Times New Roman" w:cs="Times New Roman"/>
          <w:szCs w:val="28"/>
          <w:lang w:eastAsia="ru-RU"/>
        </w:rPr>
        <w:t xml:space="preserve">в целях выполнения работ, оказания услуг </w:t>
      </w:r>
      <w:r w:rsidR="004108E9">
        <w:rPr>
          <w:rFonts w:eastAsia="Times New Roman" w:cs="Times New Roman"/>
          <w:szCs w:val="28"/>
          <w:lang w:eastAsia="ru-RU"/>
        </w:rPr>
        <w:t>–</w:t>
      </w:r>
      <w:r w:rsidRPr="00220FE5">
        <w:rPr>
          <w:rFonts w:eastAsia="Times New Roman" w:cs="Times New Roman"/>
          <w:szCs w:val="28"/>
          <w:lang w:eastAsia="ru-RU"/>
        </w:rPr>
        <w:t xml:space="preserve"> при предоставлении заказчиками по таким контрактам </w:t>
      </w:r>
      <w:r w:rsidR="00C576C8">
        <w:rPr>
          <w:rFonts w:eastAsia="Times New Roman" w:cs="Times New Roman"/>
          <w:szCs w:val="28"/>
          <w:lang w:eastAsia="ru-RU"/>
        </w:rPr>
        <w:t>(договорам) документов, определё</w:t>
      </w:r>
      <w:r w:rsidRPr="00220FE5">
        <w:rPr>
          <w:rFonts w:eastAsia="Times New Roman" w:cs="Times New Roman"/>
          <w:szCs w:val="28"/>
          <w:lang w:eastAsia="ru-RU"/>
        </w:rPr>
        <w:t>нных нормативным правовым актом финансового органа муниципального образования о порядке санкционирования операций со средствами участников казначейского сопровождения, подтверждающих выполнение работ, оказание услуг, а также документов, п</w:t>
      </w:r>
      <w:r w:rsidR="00C576C8">
        <w:rPr>
          <w:rFonts w:eastAsia="Times New Roman" w:cs="Times New Roman"/>
          <w:szCs w:val="28"/>
          <w:lang w:eastAsia="ru-RU"/>
        </w:rPr>
        <w:t>одтверждающих затраты, произведё</w:t>
      </w:r>
      <w:r w:rsidRPr="00220FE5">
        <w:rPr>
          <w:rFonts w:eastAsia="Times New Roman" w:cs="Times New Roman"/>
          <w:szCs w:val="28"/>
          <w:lang w:eastAsia="ru-RU"/>
        </w:rPr>
        <w:t>нные подрядчиком (исполнителем) в целях выполнения работ, оказания услуг</w:t>
      </w:r>
      <w:r w:rsidR="00BD73C1">
        <w:rPr>
          <w:rFonts w:eastAsia="Times New Roman" w:cs="Times New Roman"/>
          <w:szCs w:val="28"/>
          <w:lang w:eastAsia="ru-RU"/>
        </w:rPr>
        <w:t>.»;</w:t>
      </w:r>
    </w:p>
    <w:p w:rsidR="00220FE5" w:rsidRPr="00220FE5" w:rsidRDefault="00220FE5" w:rsidP="00220FE5">
      <w:pPr>
        <w:tabs>
          <w:tab w:val="left" w:pos="1134"/>
        </w:tabs>
        <w:autoSpaceDE w:val="0"/>
        <w:autoSpaceDN w:val="0"/>
        <w:adjustRightInd w:val="0"/>
        <w:ind w:left="-14" w:firstLine="709"/>
        <w:rPr>
          <w:rFonts w:eastAsia="Times New Roman" w:cs="Times New Roman"/>
          <w:szCs w:val="28"/>
          <w:lang w:eastAsia="ru-RU"/>
        </w:rPr>
      </w:pPr>
      <w:r w:rsidRPr="00220FE5">
        <w:rPr>
          <w:rFonts w:eastAsia="Times New Roman" w:cs="Times New Roman"/>
          <w:szCs w:val="28"/>
          <w:lang w:eastAsia="ru-RU"/>
        </w:rPr>
        <w:t xml:space="preserve">10) приложения 1 – 9 </w:t>
      </w:r>
      <w:r w:rsidR="00A96DEB">
        <w:rPr>
          <w:rFonts w:eastAsia="Times New Roman" w:cs="Times New Roman"/>
          <w:szCs w:val="28"/>
          <w:lang w:eastAsia="ru-RU"/>
        </w:rPr>
        <w:t xml:space="preserve">к решению </w:t>
      </w:r>
      <w:r w:rsidRPr="00220FE5">
        <w:rPr>
          <w:rFonts w:eastAsia="Times New Roman" w:cs="Times New Roman"/>
          <w:szCs w:val="28"/>
          <w:lang w:eastAsia="ru-RU"/>
        </w:rPr>
        <w:t>изложить в</w:t>
      </w:r>
      <w:r w:rsidR="00D61572">
        <w:rPr>
          <w:rFonts w:eastAsia="Times New Roman" w:cs="Times New Roman"/>
          <w:szCs w:val="28"/>
          <w:lang w:eastAsia="ru-RU"/>
        </w:rPr>
        <w:t xml:space="preserve"> </w:t>
      </w:r>
      <w:r w:rsidRPr="00220FE5">
        <w:rPr>
          <w:rFonts w:eastAsia="Times New Roman" w:cs="Times New Roman"/>
          <w:szCs w:val="28"/>
          <w:lang w:eastAsia="ru-RU"/>
        </w:rPr>
        <w:t>редакции согласно приложениям 1 – 9 к настоящему решению.</w:t>
      </w:r>
    </w:p>
    <w:p w:rsidR="00F4205F" w:rsidRPr="00652CC8" w:rsidRDefault="00F4205F" w:rsidP="007846C1">
      <w:pPr>
        <w:tabs>
          <w:tab w:val="left" w:pos="1134"/>
        </w:tabs>
        <w:ind w:firstLine="708"/>
        <w:rPr>
          <w:sz w:val="32"/>
          <w:szCs w:val="32"/>
        </w:rPr>
      </w:pPr>
    </w:p>
    <w:p w:rsidR="00901195" w:rsidRDefault="00901195" w:rsidP="007846C1">
      <w:pPr>
        <w:tabs>
          <w:tab w:val="left" w:pos="1134"/>
        </w:tabs>
        <w:ind w:firstLine="708"/>
        <w:rPr>
          <w:sz w:val="32"/>
          <w:szCs w:val="32"/>
        </w:rPr>
      </w:pPr>
    </w:p>
    <w:p w:rsidR="006302DF" w:rsidRPr="00533BC1" w:rsidRDefault="006302DF" w:rsidP="007846C1">
      <w:pPr>
        <w:tabs>
          <w:tab w:val="left" w:pos="1134"/>
        </w:tabs>
        <w:ind w:firstLine="708"/>
        <w:rPr>
          <w:sz w:val="32"/>
          <w:szCs w:val="32"/>
        </w:rPr>
      </w:pPr>
    </w:p>
    <w:tbl>
      <w:tblPr>
        <w:tblW w:w="0" w:type="auto"/>
        <w:tblLook w:val="04A0" w:firstRow="1" w:lastRow="0" w:firstColumn="1" w:lastColumn="0" w:noHBand="0" w:noVBand="1"/>
      </w:tblPr>
      <w:tblGrid>
        <w:gridCol w:w="4791"/>
        <w:gridCol w:w="4563"/>
      </w:tblGrid>
      <w:tr w:rsidR="007846C1" w:rsidRPr="00E608C6" w:rsidTr="00BD73C1">
        <w:trPr>
          <w:trHeight w:val="1965"/>
        </w:trPr>
        <w:tc>
          <w:tcPr>
            <w:tcW w:w="4875" w:type="dxa"/>
          </w:tcPr>
          <w:p w:rsidR="007846C1" w:rsidRPr="00E608C6" w:rsidRDefault="007846C1" w:rsidP="0034247F">
            <w:pPr>
              <w:rPr>
                <w:rFonts w:eastAsia="Calibri"/>
                <w:szCs w:val="28"/>
              </w:rPr>
            </w:pPr>
            <w:r w:rsidRPr="00E608C6">
              <w:rPr>
                <w:rFonts w:eastAsia="Calibri"/>
                <w:szCs w:val="28"/>
              </w:rPr>
              <w:t>Председатель Думы города</w:t>
            </w:r>
          </w:p>
          <w:p w:rsidR="007846C1" w:rsidRPr="00E608C6" w:rsidRDefault="007846C1" w:rsidP="0034247F">
            <w:pPr>
              <w:tabs>
                <w:tab w:val="left" w:pos="717"/>
              </w:tabs>
              <w:rPr>
                <w:rFonts w:eastAsia="Calibri"/>
                <w:szCs w:val="28"/>
              </w:rPr>
            </w:pPr>
          </w:p>
          <w:p w:rsidR="007846C1" w:rsidRPr="00E608C6" w:rsidRDefault="007846C1" w:rsidP="0034247F">
            <w:pPr>
              <w:rPr>
                <w:rFonts w:eastAsia="Calibri"/>
                <w:szCs w:val="28"/>
              </w:rPr>
            </w:pPr>
            <w:r>
              <w:rPr>
                <w:rFonts w:eastAsia="Calibri"/>
                <w:szCs w:val="28"/>
              </w:rPr>
              <w:t>_______________ М.Н. Слепов</w:t>
            </w:r>
          </w:p>
          <w:p w:rsidR="007846C1" w:rsidRPr="00E608C6" w:rsidRDefault="007846C1" w:rsidP="0034247F">
            <w:pPr>
              <w:ind w:firstLine="250"/>
              <w:rPr>
                <w:rFonts w:eastAsia="Calibri"/>
                <w:szCs w:val="28"/>
              </w:rPr>
            </w:pPr>
          </w:p>
          <w:p w:rsidR="007846C1" w:rsidRPr="00E608C6" w:rsidRDefault="009710E4" w:rsidP="0034247F">
            <w:pPr>
              <w:rPr>
                <w:rFonts w:eastAsia="Calibri"/>
                <w:szCs w:val="28"/>
              </w:rPr>
            </w:pPr>
            <w:r>
              <w:rPr>
                <w:rFonts w:eastAsia="Calibri"/>
                <w:szCs w:val="28"/>
              </w:rPr>
              <w:t>«</w:t>
            </w:r>
            <w:r>
              <w:rPr>
                <w:rFonts w:eastAsia="Calibri"/>
                <w:szCs w:val="28"/>
                <w:u w:val="single"/>
              </w:rPr>
              <w:t>06</w:t>
            </w:r>
            <w:r>
              <w:rPr>
                <w:rFonts w:eastAsia="Calibri"/>
                <w:szCs w:val="28"/>
              </w:rPr>
              <w:t xml:space="preserve">» </w:t>
            </w:r>
            <w:r>
              <w:rPr>
                <w:rFonts w:eastAsia="Calibri"/>
                <w:szCs w:val="28"/>
                <w:u w:val="single"/>
              </w:rPr>
              <w:t>марта</w:t>
            </w:r>
            <w:r w:rsidR="00334B90">
              <w:rPr>
                <w:rFonts w:eastAsia="Calibri"/>
                <w:szCs w:val="28"/>
              </w:rPr>
              <w:t xml:space="preserve"> 2023</w:t>
            </w:r>
            <w:r w:rsidR="007846C1" w:rsidRPr="00E608C6">
              <w:rPr>
                <w:rFonts w:eastAsia="Calibri"/>
                <w:szCs w:val="28"/>
              </w:rPr>
              <w:t xml:space="preserve"> г.</w:t>
            </w:r>
          </w:p>
        </w:tc>
        <w:tc>
          <w:tcPr>
            <w:tcW w:w="4623" w:type="dxa"/>
          </w:tcPr>
          <w:p w:rsidR="007846C1" w:rsidRPr="00E608C6" w:rsidRDefault="007846C1" w:rsidP="00E13D2D">
            <w:pPr>
              <w:ind w:right="-258" w:firstLine="482"/>
              <w:rPr>
                <w:rFonts w:eastAsia="Calibri"/>
                <w:szCs w:val="28"/>
              </w:rPr>
            </w:pPr>
            <w:r w:rsidRPr="00E608C6">
              <w:rPr>
                <w:rFonts w:eastAsia="Calibri"/>
                <w:szCs w:val="28"/>
              </w:rPr>
              <w:t>Глава города</w:t>
            </w:r>
          </w:p>
          <w:p w:rsidR="007846C1" w:rsidRPr="00E608C6" w:rsidRDefault="007846C1" w:rsidP="00E13D2D">
            <w:pPr>
              <w:ind w:right="-258" w:firstLine="482"/>
              <w:rPr>
                <w:rFonts w:eastAsia="Calibri"/>
                <w:szCs w:val="28"/>
              </w:rPr>
            </w:pPr>
          </w:p>
          <w:p w:rsidR="007846C1" w:rsidRPr="00E608C6" w:rsidRDefault="007846C1" w:rsidP="00E13D2D">
            <w:pPr>
              <w:tabs>
                <w:tab w:val="left" w:pos="520"/>
              </w:tabs>
              <w:ind w:right="-258" w:firstLine="482"/>
              <w:rPr>
                <w:rFonts w:eastAsia="Calibri"/>
                <w:szCs w:val="28"/>
              </w:rPr>
            </w:pPr>
            <w:r w:rsidRPr="00E608C6">
              <w:rPr>
                <w:rFonts w:eastAsia="Calibri"/>
                <w:szCs w:val="28"/>
              </w:rPr>
              <w:t>_______________ А.С. Филатов</w:t>
            </w:r>
          </w:p>
          <w:p w:rsidR="007846C1" w:rsidRPr="00E608C6" w:rsidRDefault="007846C1" w:rsidP="00E13D2D">
            <w:pPr>
              <w:ind w:right="-258" w:firstLine="482"/>
              <w:rPr>
                <w:rFonts w:eastAsia="Calibri"/>
                <w:szCs w:val="28"/>
              </w:rPr>
            </w:pPr>
          </w:p>
          <w:p w:rsidR="007846C1" w:rsidRPr="00E608C6" w:rsidRDefault="009710E4" w:rsidP="00E13D2D">
            <w:pPr>
              <w:ind w:right="-258" w:firstLine="482"/>
              <w:rPr>
                <w:rFonts w:eastAsia="Calibri"/>
                <w:szCs w:val="28"/>
              </w:rPr>
            </w:pPr>
            <w:r>
              <w:rPr>
                <w:rFonts w:eastAsia="Calibri"/>
                <w:szCs w:val="28"/>
              </w:rPr>
              <w:t>«</w:t>
            </w:r>
            <w:r>
              <w:rPr>
                <w:rFonts w:eastAsia="Calibri"/>
                <w:szCs w:val="28"/>
                <w:u w:val="single"/>
              </w:rPr>
              <w:t>06</w:t>
            </w:r>
            <w:r>
              <w:rPr>
                <w:rFonts w:eastAsia="Calibri"/>
                <w:szCs w:val="28"/>
              </w:rPr>
              <w:t xml:space="preserve">» </w:t>
            </w:r>
            <w:r>
              <w:rPr>
                <w:rFonts w:eastAsia="Calibri"/>
                <w:szCs w:val="28"/>
                <w:u w:val="single"/>
              </w:rPr>
              <w:t>марта</w:t>
            </w:r>
            <w:r w:rsidR="00334B90">
              <w:rPr>
                <w:rFonts w:eastAsia="Calibri"/>
                <w:szCs w:val="28"/>
              </w:rPr>
              <w:t xml:space="preserve"> 2023</w:t>
            </w:r>
            <w:r w:rsidR="007846C1" w:rsidRPr="00E608C6">
              <w:rPr>
                <w:rFonts w:eastAsia="Calibri"/>
                <w:szCs w:val="28"/>
              </w:rPr>
              <w:t xml:space="preserve"> г.</w:t>
            </w:r>
          </w:p>
        </w:tc>
      </w:tr>
    </w:tbl>
    <w:p w:rsidR="00901195" w:rsidRPr="004108E9" w:rsidRDefault="00901195" w:rsidP="004108E9">
      <w:pPr>
        <w:autoSpaceDE w:val="0"/>
        <w:autoSpaceDN w:val="0"/>
        <w:adjustRightInd w:val="0"/>
        <w:rPr>
          <w:rFonts w:cs="Times New Roman"/>
          <w:szCs w:val="28"/>
        </w:rPr>
      </w:pPr>
    </w:p>
    <w:sectPr w:rsidR="00901195" w:rsidRPr="004108E9" w:rsidSect="009011F4">
      <w:headerReference w:type="default" r:id="rId10"/>
      <w:footerReference w:type="default" r:id="rId11"/>
      <w:headerReference w:type="first" r:id="rId12"/>
      <w:pgSz w:w="11906" w:h="16838"/>
      <w:pgMar w:top="1276" w:right="851"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18AB" w:rsidRDefault="003318AB" w:rsidP="006757BB">
      <w:r>
        <w:separator/>
      </w:r>
    </w:p>
  </w:endnote>
  <w:endnote w:type="continuationSeparator" w:id="0">
    <w:p w:rsidR="003318AB" w:rsidRDefault="003318AB" w:rsidP="006757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7BB" w:rsidRDefault="006757BB">
    <w:pPr>
      <w:pStyle w:val="af"/>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18AB" w:rsidRDefault="003318AB" w:rsidP="006757BB">
      <w:r>
        <w:separator/>
      </w:r>
    </w:p>
  </w:footnote>
  <w:footnote w:type="continuationSeparator" w:id="0">
    <w:p w:rsidR="003318AB" w:rsidRDefault="003318AB" w:rsidP="006757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5867637"/>
      <w:docPartObj>
        <w:docPartGallery w:val="Page Numbers (Top of Page)"/>
        <w:docPartUnique/>
      </w:docPartObj>
    </w:sdtPr>
    <w:sdtEndPr>
      <w:rPr>
        <w:sz w:val="20"/>
        <w:szCs w:val="20"/>
      </w:rPr>
    </w:sdtEndPr>
    <w:sdtContent>
      <w:p w:rsidR="000C5399" w:rsidRPr="00D424AF" w:rsidRDefault="000C5399">
        <w:pPr>
          <w:pStyle w:val="ad"/>
          <w:jc w:val="center"/>
          <w:rPr>
            <w:sz w:val="20"/>
            <w:szCs w:val="20"/>
          </w:rPr>
        </w:pPr>
        <w:r w:rsidRPr="00D424AF">
          <w:rPr>
            <w:sz w:val="20"/>
            <w:szCs w:val="20"/>
          </w:rPr>
          <w:fldChar w:fldCharType="begin"/>
        </w:r>
        <w:r w:rsidRPr="00D424AF">
          <w:rPr>
            <w:sz w:val="20"/>
            <w:szCs w:val="20"/>
          </w:rPr>
          <w:instrText>PAGE   \* MERGEFORMAT</w:instrText>
        </w:r>
        <w:r w:rsidRPr="00D424AF">
          <w:rPr>
            <w:sz w:val="20"/>
            <w:szCs w:val="20"/>
          </w:rPr>
          <w:fldChar w:fldCharType="separate"/>
        </w:r>
        <w:r w:rsidR="008D339B">
          <w:rPr>
            <w:noProof/>
            <w:sz w:val="20"/>
            <w:szCs w:val="20"/>
          </w:rPr>
          <w:t>4</w:t>
        </w:r>
        <w:r w:rsidRPr="00D424AF">
          <w:rPr>
            <w:sz w:val="20"/>
            <w:szCs w:val="20"/>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7888709"/>
      <w:docPartObj>
        <w:docPartGallery w:val="Page Numbers (Top of Page)"/>
        <w:docPartUnique/>
      </w:docPartObj>
    </w:sdtPr>
    <w:sdtEndPr>
      <w:rPr>
        <w:sz w:val="20"/>
        <w:szCs w:val="20"/>
      </w:rPr>
    </w:sdtEndPr>
    <w:sdtContent>
      <w:p w:rsidR="00525EBC" w:rsidRPr="00FC5CDF" w:rsidRDefault="00525EBC">
        <w:pPr>
          <w:pStyle w:val="ad"/>
          <w:jc w:val="center"/>
          <w:rPr>
            <w:sz w:val="20"/>
            <w:szCs w:val="20"/>
          </w:rPr>
        </w:pPr>
        <w:r w:rsidRPr="00FC5CDF">
          <w:rPr>
            <w:sz w:val="20"/>
            <w:szCs w:val="20"/>
          </w:rPr>
          <w:fldChar w:fldCharType="begin"/>
        </w:r>
        <w:r w:rsidRPr="00FC5CDF">
          <w:rPr>
            <w:sz w:val="20"/>
            <w:szCs w:val="20"/>
          </w:rPr>
          <w:instrText>PAGE   \* MERGEFORMAT</w:instrText>
        </w:r>
        <w:r w:rsidRPr="00FC5CDF">
          <w:rPr>
            <w:sz w:val="20"/>
            <w:szCs w:val="20"/>
          </w:rPr>
          <w:fldChar w:fldCharType="separate"/>
        </w:r>
        <w:r w:rsidR="008D339B">
          <w:rPr>
            <w:noProof/>
            <w:sz w:val="20"/>
            <w:szCs w:val="20"/>
          </w:rPr>
          <w:t>1</w:t>
        </w:r>
        <w:r w:rsidRPr="00FC5CDF">
          <w:rPr>
            <w:sz w:val="20"/>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6D2A5404"/>
    <w:lvl w:ilvl="0">
      <w:numFmt w:val="bullet"/>
      <w:lvlText w:val="*"/>
      <w:lvlJc w:val="left"/>
    </w:lvl>
  </w:abstractNum>
  <w:abstractNum w:abstractNumId="1" w15:restartNumberingAfterBreak="0">
    <w:nsid w:val="2F0D3D68"/>
    <w:multiLevelType w:val="hybridMultilevel"/>
    <w:tmpl w:val="5BC61372"/>
    <w:lvl w:ilvl="0" w:tplc="DA1AD92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330514C8"/>
    <w:multiLevelType w:val="hybridMultilevel"/>
    <w:tmpl w:val="3DD809BA"/>
    <w:lvl w:ilvl="0" w:tplc="D4266BA0">
      <w:start w:val="1"/>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394E1B00"/>
    <w:multiLevelType w:val="singleLevel"/>
    <w:tmpl w:val="EDBA8B22"/>
    <w:lvl w:ilvl="0">
      <w:start w:val="3"/>
      <w:numFmt w:val="decimal"/>
      <w:lvlText w:val="%1."/>
      <w:legacy w:legacy="1" w:legacySpace="0" w:legacyIndent="382"/>
      <w:lvlJc w:val="left"/>
      <w:rPr>
        <w:rFonts w:ascii="Times New Roman CYR" w:hAnsi="Times New Roman CYR" w:cs="Times New Roman CYR" w:hint="default"/>
      </w:rPr>
    </w:lvl>
  </w:abstractNum>
  <w:abstractNum w:abstractNumId="4" w15:restartNumberingAfterBreak="0">
    <w:nsid w:val="4CC315D6"/>
    <w:multiLevelType w:val="hybridMultilevel"/>
    <w:tmpl w:val="5ED0F076"/>
    <w:lvl w:ilvl="0" w:tplc="56F8FC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4F483AC9"/>
    <w:multiLevelType w:val="hybridMultilevel"/>
    <w:tmpl w:val="D23CEADC"/>
    <w:lvl w:ilvl="0" w:tplc="72EA0CF6">
      <w:start w:val="1"/>
      <w:numFmt w:val="bullet"/>
      <w:lvlText w:val="-"/>
      <w:lvlJc w:val="left"/>
      <w:pPr>
        <w:ind w:left="1433" w:hanging="360"/>
      </w:pPr>
      <w:rPr>
        <w:rFonts w:ascii="Times New Roman CYR" w:hAnsi="Times New Roman CYR"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4B15792"/>
    <w:multiLevelType w:val="hybridMultilevel"/>
    <w:tmpl w:val="52F28F92"/>
    <w:lvl w:ilvl="0" w:tplc="96EA268C">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79D10A85"/>
    <w:multiLevelType w:val="hybridMultilevel"/>
    <w:tmpl w:val="D8BE720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E4A3843"/>
    <w:multiLevelType w:val="hybridMultilevel"/>
    <w:tmpl w:val="23D8661C"/>
    <w:lvl w:ilvl="0" w:tplc="8028E9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lvlOverride w:ilvl="0">
      <w:lvl w:ilvl="0">
        <w:numFmt w:val="bullet"/>
        <w:lvlText w:val=""/>
        <w:legacy w:legacy="1" w:legacySpace="0" w:legacyIndent="173"/>
        <w:lvlJc w:val="left"/>
        <w:rPr>
          <w:rFonts w:ascii="Symbol" w:hAnsi="Symbol" w:hint="default"/>
        </w:rPr>
      </w:lvl>
    </w:lvlOverride>
  </w:num>
  <w:num w:numId="2">
    <w:abstractNumId w:val="3"/>
  </w:num>
  <w:num w:numId="3">
    <w:abstractNumId w:val="5"/>
  </w:num>
  <w:num w:numId="4">
    <w:abstractNumId w:val="6"/>
  </w:num>
  <w:num w:numId="5">
    <w:abstractNumId w:val="1"/>
  </w:num>
  <w:num w:numId="6">
    <w:abstractNumId w:val="2"/>
  </w:num>
  <w:num w:numId="7">
    <w:abstractNumId w:val="4"/>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9"/>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40B"/>
    <w:rsid w:val="000179D0"/>
    <w:rsid w:val="00033DA0"/>
    <w:rsid w:val="000633A1"/>
    <w:rsid w:val="00064A49"/>
    <w:rsid w:val="00070E46"/>
    <w:rsid w:val="00072D85"/>
    <w:rsid w:val="00077080"/>
    <w:rsid w:val="00093E83"/>
    <w:rsid w:val="000B49B9"/>
    <w:rsid w:val="000B533B"/>
    <w:rsid w:val="000C5399"/>
    <w:rsid w:val="000E559A"/>
    <w:rsid w:val="000F10F6"/>
    <w:rsid w:val="00100262"/>
    <w:rsid w:val="00130AD8"/>
    <w:rsid w:val="00145E65"/>
    <w:rsid w:val="0015286F"/>
    <w:rsid w:val="00153A8B"/>
    <w:rsid w:val="00156BD5"/>
    <w:rsid w:val="001734EA"/>
    <w:rsid w:val="001930EF"/>
    <w:rsid w:val="001A728C"/>
    <w:rsid w:val="001B702D"/>
    <w:rsid w:val="001D226B"/>
    <w:rsid w:val="001D4643"/>
    <w:rsid w:val="001F5C9D"/>
    <w:rsid w:val="001F5CB8"/>
    <w:rsid w:val="00220FE5"/>
    <w:rsid w:val="00224196"/>
    <w:rsid w:val="00244B5C"/>
    <w:rsid w:val="002566D2"/>
    <w:rsid w:val="002627CD"/>
    <w:rsid w:val="00265A49"/>
    <w:rsid w:val="002769CF"/>
    <w:rsid w:val="0029214F"/>
    <w:rsid w:val="00297C63"/>
    <w:rsid w:val="002C0DA2"/>
    <w:rsid w:val="002E22CC"/>
    <w:rsid w:val="00311139"/>
    <w:rsid w:val="003224F1"/>
    <w:rsid w:val="003311E7"/>
    <w:rsid w:val="003318AB"/>
    <w:rsid w:val="00334B90"/>
    <w:rsid w:val="003351DE"/>
    <w:rsid w:val="003414E9"/>
    <w:rsid w:val="003502CB"/>
    <w:rsid w:val="00360CED"/>
    <w:rsid w:val="003648CC"/>
    <w:rsid w:val="00377E3B"/>
    <w:rsid w:val="00383A0A"/>
    <w:rsid w:val="00385A9B"/>
    <w:rsid w:val="00391653"/>
    <w:rsid w:val="003D7149"/>
    <w:rsid w:val="003E20DC"/>
    <w:rsid w:val="003E2595"/>
    <w:rsid w:val="003E689A"/>
    <w:rsid w:val="004043F8"/>
    <w:rsid w:val="004108E9"/>
    <w:rsid w:val="00412214"/>
    <w:rsid w:val="00431C26"/>
    <w:rsid w:val="004441C6"/>
    <w:rsid w:val="0045599B"/>
    <w:rsid w:val="004750D6"/>
    <w:rsid w:val="004C4E88"/>
    <w:rsid w:val="004E4ED8"/>
    <w:rsid w:val="004F3970"/>
    <w:rsid w:val="00503B30"/>
    <w:rsid w:val="00514C92"/>
    <w:rsid w:val="00524BFA"/>
    <w:rsid w:val="00525EBC"/>
    <w:rsid w:val="0053059B"/>
    <w:rsid w:val="00533BC1"/>
    <w:rsid w:val="0055040A"/>
    <w:rsid w:val="00550B39"/>
    <w:rsid w:val="00553AA8"/>
    <w:rsid w:val="00555DB1"/>
    <w:rsid w:val="0056401D"/>
    <w:rsid w:val="00564873"/>
    <w:rsid w:val="00590934"/>
    <w:rsid w:val="005A497D"/>
    <w:rsid w:val="005A690F"/>
    <w:rsid w:val="005B0CF7"/>
    <w:rsid w:val="005C2C05"/>
    <w:rsid w:val="005D16B2"/>
    <w:rsid w:val="005E2C49"/>
    <w:rsid w:val="005F681B"/>
    <w:rsid w:val="00611B5A"/>
    <w:rsid w:val="00620D30"/>
    <w:rsid w:val="00621002"/>
    <w:rsid w:val="006302DF"/>
    <w:rsid w:val="00632D88"/>
    <w:rsid w:val="006376FB"/>
    <w:rsid w:val="00645899"/>
    <w:rsid w:val="0065237D"/>
    <w:rsid w:val="006525E6"/>
    <w:rsid w:val="00652CC8"/>
    <w:rsid w:val="006551DA"/>
    <w:rsid w:val="0066294D"/>
    <w:rsid w:val="00662C1E"/>
    <w:rsid w:val="006637FE"/>
    <w:rsid w:val="00671CD2"/>
    <w:rsid w:val="00674975"/>
    <w:rsid w:val="006757BB"/>
    <w:rsid w:val="00677894"/>
    <w:rsid w:val="00691FC5"/>
    <w:rsid w:val="006978D6"/>
    <w:rsid w:val="006A555D"/>
    <w:rsid w:val="006A743E"/>
    <w:rsid w:val="006D794C"/>
    <w:rsid w:val="006F5A64"/>
    <w:rsid w:val="00703DFF"/>
    <w:rsid w:val="007059EF"/>
    <w:rsid w:val="0071370F"/>
    <w:rsid w:val="007579F0"/>
    <w:rsid w:val="00765012"/>
    <w:rsid w:val="007846C1"/>
    <w:rsid w:val="007A0896"/>
    <w:rsid w:val="007A6477"/>
    <w:rsid w:val="007A7339"/>
    <w:rsid w:val="007D1CE0"/>
    <w:rsid w:val="007D2B57"/>
    <w:rsid w:val="007D6A51"/>
    <w:rsid w:val="007E4424"/>
    <w:rsid w:val="007F5B20"/>
    <w:rsid w:val="008009E7"/>
    <w:rsid w:val="00803407"/>
    <w:rsid w:val="0081348C"/>
    <w:rsid w:val="00813E66"/>
    <w:rsid w:val="00847112"/>
    <w:rsid w:val="00854D0C"/>
    <w:rsid w:val="008A192E"/>
    <w:rsid w:val="008A64CA"/>
    <w:rsid w:val="008A66F1"/>
    <w:rsid w:val="008A6A0F"/>
    <w:rsid w:val="008C26BC"/>
    <w:rsid w:val="008C35FC"/>
    <w:rsid w:val="008D339B"/>
    <w:rsid w:val="008D6922"/>
    <w:rsid w:val="008E0AEB"/>
    <w:rsid w:val="008F5360"/>
    <w:rsid w:val="00901195"/>
    <w:rsid w:val="009011F4"/>
    <w:rsid w:val="00957282"/>
    <w:rsid w:val="0096607A"/>
    <w:rsid w:val="009710E4"/>
    <w:rsid w:val="00973CD5"/>
    <w:rsid w:val="0098622B"/>
    <w:rsid w:val="00987D20"/>
    <w:rsid w:val="009A1C08"/>
    <w:rsid w:val="009B65D8"/>
    <w:rsid w:val="009C2B54"/>
    <w:rsid w:val="009D677F"/>
    <w:rsid w:val="00A166DA"/>
    <w:rsid w:val="00A22CD5"/>
    <w:rsid w:val="00A2531B"/>
    <w:rsid w:val="00A34E83"/>
    <w:rsid w:val="00A45F2C"/>
    <w:rsid w:val="00A47AA3"/>
    <w:rsid w:val="00A51D62"/>
    <w:rsid w:val="00A54DCC"/>
    <w:rsid w:val="00A61186"/>
    <w:rsid w:val="00A70976"/>
    <w:rsid w:val="00A73208"/>
    <w:rsid w:val="00A754FE"/>
    <w:rsid w:val="00A81F0F"/>
    <w:rsid w:val="00A8614E"/>
    <w:rsid w:val="00A96DEB"/>
    <w:rsid w:val="00AA4F67"/>
    <w:rsid w:val="00AA6666"/>
    <w:rsid w:val="00AB0F39"/>
    <w:rsid w:val="00AB7FB1"/>
    <w:rsid w:val="00AD446C"/>
    <w:rsid w:val="00AE0D14"/>
    <w:rsid w:val="00AF79E1"/>
    <w:rsid w:val="00B06787"/>
    <w:rsid w:val="00B072F2"/>
    <w:rsid w:val="00B149C5"/>
    <w:rsid w:val="00B14A95"/>
    <w:rsid w:val="00B32B99"/>
    <w:rsid w:val="00B371AD"/>
    <w:rsid w:val="00B50DF1"/>
    <w:rsid w:val="00B60969"/>
    <w:rsid w:val="00B74228"/>
    <w:rsid w:val="00B76025"/>
    <w:rsid w:val="00B84B56"/>
    <w:rsid w:val="00BA58CF"/>
    <w:rsid w:val="00BA62F7"/>
    <w:rsid w:val="00BA7099"/>
    <w:rsid w:val="00BD73C1"/>
    <w:rsid w:val="00BE1CA7"/>
    <w:rsid w:val="00BE2302"/>
    <w:rsid w:val="00C04801"/>
    <w:rsid w:val="00C24A6E"/>
    <w:rsid w:val="00C45521"/>
    <w:rsid w:val="00C53527"/>
    <w:rsid w:val="00C56C15"/>
    <w:rsid w:val="00C56E34"/>
    <w:rsid w:val="00C576C8"/>
    <w:rsid w:val="00C72CC8"/>
    <w:rsid w:val="00C8101E"/>
    <w:rsid w:val="00C81AF7"/>
    <w:rsid w:val="00CA35C9"/>
    <w:rsid w:val="00CA62D5"/>
    <w:rsid w:val="00CC7B8D"/>
    <w:rsid w:val="00D3340B"/>
    <w:rsid w:val="00D37F06"/>
    <w:rsid w:val="00D424AF"/>
    <w:rsid w:val="00D46BE5"/>
    <w:rsid w:val="00D47BC5"/>
    <w:rsid w:val="00D61572"/>
    <w:rsid w:val="00D7523A"/>
    <w:rsid w:val="00D9248D"/>
    <w:rsid w:val="00DA53AA"/>
    <w:rsid w:val="00DF72B6"/>
    <w:rsid w:val="00E02020"/>
    <w:rsid w:val="00E05DD8"/>
    <w:rsid w:val="00E07875"/>
    <w:rsid w:val="00E12916"/>
    <w:rsid w:val="00E13D2D"/>
    <w:rsid w:val="00E158F6"/>
    <w:rsid w:val="00E16CB4"/>
    <w:rsid w:val="00E16EF6"/>
    <w:rsid w:val="00E21868"/>
    <w:rsid w:val="00E34B2D"/>
    <w:rsid w:val="00E41CBB"/>
    <w:rsid w:val="00E4289A"/>
    <w:rsid w:val="00E510F6"/>
    <w:rsid w:val="00E52CFD"/>
    <w:rsid w:val="00E54144"/>
    <w:rsid w:val="00E608C6"/>
    <w:rsid w:val="00E616A0"/>
    <w:rsid w:val="00E71A13"/>
    <w:rsid w:val="00E8136C"/>
    <w:rsid w:val="00E83964"/>
    <w:rsid w:val="00E95C2E"/>
    <w:rsid w:val="00E96811"/>
    <w:rsid w:val="00EA080A"/>
    <w:rsid w:val="00EC510C"/>
    <w:rsid w:val="00EC5D33"/>
    <w:rsid w:val="00ED48FD"/>
    <w:rsid w:val="00ED7A03"/>
    <w:rsid w:val="00EE179F"/>
    <w:rsid w:val="00F06E11"/>
    <w:rsid w:val="00F107E8"/>
    <w:rsid w:val="00F15209"/>
    <w:rsid w:val="00F35FCF"/>
    <w:rsid w:val="00F41FE1"/>
    <w:rsid w:val="00F4205F"/>
    <w:rsid w:val="00F448E0"/>
    <w:rsid w:val="00F45F68"/>
    <w:rsid w:val="00F5631F"/>
    <w:rsid w:val="00F64DEF"/>
    <w:rsid w:val="00F7430C"/>
    <w:rsid w:val="00F8051B"/>
    <w:rsid w:val="00FA1199"/>
    <w:rsid w:val="00FA4115"/>
    <w:rsid w:val="00FC5CDF"/>
    <w:rsid w:val="00FD1F68"/>
    <w:rsid w:val="00FF78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47150F-7ECC-4B91-B8B6-2BF770D0F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8"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iPriority="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6477"/>
    <w:pPr>
      <w:spacing w:after="0" w:line="240" w:lineRule="auto"/>
      <w:jc w:val="both"/>
    </w:pPr>
    <w:rPr>
      <w:rFonts w:ascii="Times New Roman" w:hAnsi="Times New Roman"/>
      <w:sz w:val="28"/>
    </w:rPr>
  </w:style>
  <w:style w:type="paragraph" w:styleId="2">
    <w:name w:val="heading 2"/>
    <w:basedOn w:val="a"/>
    <w:link w:val="20"/>
    <w:unhideWhenUsed/>
    <w:qFormat/>
    <w:rsid w:val="005A497D"/>
    <w:pPr>
      <w:spacing w:before="100" w:beforeAutospacing="1" w:after="100" w:afterAutospacing="1"/>
      <w:jc w:val="left"/>
      <w:outlineLvl w:val="1"/>
    </w:pPr>
    <w:rPr>
      <w:rFonts w:eastAsia="Times New Roman" w:cs="Times New Roman"/>
      <w:b/>
      <w:bCs/>
      <w:sz w:val="36"/>
      <w:szCs w:val="36"/>
      <w:lang w:eastAsia="ru-RU"/>
    </w:rPr>
  </w:style>
  <w:style w:type="paragraph" w:styleId="4">
    <w:name w:val="heading 4"/>
    <w:basedOn w:val="a"/>
    <w:next w:val="a"/>
    <w:link w:val="40"/>
    <w:uiPriority w:val="9"/>
    <w:semiHidden/>
    <w:unhideWhenUsed/>
    <w:qFormat/>
    <w:rsid w:val="0045599B"/>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E4424"/>
    <w:rPr>
      <w:rFonts w:ascii="Tahoma" w:hAnsi="Tahoma" w:cs="Tahoma"/>
      <w:sz w:val="16"/>
      <w:szCs w:val="16"/>
    </w:rPr>
  </w:style>
  <w:style w:type="character" w:customStyle="1" w:styleId="a4">
    <w:name w:val="Текст выноски Знак"/>
    <w:basedOn w:val="a0"/>
    <w:link w:val="a3"/>
    <w:uiPriority w:val="99"/>
    <w:semiHidden/>
    <w:rsid w:val="007E4424"/>
    <w:rPr>
      <w:rFonts w:ascii="Tahoma" w:hAnsi="Tahoma" w:cs="Tahoma"/>
      <w:sz w:val="16"/>
      <w:szCs w:val="16"/>
    </w:rPr>
  </w:style>
  <w:style w:type="character" w:styleId="a5">
    <w:name w:val="Placeholder Text"/>
    <w:basedOn w:val="a0"/>
    <w:uiPriority w:val="99"/>
    <w:semiHidden/>
    <w:rsid w:val="001734EA"/>
    <w:rPr>
      <w:color w:val="808080"/>
    </w:rPr>
  </w:style>
  <w:style w:type="paragraph" w:styleId="a6">
    <w:name w:val="List Paragraph"/>
    <w:basedOn w:val="a"/>
    <w:uiPriority w:val="34"/>
    <w:qFormat/>
    <w:rsid w:val="003414E9"/>
    <w:pPr>
      <w:ind w:left="720"/>
      <w:contextualSpacing/>
    </w:pPr>
  </w:style>
  <w:style w:type="paragraph" w:styleId="a7">
    <w:name w:val="Body Text"/>
    <w:basedOn w:val="a"/>
    <w:link w:val="a8"/>
    <w:uiPriority w:val="99"/>
    <w:semiHidden/>
    <w:unhideWhenUsed/>
    <w:rsid w:val="00F15209"/>
    <w:pPr>
      <w:spacing w:after="120"/>
    </w:pPr>
  </w:style>
  <w:style w:type="character" w:customStyle="1" w:styleId="a8">
    <w:name w:val="Основной текст Знак"/>
    <w:basedOn w:val="a0"/>
    <w:link w:val="a7"/>
    <w:uiPriority w:val="99"/>
    <w:semiHidden/>
    <w:rsid w:val="00F15209"/>
    <w:rPr>
      <w:rFonts w:ascii="Times New Roman" w:hAnsi="Times New Roman"/>
      <w:sz w:val="28"/>
    </w:rPr>
  </w:style>
  <w:style w:type="paragraph" w:styleId="a9">
    <w:name w:val="Body Text First Indent"/>
    <w:basedOn w:val="a7"/>
    <w:link w:val="aa"/>
    <w:uiPriority w:val="1"/>
    <w:qFormat/>
    <w:rsid w:val="00F15209"/>
    <w:pPr>
      <w:spacing w:after="0"/>
      <w:ind w:firstLine="709"/>
    </w:pPr>
  </w:style>
  <w:style w:type="character" w:customStyle="1" w:styleId="aa">
    <w:name w:val="Красная строка Знак"/>
    <w:basedOn w:val="a8"/>
    <w:link w:val="a9"/>
    <w:uiPriority w:val="1"/>
    <w:rsid w:val="00F15209"/>
    <w:rPr>
      <w:rFonts w:ascii="Times New Roman" w:hAnsi="Times New Roman"/>
      <w:sz w:val="28"/>
    </w:rPr>
  </w:style>
  <w:style w:type="paragraph" w:styleId="ab">
    <w:name w:val="Title"/>
    <w:basedOn w:val="a"/>
    <w:next w:val="a9"/>
    <w:link w:val="ac"/>
    <w:uiPriority w:val="8"/>
    <w:qFormat/>
    <w:rsid w:val="006A743E"/>
    <w:pPr>
      <w:spacing w:after="280"/>
      <w:ind w:right="5103"/>
      <w:contextualSpacing/>
    </w:pPr>
    <w:rPr>
      <w:rFonts w:eastAsiaTheme="majorEastAsia" w:cstheme="majorBidi"/>
      <w:spacing w:val="5"/>
      <w:kern w:val="28"/>
      <w:szCs w:val="52"/>
    </w:rPr>
  </w:style>
  <w:style w:type="character" w:customStyle="1" w:styleId="ac">
    <w:name w:val="Заголовок Знак"/>
    <w:basedOn w:val="a0"/>
    <w:link w:val="ab"/>
    <w:uiPriority w:val="8"/>
    <w:rsid w:val="006A743E"/>
    <w:rPr>
      <w:rFonts w:ascii="Times New Roman" w:eastAsiaTheme="majorEastAsia" w:hAnsi="Times New Roman" w:cstheme="majorBidi"/>
      <w:spacing w:val="5"/>
      <w:kern w:val="28"/>
      <w:sz w:val="28"/>
      <w:szCs w:val="52"/>
    </w:rPr>
  </w:style>
  <w:style w:type="paragraph" w:styleId="ad">
    <w:name w:val="header"/>
    <w:basedOn w:val="a"/>
    <w:link w:val="ae"/>
    <w:uiPriority w:val="99"/>
    <w:unhideWhenUsed/>
    <w:rsid w:val="006757BB"/>
    <w:pPr>
      <w:tabs>
        <w:tab w:val="center" w:pos="4677"/>
        <w:tab w:val="right" w:pos="9355"/>
      </w:tabs>
    </w:pPr>
  </w:style>
  <w:style w:type="character" w:customStyle="1" w:styleId="ae">
    <w:name w:val="Верхний колонтитул Знак"/>
    <w:basedOn w:val="a0"/>
    <w:link w:val="ad"/>
    <w:uiPriority w:val="99"/>
    <w:rsid w:val="006757BB"/>
    <w:rPr>
      <w:rFonts w:ascii="Times New Roman" w:hAnsi="Times New Roman"/>
      <w:sz w:val="28"/>
    </w:rPr>
  </w:style>
  <w:style w:type="paragraph" w:styleId="af">
    <w:name w:val="footer"/>
    <w:basedOn w:val="a"/>
    <w:link w:val="af0"/>
    <w:uiPriority w:val="99"/>
    <w:unhideWhenUsed/>
    <w:rsid w:val="006757BB"/>
    <w:pPr>
      <w:tabs>
        <w:tab w:val="center" w:pos="4677"/>
        <w:tab w:val="right" w:pos="9355"/>
      </w:tabs>
    </w:pPr>
  </w:style>
  <w:style w:type="character" w:customStyle="1" w:styleId="af0">
    <w:name w:val="Нижний колонтитул Знак"/>
    <w:basedOn w:val="a0"/>
    <w:link w:val="af"/>
    <w:uiPriority w:val="99"/>
    <w:rsid w:val="006757BB"/>
    <w:rPr>
      <w:rFonts w:ascii="Times New Roman" w:hAnsi="Times New Roman"/>
      <w:sz w:val="28"/>
    </w:rPr>
  </w:style>
  <w:style w:type="paragraph" w:styleId="af1">
    <w:name w:val="Normal (Web)"/>
    <w:basedOn w:val="a"/>
    <w:uiPriority w:val="99"/>
    <w:semiHidden/>
    <w:unhideWhenUsed/>
    <w:rsid w:val="00D3340B"/>
    <w:pPr>
      <w:spacing w:before="100" w:beforeAutospacing="1" w:after="100" w:afterAutospacing="1"/>
      <w:jc w:val="left"/>
    </w:pPr>
    <w:rPr>
      <w:rFonts w:eastAsia="Times New Roman" w:cs="Times New Roman"/>
      <w:sz w:val="24"/>
      <w:szCs w:val="24"/>
      <w:lang w:eastAsia="ru-RU"/>
    </w:rPr>
  </w:style>
  <w:style w:type="paragraph" w:customStyle="1" w:styleId="af2">
    <w:name w:val="Прижатый влево"/>
    <w:basedOn w:val="a"/>
    <w:next w:val="a"/>
    <w:uiPriority w:val="99"/>
    <w:rsid w:val="00D3340B"/>
    <w:pPr>
      <w:autoSpaceDE w:val="0"/>
      <w:autoSpaceDN w:val="0"/>
      <w:adjustRightInd w:val="0"/>
      <w:jc w:val="left"/>
    </w:pPr>
    <w:rPr>
      <w:rFonts w:ascii="Arial" w:eastAsia="Times New Roman" w:hAnsi="Arial" w:cs="Arial"/>
      <w:sz w:val="24"/>
      <w:szCs w:val="24"/>
      <w:lang w:eastAsia="ru-RU"/>
    </w:rPr>
  </w:style>
  <w:style w:type="character" w:customStyle="1" w:styleId="20">
    <w:name w:val="Заголовок 2 Знак"/>
    <w:basedOn w:val="a0"/>
    <w:link w:val="2"/>
    <w:rsid w:val="005A497D"/>
    <w:rPr>
      <w:rFonts w:ascii="Times New Roman" w:eastAsia="Times New Roman" w:hAnsi="Times New Roman" w:cs="Times New Roman"/>
      <w:b/>
      <w:bCs/>
      <w:sz w:val="36"/>
      <w:szCs w:val="36"/>
      <w:lang w:eastAsia="ru-RU"/>
    </w:rPr>
  </w:style>
  <w:style w:type="paragraph" w:customStyle="1" w:styleId="Default">
    <w:name w:val="Default"/>
    <w:rsid w:val="00F45F6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f3">
    <w:name w:val="Table Grid"/>
    <w:basedOn w:val="a1"/>
    <w:rsid w:val="006978D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Strong"/>
    <w:basedOn w:val="a0"/>
    <w:uiPriority w:val="22"/>
    <w:qFormat/>
    <w:rsid w:val="006978D6"/>
    <w:rPr>
      <w:b/>
      <w:bCs/>
    </w:rPr>
  </w:style>
  <w:style w:type="character" w:customStyle="1" w:styleId="40">
    <w:name w:val="Заголовок 4 Знак"/>
    <w:basedOn w:val="a0"/>
    <w:link w:val="4"/>
    <w:uiPriority w:val="9"/>
    <w:semiHidden/>
    <w:rsid w:val="0045599B"/>
    <w:rPr>
      <w:rFonts w:asciiTheme="majorHAnsi" w:eastAsiaTheme="majorEastAsia" w:hAnsiTheme="majorHAnsi" w:cstheme="majorBidi"/>
      <w:i/>
      <w:iCs/>
      <w:color w:val="365F91" w:themeColor="accent1" w:themeShade="BF"/>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980876">
      <w:bodyDiv w:val="1"/>
      <w:marLeft w:val="0"/>
      <w:marRight w:val="0"/>
      <w:marTop w:val="0"/>
      <w:marBottom w:val="0"/>
      <w:divBdr>
        <w:top w:val="none" w:sz="0" w:space="0" w:color="auto"/>
        <w:left w:val="none" w:sz="0" w:space="0" w:color="auto"/>
        <w:bottom w:val="none" w:sz="0" w:space="0" w:color="auto"/>
        <w:right w:val="none" w:sz="0" w:space="0" w:color="auto"/>
      </w:divBdr>
    </w:div>
    <w:div w:id="1910381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B29A4E3B6CCD6FE7E635A1DA4FEB44B64C85FBC9F337E29A2CCC554F76F6D4E47751525B07C0548707A2343485DD74A8BBA9D1AF73PFx8G" TargetMode="Externa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chova_yus\Desktop\&#1054;&#1073;%20&#1054;&#1058;&#1057;&#1058;&#1040;&#1042;&#1050;&#1045;%20&#1043;&#1051;&#1040;&#1042;&#1067;\&#1086;&#1073;%20&#1080;&#1079;&#1073;&#1088;&#1072;&#1085;&#1080;&#1080;%20&#1085;&#1086;&#1074;&#1086;&#1075;&#1086;\&#1086;&#1090;%2027.02.2021%20&#8470;%20701-VI%20&#1044;&#104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BDDE5C2D3054A4CB1000667415B810D"/>
        <w:category>
          <w:name w:val="Общие"/>
          <w:gallery w:val="placeholder"/>
        </w:category>
        <w:types>
          <w:type w:val="bbPlcHdr"/>
        </w:types>
        <w:behaviors>
          <w:behavior w:val="content"/>
        </w:behaviors>
        <w:guid w:val="{AD399B44-59E4-4B9E-A5A2-CA89708AF736}"/>
      </w:docPartPr>
      <w:docPartBody>
        <w:p w:rsidR="00EE1EB9" w:rsidRDefault="00EB36BD">
          <w:pPr>
            <w:pStyle w:val="ABDDE5C2D3054A4CB1000667415B810D"/>
          </w:pPr>
          <w:r w:rsidRPr="007B0BFF">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6BD"/>
    <w:rsid w:val="00031B50"/>
    <w:rsid w:val="000924FF"/>
    <w:rsid w:val="000E2A5C"/>
    <w:rsid w:val="001044E6"/>
    <w:rsid w:val="001303A1"/>
    <w:rsid w:val="00166D37"/>
    <w:rsid w:val="001B2BC7"/>
    <w:rsid w:val="001D3B7C"/>
    <w:rsid w:val="001F478C"/>
    <w:rsid w:val="002B4F35"/>
    <w:rsid w:val="00316132"/>
    <w:rsid w:val="00320653"/>
    <w:rsid w:val="00347E6D"/>
    <w:rsid w:val="003F195E"/>
    <w:rsid w:val="004167DB"/>
    <w:rsid w:val="004262C4"/>
    <w:rsid w:val="00491ED2"/>
    <w:rsid w:val="004A4E4E"/>
    <w:rsid w:val="004C0C03"/>
    <w:rsid w:val="005929E3"/>
    <w:rsid w:val="005A66C6"/>
    <w:rsid w:val="005E63D4"/>
    <w:rsid w:val="00627304"/>
    <w:rsid w:val="00691214"/>
    <w:rsid w:val="007920C7"/>
    <w:rsid w:val="00827DF2"/>
    <w:rsid w:val="00831160"/>
    <w:rsid w:val="008A4E20"/>
    <w:rsid w:val="008E652B"/>
    <w:rsid w:val="008F7986"/>
    <w:rsid w:val="009B4AB1"/>
    <w:rsid w:val="009F3BE0"/>
    <w:rsid w:val="00A10C17"/>
    <w:rsid w:val="00A13D77"/>
    <w:rsid w:val="00A61EC3"/>
    <w:rsid w:val="00AE5F75"/>
    <w:rsid w:val="00AE610D"/>
    <w:rsid w:val="00B92D9E"/>
    <w:rsid w:val="00C17ABD"/>
    <w:rsid w:val="00CD6F2A"/>
    <w:rsid w:val="00D1490D"/>
    <w:rsid w:val="00E767FF"/>
    <w:rsid w:val="00EA2F21"/>
    <w:rsid w:val="00EB36BD"/>
    <w:rsid w:val="00EC2E6A"/>
    <w:rsid w:val="00ED08DF"/>
    <w:rsid w:val="00EE1EB9"/>
    <w:rsid w:val="00F5457A"/>
    <w:rsid w:val="00FF1B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ABDDE5C2D3054A4CB1000667415B810D">
    <w:name w:val="ABDDE5C2D3054A4CB1000667415B810D"/>
  </w:style>
  <w:style w:type="paragraph" w:customStyle="1" w:styleId="F7ACDB80A43544A3B4FDD41AC1F3A49E">
    <w:name w:val="F7ACDB80A43544A3B4FDD41AC1F3A49E"/>
  </w:style>
  <w:style w:type="paragraph" w:customStyle="1" w:styleId="DB9D94D191254188AEEEE84DF69BFFB8">
    <w:name w:val="DB9D94D191254188AEEEE84DF69BFF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E4080B-3615-444F-9946-BB084349C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от 27.02.2021 № 701-VI ДГ</Template>
  <TotalTime>1</TotalTime>
  <Pages>4</Pages>
  <Words>1317</Words>
  <Characters>7513</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Дума города Сургута</Company>
  <LinksUpToDate>false</LinksUpToDate>
  <CharactersWithSpaces>8813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Ткачова Юлия Сергеевна</dc:creator>
  <cp:keywords/>
  <dc:description/>
  <cp:lastModifiedBy>Фаткуллина Альфия Анваровна</cp:lastModifiedBy>
  <cp:revision>2</cp:revision>
  <cp:lastPrinted>2023-03-06T04:07:00Z</cp:lastPrinted>
  <dcterms:created xsi:type="dcterms:W3CDTF">2023-03-13T04:34:00Z</dcterms:created>
  <dcterms:modified xsi:type="dcterms:W3CDTF">2023-03-13T04:34:00Z</dcterms:modified>
</cp:coreProperties>
</file>